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674" w:rsidP="00AC2674">
      <w:pPr>
        <w:pStyle w:val="Title"/>
      </w:pPr>
      <w:r>
        <w:fldChar w:fldCharType="begin"/>
      </w:r>
      <w:r>
        <w:instrText xml:space="preserve"> TITLE   \* MERGEFORMAT </w:instrText>
      </w:r>
      <w:r>
        <w:fldChar w:fldCharType="separate"/>
      </w:r>
      <w:r>
        <w:t>MEM30015 Develop recommendations for basic set up time improvements</w:t>
      </w:r>
      <w:r>
        <w:fldChar w:fldCharType="end"/>
      </w:r>
    </w:p>
    <w:p w:rsidR="00AC2674" w:rsidP="00AC2674">
      <w:pPr>
        <w:pStyle w:val="Version"/>
        <w:sectPr w:rsidSect="006B6E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ED1" w:rsidP="006B6ED1">
      <w:pPr>
        <w:pStyle w:val="SuperHeading"/>
      </w:pPr>
      <w:r w:rsidRPr="006B6ED1">
        <w:t>MEM30015 Develop recommendations for basic set up time improvements</w:t>
      </w:r>
    </w:p>
    <w:p w:rsidR="00000000" w:rsidRPr="006B6ED1" w:rsidP="006B6ED1">
      <w:pPr>
        <w:pStyle w:val="Heading1"/>
      </w:pPr>
      <w:bookmarkStart w:id="1" w:name="O_945848"/>
      <w:bookmarkEnd w:id="1"/>
      <w:r w:rsidRPr="006B6ED1">
        <w:t>Modification History</w:t>
      </w:r>
    </w:p>
    <w:p w:rsidR="00000000" w:rsidRPr="006B6ED1" w:rsidP="00AC2674">
      <w:pPr>
        <w:pStyle w:val="BodyText"/>
      </w:pPr>
      <w:r w:rsidRPr="006B6ED1">
        <w:t>Release 1. Supersedes and is equivalent to MEM30015A Develop recommendations for basic set up time improvements.</w:t>
      </w:r>
    </w:p>
    <w:p w:rsidR="00000000" w:rsidRPr="006B6ED1" w:rsidP="006B6ED1">
      <w:pPr>
        <w:pStyle w:val="Heading1"/>
      </w:pPr>
      <w:bookmarkStart w:id="2" w:name="O_945856"/>
      <w:bookmarkEnd w:id="2"/>
      <w:r w:rsidRPr="006B6ED1">
        <w:t>Application</w:t>
      </w:r>
    </w:p>
    <w:p w:rsidR="00000000" w:rsidRPr="006B6ED1" w:rsidP="00AC2674">
      <w:pPr>
        <w:pStyle w:val="BodyText"/>
      </w:pPr>
      <w:r w:rsidRPr="006B6ED1">
        <w:t>This unit of competency defines the skills and knowledge required to participate in the development of improved set-up procedures in manufacturing and engineering environments. It includes the identification of existing set-up procedures, the analysis of s</w:t>
      </w:r>
      <w:r w:rsidRPr="006B6ED1">
        <w:t>et-up procedures to determine opportunities for improvement and the preparation of recommendations for operational improvement. Set-up procedures may relate to an exchange of dies or tools, a change between batches or any equipment or process change requir</w:t>
      </w:r>
      <w:r w:rsidRPr="006B6ED1">
        <w:t>ed to produce a different product.</w:t>
      </w:r>
    </w:p>
    <w:p w:rsidR="00000000" w:rsidRPr="006B6ED1" w:rsidP="00AC2674">
      <w:pPr>
        <w:pStyle w:val="BodyText"/>
      </w:pPr>
      <w:r w:rsidRPr="006B6ED1">
        <w:t>The unit applies to engineering or related activities and is suitable for people giving technical support in manufacturing or engineering operations and those pursuing technical qualifications and careers at paraprofessio</w:t>
      </w:r>
      <w:r w:rsidRPr="006B6ED1">
        <w:t>nal or technician level. All work is carried out under supervision.</w:t>
      </w:r>
    </w:p>
    <w:p w:rsidR="00000000" w:rsidRPr="006B6ED1" w:rsidP="00AC2674">
      <w:pPr>
        <w:pStyle w:val="BodyText"/>
      </w:pPr>
      <w:r w:rsidRPr="006B6ED1">
        <w:t>No licensing, legislative or certification requirements apply to this unit at the time of publication.</w:t>
      </w:r>
    </w:p>
    <w:p w:rsidR="00000000" w:rsidRPr="006B6ED1" w:rsidP="006B6ED1">
      <w:pPr>
        <w:pStyle w:val="Heading1"/>
      </w:pPr>
      <w:bookmarkStart w:id="3" w:name="O_945855"/>
      <w:bookmarkEnd w:id="3"/>
      <w:r w:rsidRPr="006B6ED1">
        <w:t>Pre-requisite Unit</w:t>
      </w:r>
    </w:p>
    <w:p w:rsidR="00000000" w:rsidRPr="006B6ED1" w:rsidP="00AC2674">
      <w:pPr>
        <w:pStyle w:val="BodyText"/>
      </w:pPr>
      <w:r w:rsidRPr="006B6ED1">
        <w:t>Nil</w:t>
      </w:r>
    </w:p>
    <w:p w:rsidR="00000000" w:rsidRPr="006B6ED1" w:rsidP="006B6ED1">
      <w:pPr>
        <w:pStyle w:val="Heading1"/>
      </w:pPr>
      <w:bookmarkStart w:id="4" w:name="O_945854"/>
      <w:bookmarkEnd w:id="4"/>
      <w:r w:rsidRPr="006B6ED1">
        <w:t>Competency Field</w:t>
      </w:r>
    </w:p>
    <w:p w:rsidR="00000000" w:rsidRPr="006B6ED1" w:rsidP="00AC2674">
      <w:pPr>
        <w:pStyle w:val="BodyText"/>
      </w:pPr>
      <w:r w:rsidRPr="006B6ED1">
        <w:t>Engineering</w:t>
      </w:r>
      <w:r w:rsidRPr="006B6ED1">
        <w:t xml:space="preserve"> technician</w:t>
      </w:r>
    </w:p>
    <w:p w:rsidR="00000000" w:rsidRPr="006B6ED1" w:rsidP="006B6ED1">
      <w:pPr>
        <w:pStyle w:val="Heading1"/>
      </w:pPr>
      <w:bookmarkStart w:id="5" w:name="O_945852"/>
      <w:bookmarkEnd w:id="5"/>
      <w:r w:rsidRPr="006B6ED1">
        <w:t>Elements and Performance Criteria</w:t>
      </w:r>
    </w:p>
    <w:tbl>
      <w:tblPr>
        <w:tblW w:w="9639" w:type="dxa"/>
        <w:tblLayout w:type="fixed"/>
        <w:tblCellMar>
          <w:left w:w="62" w:type="dxa"/>
          <w:right w:w="62" w:type="dxa"/>
        </w:tblCellMar>
        <w:tblLook w:val="0000"/>
      </w:tblPr>
      <w:tblGrid>
        <w:gridCol w:w="2531"/>
        <w:gridCol w:w="7108"/>
      </w:tblGrid>
      <w:tr w:rsidTr="00AC267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6ED1" w:rsidP="006B6ED1">
            <w:pPr>
              <w:pStyle w:val="BodyText"/>
            </w:pPr>
            <w:r w:rsidRPr="006B6ED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6ED1">
            <w:pPr>
              <w:pStyle w:val="BodyText"/>
              <w:rPr>
                <w:lang w:val="en-NZ"/>
              </w:rPr>
            </w:pPr>
            <w:r w:rsidRPr="006B6ED1">
              <w:rPr>
                <w:rStyle w:val="SpecialBold"/>
              </w:rPr>
              <w:t>Performance Criteria</w:t>
            </w:r>
          </w:p>
        </w:tc>
      </w:tr>
      <w:tr w:rsidTr="00AC267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6ED1" w:rsidP="006B6ED1">
            <w:pPr>
              <w:pStyle w:val="BodyText"/>
            </w:pPr>
            <w:r w:rsidRPr="006B6ED1">
              <w:rPr>
                <w:rStyle w:val="Emphasis"/>
              </w:rPr>
              <w:t xml:space="preserve">Elements describe the </w:t>
            </w:r>
            <w:r w:rsidRPr="006B6ED1">
              <w:t xml:space="preserve">essential </w:t>
            </w:r>
            <w:r w:rsidRPr="006B6ED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6ED1">
            <w:pPr>
              <w:pStyle w:val="BodyText"/>
              <w:rPr>
                <w:lang w:val="en-NZ"/>
              </w:rPr>
            </w:pPr>
            <w:r w:rsidRPr="006B6ED1">
              <w:rPr>
                <w:rStyle w:val="Emphasis"/>
              </w:rPr>
              <w:t>Performance criteria describe the performance needed to demonstrate achievement of the element.</w:t>
            </w:r>
          </w:p>
        </w:tc>
      </w:tr>
      <w:tr w:rsidTr="00AC267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ED1">
            <w:pPr>
              <w:pStyle w:val="BodyText"/>
              <w:rPr>
                <w:lang w:val="en-NZ"/>
              </w:rPr>
            </w:pPr>
            <w:r w:rsidRPr="006B6ED1">
              <w:t>1. Identify existing set-up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ED1" w:rsidP="006B6ED1">
            <w:pPr>
              <w:pStyle w:val="BodyText"/>
            </w:pPr>
            <w:r w:rsidRPr="006B6ED1">
              <w:t>1.1 Follow standard operating procedures (SOPs) and comply with work health and safety (WHS) requirements at all times</w:t>
            </w:r>
          </w:p>
          <w:p w:rsidR="00000000" w:rsidRPr="006B6ED1" w:rsidP="006B6ED1">
            <w:pPr>
              <w:pStyle w:val="BodyText"/>
            </w:pPr>
            <w:r w:rsidRPr="006B6ED1">
              <w:t>1.2 Identify and record internal and external set-up activities</w:t>
            </w:r>
          </w:p>
          <w:p w:rsidR="00000000" w:rsidRPr="006B6ED1" w:rsidP="006B6ED1">
            <w:pPr>
              <w:pStyle w:val="BodyText"/>
            </w:pPr>
            <w:r w:rsidRPr="006B6ED1">
              <w:t>1.3 Identify and record all waitin</w:t>
            </w:r>
            <w:r w:rsidRPr="006B6ED1">
              <w:t>g time including clean-up activities, waiting for tools, waiting for materials, waiting for instructions, waiting for approvals and operator training</w:t>
            </w:r>
          </w:p>
          <w:p w:rsidR="00000000" w:rsidRPr="006B6ED1" w:rsidP="006B6ED1">
            <w:pPr>
              <w:pStyle w:val="BodyText"/>
            </w:pPr>
            <w:r w:rsidRPr="006B6ED1">
              <w:t>1.4 Identify and record all adjustment times</w:t>
            </w:r>
          </w:p>
          <w:p w:rsidR="00000000" w:rsidP="006B6ED1">
            <w:pPr>
              <w:pStyle w:val="BodyText"/>
              <w:rPr>
                <w:lang w:val="en-NZ"/>
              </w:rPr>
            </w:pPr>
            <w:r w:rsidRPr="006B6ED1">
              <w:t xml:space="preserve">1.5 Identify and record any hazards and risks from all steps </w:t>
            </w:r>
            <w:r w:rsidRPr="006B6ED1">
              <w:t>in the set-up</w:t>
            </w:r>
          </w:p>
        </w:tc>
      </w:tr>
      <w:tr w:rsidTr="00AC267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ED1">
            <w:pPr>
              <w:pStyle w:val="BodyText"/>
              <w:rPr>
                <w:lang w:val="en-NZ"/>
              </w:rPr>
            </w:pPr>
            <w:r w:rsidRPr="006B6ED1">
              <w:t>2. Analyse set-up procedures to determine opportunities for improvement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ED1" w:rsidP="006B6ED1">
            <w:pPr>
              <w:pStyle w:val="BodyText"/>
            </w:pPr>
            <w:r w:rsidRPr="006B6ED1">
              <w:t>2.1 Analyse opportunities for conversion of internal set-up activities to external set -up activities</w:t>
            </w:r>
          </w:p>
          <w:p w:rsidR="00000000" w:rsidP="006B6ED1">
            <w:pPr>
              <w:pStyle w:val="BodyText"/>
              <w:rPr>
                <w:lang w:val="en-NZ"/>
              </w:rPr>
            </w:pPr>
            <w:r w:rsidRPr="006B6ED1">
              <w:t>2.2 Analyse opportunities to reduce and/or eliminate adjustment tim</w:t>
            </w:r>
            <w:r w:rsidRPr="006B6ED1">
              <w:t>es, waiting times and any hazards and risks</w:t>
            </w:r>
          </w:p>
        </w:tc>
      </w:tr>
      <w:tr w:rsidTr="00AC267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ED1">
            <w:pPr>
              <w:pStyle w:val="BodyText"/>
              <w:rPr>
                <w:lang w:val="en-NZ"/>
              </w:rPr>
            </w:pPr>
            <w:r w:rsidRPr="006B6ED1">
              <w:t>3. Prepare recommendations for operational improvement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ED1" w:rsidP="006B6ED1">
            <w:pPr>
              <w:pStyle w:val="BodyText"/>
            </w:pPr>
            <w:r w:rsidRPr="006B6ED1">
              <w:t>3.1 Record recommended improvements</w:t>
            </w:r>
          </w:p>
          <w:p w:rsidR="00000000" w:rsidRPr="006B6ED1" w:rsidP="006B6ED1">
            <w:pPr>
              <w:pStyle w:val="BodyText"/>
            </w:pPr>
            <w:r w:rsidRPr="006B6ED1">
              <w:t>3.2 Liaise with relevant people to validate recommendations</w:t>
            </w:r>
          </w:p>
        </w:tc>
      </w:tr>
    </w:tbl>
    <w:p w:rsidR="00000000" w:rsidRPr="006B6ED1" w:rsidP="006B6ED1">
      <w:pPr>
        <w:pStyle w:val="BodyText"/>
      </w:pPr>
    </w:p>
    <w:p w:rsidR="00000000" w:rsidRPr="006B6ED1" w:rsidP="006B6ED1">
      <w:pPr>
        <w:pStyle w:val="AllowPageBreak"/>
      </w:pPr>
    </w:p>
    <w:p w:rsidR="00000000" w:rsidRPr="006B6ED1" w:rsidP="006B6ED1">
      <w:pPr>
        <w:pStyle w:val="Heading1"/>
      </w:pPr>
      <w:bookmarkStart w:id="6" w:name="O_945851"/>
      <w:bookmarkEnd w:id="6"/>
      <w:r w:rsidRPr="006B6ED1">
        <w:t>Foundation Skills</w:t>
      </w:r>
    </w:p>
    <w:p w:rsidR="00000000" w:rsidRPr="006B6ED1" w:rsidP="00AC2674">
      <w:pPr>
        <w:pStyle w:val="BodyText"/>
      </w:pPr>
      <w:r w:rsidRPr="006B6ED1">
        <w:t>This section describes those language, literacy, numeracy and employment skills that are essential to performance.</w:t>
      </w:r>
    </w:p>
    <w:p w:rsidR="00000000" w:rsidRPr="006B6ED1" w:rsidP="00AC2674">
      <w:pPr>
        <w:pStyle w:val="BodyText"/>
      </w:pPr>
      <w:r w:rsidRPr="006B6ED1">
        <w:t>Foundation skills essential to performance are explicit in the performance criteria of this unit of competency.</w:t>
      </w:r>
    </w:p>
    <w:p w:rsidR="00000000" w:rsidRPr="006B6ED1" w:rsidP="006B6ED1">
      <w:pPr>
        <w:pStyle w:val="Heading1"/>
      </w:pPr>
      <w:bookmarkStart w:id="7" w:name="O_945850"/>
      <w:bookmarkEnd w:id="7"/>
      <w:r w:rsidRPr="006B6ED1">
        <w:t>Range of Con</w:t>
      </w:r>
      <w:r w:rsidRPr="006B6ED1">
        <w:t>ditions</w:t>
      </w:r>
    </w:p>
    <w:tbl>
      <w:tblPr>
        <w:tblW w:w="9638" w:type="dxa"/>
        <w:tblLayout w:type="fixed"/>
        <w:tblCellMar>
          <w:left w:w="62" w:type="dxa"/>
          <w:right w:w="62" w:type="dxa"/>
        </w:tblCellMar>
        <w:tblLook w:val="0000"/>
      </w:tblPr>
      <w:tblGrid>
        <w:gridCol w:w="2758"/>
        <w:gridCol w:w="6880"/>
      </w:tblGrid>
      <w:tr w:rsidTr="006B6ED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ED1">
            <w:pPr>
              <w:pStyle w:val="BodyText"/>
              <w:rPr>
                <w:lang w:val="en-NZ"/>
              </w:rPr>
            </w:pPr>
            <w:r w:rsidRPr="006B6ED1">
              <w:t>This field allows for different work environments and conditions that may affect performance. Essential operating conditions that may be present (depending on the work situation, needs of the candidate, accessibility of the item, and local industry</w:t>
            </w:r>
            <w:r w:rsidRPr="006B6ED1">
              <w:t xml:space="preserve"> and regional contexts) are included.</w:t>
            </w:r>
          </w:p>
        </w:tc>
      </w:tr>
      <w:tr w:rsidTr="006B6E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ED1">
            <w:pPr>
              <w:pStyle w:val="BodyText"/>
              <w:rPr>
                <w:lang w:val="en-NZ"/>
              </w:rPr>
            </w:pPr>
            <w:r w:rsidRPr="006B6ED1">
              <w:t>Set up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ED1" w:rsidP="006B6ED1">
            <w:pPr>
              <w:pStyle w:val="ListBullet"/>
            </w:pPr>
            <w:r w:rsidRPr="006B6ED1">
              <w:t>an exchange of dies or tools or a change between batches</w:t>
            </w:r>
          </w:p>
          <w:p w:rsidR="00000000" w:rsidP="006B6ED1">
            <w:pPr>
              <w:pStyle w:val="ListBullet"/>
              <w:rPr>
                <w:lang w:val="en-NZ"/>
              </w:rPr>
            </w:pPr>
            <w:r w:rsidRPr="006B6ED1">
              <w:t>any quantum equipment or process change to produce a different product.</w:t>
            </w:r>
          </w:p>
        </w:tc>
      </w:tr>
      <w:tr w:rsidTr="006B6E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ED1">
            <w:pPr>
              <w:pStyle w:val="BodyText"/>
              <w:rPr>
                <w:lang w:val="en-NZ"/>
              </w:rPr>
            </w:pPr>
            <w:r w:rsidRPr="006B6ED1">
              <w:t>Set up activities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ED1" w:rsidP="006B6ED1">
            <w:pPr>
              <w:pStyle w:val="ListBullet"/>
            </w:pPr>
            <w:r w:rsidRPr="006B6ED1">
              <w:t>internal set up activities are those that can be done only when the machine or process is not actively engaged in production</w:t>
            </w:r>
          </w:p>
          <w:p w:rsidR="00000000" w:rsidP="006B6ED1">
            <w:pPr>
              <w:pStyle w:val="ListBullet"/>
              <w:rPr>
                <w:lang w:val="en-NZ"/>
              </w:rPr>
            </w:pPr>
            <w:r w:rsidRPr="006B6ED1">
              <w:t>external set up activities are those that can be done concurrently when the machine or process is actively engaged in production.</w:t>
            </w:r>
          </w:p>
        </w:tc>
      </w:tr>
      <w:tr w:rsidTr="006B6E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ED1">
            <w:pPr>
              <w:pStyle w:val="BodyText"/>
              <w:rPr>
                <w:lang w:val="en-NZ"/>
              </w:rPr>
            </w:pPr>
            <w:r w:rsidRPr="006B6ED1">
              <w:t>Waiting time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ED1" w:rsidP="006B6ED1">
            <w:pPr>
              <w:pStyle w:val="ListBullet"/>
            </w:pPr>
            <w:r w:rsidRPr="006B6ED1">
              <w:t>clean up activities</w:t>
            </w:r>
          </w:p>
          <w:p w:rsidR="00000000" w:rsidRPr="006B6ED1" w:rsidP="006B6ED1">
            <w:pPr>
              <w:pStyle w:val="ListBullet"/>
            </w:pPr>
            <w:r w:rsidRPr="006B6ED1">
              <w:t>waiting for tools</w:t>
            </w:r>
          </w:p>
          <w:p w:rsidR="00000000" w:rsidRPr="006B6ED1" w:rsidP="006B6ED1">
            <w:pPr>
              <w:pStyle w:val="ListBullet"/>
            </w:pPr>
            <w:r w:rsidRPr="006B6ED1">
              <w:t>waiting for materials</w:t>
            </w:r>
          </w:p>
          <w:p w:rsidR="00000000" w:rsidRPr="006B6ED1" w:rsidP="006B6ED1">
            <w:pPr>
              <w:pStyle w:val="ListBullet"/>
            </w:pPr>
            <w:r w:rsidRPr="006B6ED1">
              <w:t>waiting for instructions</w:t>
            </w:r>
          </w:p>
          <w:p w:rsidR="00000000" w:rsidRPr="006B6ED1" w:rsidP="006B6ED1">
            <w:pPr>
              <w:pStyle w:val="ListBullet"/>
            </w:pPr>
            <w:r w:rsidRPr="006B6ED1">
              <w:t>waiting for approvals.</w:t>
            </w:r>
          </w:p>
        </w:tc>
      </w:tr>
    </w:tbl>
    <w:p w:rsidR="00000000" w:rsidRPr="006B6ED1" w:rsidP="006B6ED1">
      <w:pPr>
        <w:pStyle w:val="BodyText"/>
      </w:pPr>
    </w:p>
    <w:p w:rsidR="00000000" w:rsidRPr="006B6ED1" w:rsidP="006B6ED1">
      <w:pPr>
        <w:pStyle w:val="AllowPageBreak"/>
      </w:pPr>
    </w:p>
    <w:p w:rsidR="00000000" w:rsidRPr="006B6ED1" w:rsidP="006B6ED1">
      <w:pPr>
        <w:pStyle w:val="Heading1"/>
      </w:pPr>
      <w:bookmarkStart w:id="8" w:name="O_945849"/>
      <w:bookmarkEnd w:id="8"/>
      <w:r w:rsidRPr="006B6ED1">
        <w:t>Unit Mapping Information</w:t>
      </w:r>
    </w:p>
    <w:p w:rsidR="00000000" w:rsidRPr="006B6ED1" w:rsidP="00AC2674">
      <w:pPr>
        <w:pStyle w:val="BodyText"/>
      </w:pPr>
      <w:r w:rsidRPr="006B6ED1">
        <w:t>Release 1. Supersedes and is equivalent to MEM30015A Develop recommendations for basic set up time improvements.</w:t>
      </w:r>
    </w:p>
    <w:p w:rsidR="00000000" w:rsidRPr="006B6ED1" w:rsidP="006B6ED1">
      <w:pPr>
        <w:pStyle w:val="Heading1"/>
      </w:pPr>
      <w:bookmarkStart w:id="9" w:name="O_945842"/>
      <w:bookmarkEnd w:id="9"/>
      <w:r w:rsidRPr="006B6ED1">
        <w:t>Links</w:t>
      </w:r>
    </w:p>
    <w:p w:rsidR="00000000" w:rsidRPr="006B6ED1" w:rsidP="00AC2674">
      <w:pPr>
        <w:pStyle w:val="BodyText"/>
      </w:pPr>
      <w:r w:rsidRPr="006B6ED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46FB5">
        <w:rPr>
          <w:rStyle w:val="Hyperlink"/>
        </w:rPr>
        <w:t>https://vetnet.gov.au/Pages/TrainingDocs.aspx?q=b7050d37-5fd0-4740-8f7d-3b7a49c10bb2</w:t>
      </w:r>
      <w:r>
        <w:fldChar w:fldCharType="end"/>
      </w:r>
    </w:p>
    <w:p w:rsidR="00000000" w:rsidRPr="006B6ED1" w:rsidP="006B6ED1"/>
    <w:sectPr w:rsidSect="006B6E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D1" w:rsidRPr="00AC2674" w:rsidP="00AC2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74" w:rsidP="006B6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2674" w:rsidP="006B6ED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2674" w:rsidP="006B6E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ED1" w:rsidRPr="00AC2674" w:rsidP="00AC2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74" w:rsidRPr="002D2AF8" w:rsidP="006B6ED1">
    <w:pPr>
      <w:pStyle w:val="Header"/>
      <w:framePr w:wrap="around"/>
    </w:pPr>
    <w:r>
      <w:fldChar w:fldCharType="begin"/>
    </w:r>
    <w:r>
      <w:instrText xml:space="preserve"> TITLE   \* MERGEFORMAT </w:instrText>
    </w:r>
    <w:r>
      <w:fldChar w:fldCharType="separate"/>
    </w:r>
    <w:r>
      <w:t>MEM30015 Develop recommendations for basic set up time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C2674" w:rsidP="006B6E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C44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8E65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E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ED1"/>
    <w:pPr>
      <w:spacing w:before="360" w:after="60"/>
      <w:outlineLvl w:val="0"/>
    </w:pPr>
    <w:rPr>
      <w:sz w:val="32"/>
    </w:rPr>
  </w:style>
  <w:style w:type="paragraph" w:styleId="Heading2">
    <w:name w:val="heading 2"/>
    <w:basedOn w:val="HeadingBase"/>
    <w:next w:val="BodyText"/>
    <w:link w:val="Heading2Char"/>
    <w:qFormat/>
    <w:rsid w:val="006B6ED1"/>
    <w:pPr>
      <w:keepLines/>
      <w:spacing w:before="240" w:after="120"/>
      <w:outlineLvl w:val="1"/>
    </w:pPr>
    <w:rPr>
      <w:sz w:val="28"/>
      <w:szCs w:val="40"/>
    </w:rPr>
  </w:style>
  <w:style w:type="paragraph" w:styleId="Heading3">
    <w:name w:val="heading 3"/>
    <w:basedOn w:val="HeadingBase"/>
    <w:next w:val="BodyText"/>
    <w:link w:val="Heading3Char"/>
    <w:qFormat/>
    <w:rsid w:val="006B6ED1"/>
    <w:pPr>
      <w:spacing w:before="180" w:after="120"/>
      <w:outlineLvl w:val="2"/>
    </w:pPr>
    <w:rPr>
      <w:spacing w:val="-10"/>
      <w:kern w:val="32"/>
    </w:rPr>
  </w:style>
  <w:style w:type="paragraph" w:styleId="Heading4">
    <w:name w:val="heading 4"/>
    <w:basedOn w:val="HeadingBase"/>
    <w:next w:val="BodyText"/>
    <w:link w:val="Heading4Char"/>
    <w:qFormat/>
    <w:rsid w:val="006B6ED1"/>
    <w:pPr>
      <w:spacing w:before="160" w:after="120"/>
      <w:outlineLvl w:val="3"/>
    </w:pPr>
    <w:rPr>
      <w:sz w:val="22"/>
    </w:rPr>
  </w:style>
  <w:style w:type="paragraph" w:styleId="Heading5">
    <w:name w:val="heading 5"/>
    <w:basedOn w:val="HeadingBase"/>
    <w:next w:val="Normal"/>
    <w:link w:val="Heading5Char"/>
    <w:qFormat/>
    <w:rsid w:val="006B6ED1"/>
    <w:pPr>
      <w:spacing w:before="80"/>
      <w:outlineLvl w:val="4"/>
    </w:pPr>
    <w:rPr>
      <w:color w:val="918585"/>
      <w:sz w:val="20"/>
    </w:rPr>
  </w:style>
  <w:style w:type="paragraph" w:styleId="Heading6">
    <w:name w:val="heading 6"/>
    <w:basedOn w:val="HeadingBase"/>
    <w:next w:val="Normal"/>
    <w:link w:val="Heading6Char"/>
    <w:qFormat/>
    <w:rsid w:val="006B6ED1"/>
    <w:pPr>
      <w:spacing w:before="60"/>
      <w:outlineLvl w:val="5"/>
    </w:pPr>
    <w:rPr>
      <w:color w:val="918585"/>
      <w:sz w:val="20"/>
    </w:rPr>
  </w:style>
  <w:style w:type="paragraph" w:styleId="Heading7">
    <w:name w:val="heading 7"/>
    <w:basedOn w:val="Normal"/>
    <w:next w:val="Normal"/>
    <w:link w:val="Heading7Char"/>
    <w:qFormat/>
    <w:rsid w:val="006B6ED1"/>
    <w:pPr>
      <w:ind w:left="720"/>
      <w:outlineLvl w:val="6"/>
    </w:pPr>
    <w:rPr>
      <w:i/>
    </w:rPr>
  </w:style>
  <w:style w:type="paragraph" w:styleId="Heading8">
    <w:name w:val="heading 8"/>
    <w:basedOn w:val="Normal"/>
    <w:next w:val="Normal"/>
    <w:link w:val="Heading8Char"/>
    <w:qFormat/>
    <w:rsid w:val="006B6ED1"/>
    <w:pPr>
      <w:ind w:left="720"/>
      <w:outlineLvl w:val="7"/>
    </w:pPr>
    <w:rPr>
      <w:i/>
    </w:rPr>
  </w:style>
  <w:style w:type="paragraph" w:styleId="Heading9">
    <w:name w:val="heading 9"/>
    <w:basedOn w:val="Normal"/>
    <w:next w:val="Normal"/>
    <w:link w:val="Heading9Char"/>
    <w:qFormat/>
    <w:rsid w:val="006B6ED1"/>
    <w:pPr>
      <w:ind w:left="720"/>
      <w:outlineLvl w:val="8"/>
    </w:pPr>
    <w:rPr>
      <w:i/>
    </w:rPr>
  </w:style>
  <w:style w:type="character" w:default="1" w:styleId="DefaultParagraphFont">
    <w:name w:val="Default Paragraph Font"/>
    <w:uiPriority w:val="1"/>
    <w:unhideWhenUsed/>
    <w:rsid w:val="006B6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ED1"/>
  </w:style>
  <w:style w:type="character" w:customStyle="1" w:styleId="Heading1Char">
    <w:name w:val="Heading 1 Char"/>
    <w:basedOn w:val="DefaultParagraphFont"/>
    <w:link w:val="Heading1"/>
    <w:rsid w:val="006B6ED1"/>
    <w:rPr>
      <w:rFonts w:ascii="Times New Roman" w:eastAsia="Times New Roman" w:hAnsi="Times New Roman" w:cs="Times New Roman"/>
      <w:b/>
      <w:sz w:val="32"/>
      <w:szCs w:val="20"/>
      <w:lang w:eastAsia="en-US"/>
    </w:rPr>
  </w:style>
  <w:style w:type="paragraph" w:styleId="BodyText">
    <w:name w:val="Body Text"/>
    <w:basedOn w:val="Normal"/>
    <w:link w:val="BodyTextChar"/>
    <w:rsid w:val="006B6E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ED1"/>
    <w:rPr>
      <w:rFonts w:ascii="Times New Roman" w:eastAsia="Times New Roman" w:hAnsi="Times New Roman" w:cs="Times New Roman"/>
      <w:sz w:val="24"/>
      <w:lang w:eastAsia="en-US"/>
    </w:rPr>
  </w:style>
  <w:style w:type="paragraph" w:styleId="ListBullet">
    <w:name w:val="List Bullet"/>
    <w:basedOn w:val="List"/>
    <w:rsid w:val="006B6ED1"/>
    <w:pPr>
      <w:numPr>
        <w:numId w:val="11"/>
      </w:numPr>
      <w:tabs>
        <w:tab w:val="clear" w:pos="340"/>
      </w:tabs>
      <w:spacing w:before="40" w:after="40"/>
    </w:pPr>
  </w:style>
  <w:style w:type="character" w:customStyle="1" w:styleId="SpecialBold">
    <w:name w:val="Special Bold"/>
    <w:basedOn w:val="DefaultParagraphFont"/>
    <w:rsid w:val="006B6ED1"/>
    <w:rPr>
      <w:b/>
      <w:spacing w:val="0"/>
    </w:rPr>
  </w:style>
  <w:style w:type="character" w:styleId="Emphasis">
    <w:name w:val="Emphasis"/>
    <w:basedOn w:val="DefaultParagraphFont"/>
    <w:qFormat/>
    <w:rsid w:val="006B6ED1"/>
    <w:rPr>
      <w:i/>
    </w:rPr>
  </w:style>
  <w:style w:type="paragraph" w:customStyle="1" w:styleId="SuperHeading">
    <w:name w:val="SuperHeading"/>
    <w:basedOn w:val="Normal"/>
    <w:rsid w:val="006B6ED1"/>
    <w:pPr>
      <w:spacing w:before="240" w:after="120"/>
      <w:outlineLvl w:val="0"/>
    </w:pPr>
    <w:rPr>
      <w:rFonts w:ascii="Times New Roman" w:hAnsi="Times New Roman"/>
      <w:b/>
      <w:sz w:val="32"/>
    </w:rPr>
  </w:style>
  <w:style w:type="paragraph" w:customStyle="1" w:styleId="AllowPageBreak">
    <w:name w:val="AllowPageBreak"/>
    <w:rsid w:val="006B6E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E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E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E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E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ED1"/>
    <w:rPr>
      <w:rFonts w:ascii="Courier New" w:eastAsia="Times New Roman" w:hAnsi="Courier New" w:cs="Times New Roman"/>
      <w:i/>
      <w:szCs w:val="20"/>
      <w:lang w:eastAsia="en-US"/>
    </w:rPr>
  </w:style>
  <w:style w:type="paragraph" w:customStyle="1" w:styleId="HeadingBase">
    <w:name w:val="Heading Base"/>
    <w:rsid w:val="006B6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ED1"/>
    <w:pPr>
      <w:tabs>
        <w:tab w:val="right" w:leader="dot" w:pos="9072"/>
      </w:tabs>
      <w:ind w:left="567"/>
    </w:pPr>
    <w:rPr>
      <w:szCs w:val="22"/>
    </w:rPr>
  </w:style>
  <w:style w:type="paragraph" w:customStyle="1" w:styleId="TOCBase">
    <w:name w:val="TOC Base"/>
    <w:rsid w:val="006B6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ED1"/>
    <w:pPr>
      <w:tabs>
        <w:tab w:val="right" w:leader="dot" w:pos="9072"/>
      </w:tabs>
      <w:spacing w:before="40" w:after="40"/>
      <w:ind w:left="284"/>
    </w:pPr>
    <w:rPr>
      <w:rFonts w:ascii="Times New Roman" w:hAnsi="Times New Roman"/>
    </w:rPr>
  </w:style>
  <w:style w:type="paragraph" w:styleId="TOC1">
    <w:name w:val="toc 1"/>
    <w:basedOn w:val="TOCBase"/>
    <w:next w:val="Normal"/>
    <w:rsid w:val="006B6E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ED1"/>
    <w:rPr>
      <w:rFonts w:ascii="Times New Roman" w:eastAsia="Times New Roman" w:hAnsi="Times New Roman" w:cs="Times New Roman"/>
      <w:sz w:val="16"/>
      <w:lang w:eastAsia="en-US"/>
    </w:rPr>
  </w:style>
  <w:style w:type="paragraph" w:styleId="Title">
    <w:name w:val="Title"/>
    <w:basedOn w:val="HeadingBase"/>
    <w:link w:val="TitleChar"/>
    <w:qFormat/>
    <w:rsid w:val="006B6ED1"/>
    <w:pPr>
      <w:spacing w:before="5040"/>
      <w:jc w:val="center"/>
    </w:pPr>
    <w:rPr>
      <w:sz w:val="48"/>
      <w:szCs w:val="72"/>
      <w:lang w:val="en-US"/>
    </w:rPr>
  </w:style>
  <w:style w:type="character" w:customStyle="1" w:styleId="TitleChar">
    <w:name w:val="Title Char"/>
    <w:basedOn w:val="DefaultParagraphFont"/>
    <w:link w:val="Title"/>
    <w:rsid w:val="006B6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ED1"/>
    <w:pPr>
      <w:tabs>
        <w:tab w:val="left" w:pos="3600"/>
        <w:tab w:val="left" w:pos="3958"/>
      </w:tabs>
    </w:pPr>
  </w:style>
  <w:style w:type="paragraph" w:styleId="List">
    <w:name w:val="List"/>
    <w:basedOn w:val="BodyText"/>
    <w:next w:val="BodyText"/>
    <w:rsid w:val="006B6ED1"/>
    <w:pPr>
      <w:tabs>
        <w:tab w:val="left" w:pos="340"/>
      </w:tabs>
      <w:spacing w:before="60" w:after="60"/>
      <w:ind w:left="340" w:hanging="340"/>
    </w:pPr>
  </w:style>
  <w:style w:type="paragraph" w:customStyle="1" w:styleId="Note">
    <w:name w:val="Note"/>
    <w:basedOn w:val="BodyText"/>
    <w:rsid w:val="006B6E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ED1"/>
    <w:pPr>
      <w:framePr w:wrap="auto" w:hAnchor="text" w:y="6049"/>
    </w:pPr>
    <w:rPr>
      <w:color w:val="000000"/>
      <w:sz w:val="40"/>
    </w:rPr>
  </w:style>
  <w:style w:type="paragraph" w:customStyle="1" w:styleId="TOCTitle">
    <w:name w:val="TOCTitle"/>
    <w:basedOn w:val="Heading1"/>
    <w:rsid w:val="006B6ED1"/>
    <w:pPr>
      <w:spacing w:after="240"/>
      <w:jc w:val="center"/>
      <w:outlineLvl w:val="9"/>
    </w:pPr>
    <w:rPr>
      <w:caps/>
    </w:rPr>
  </w:style>
  <w:style w:type="paragraph" w:customStyle="1" w:styleId="Version">
    <w:name w:val="Version"/>
    <w:rsid w:val="006B6E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ED1"/>
    <w:pPr>
      <w:numPr>
        <w:numId w:val="12"/>
      </w:numPr>
      <w:tabs>
        <w:tab w:val="clear" w:pos="680"/>
      </w:tabs>
    </w:pPr>
  </w:style>
  <w:style w:type="paragraph" w:styleId="Index1">
    <w:name w:val="index 1"/>
    <w:basedOn w:val="Normal"/>
    <w:next w:val="Normal"/>
    <w:semiHidden/>
    <w:rsid w:val="006B6ED1"/>
    <w:pPr>
      <w:keepNext w:val="0"/>
      <w:tabs>
        <w:tab w:val="right" w:pos="4176"/>
      </w:tabs>
      <w:ind w:left="198" w:hanging="198"/>
    </w:pPr>
    <w:rPr>
      <w:rFonts w:ascii="Garamond" w:hAnsi="Garamond"/>
    </w:rPr>
  </w:style>
  <w:style w:type="paragraph" w:styleId="IndexHeading">
    <w:name w:val="index heading"/>
    <w:basedOn w:val="Normal"/>
    <w:next w:val="Index1"/>
    <w:semiHidden/>
    <w:rsid w:val="006B6ED1"/>
    <w:pPr>
      <w:spacing w:before="120" w:after="120"/>
    </w:pPr>
    <w:rPr>
      <w:rFonts w:ascii="Arial" w:hAnsi="Arial"/>
      <w:b/>
      <w:color w:val="918585"/>
      <w:sz w:val="24"/>
    </w:rPr>
  </w:style>
  <w:style w:type="paragraph" w:styleId="Header">
    <w:name w:val="header"/>
    <w:basedOn w:val="Normal"/>
    <w:link w:val="HeaderChar"/>
    <w:rsid w:val="006B6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ED1"/>
    <w:rPr>
      <w:rFonts w:ascii="Times New Roman" w:eastAsia="Times New Roman" w:hAnsi="Times New Roman" w:cs="Times New Roman"/>
      <w:sz w:val="16"/>
      <w:szCs w:val="20"/>
      <w:lang w:val="en-GB" w:eastAsia="en-US"/>
    </w:rPr>
  </w:style>
  <w:style w:type="paragraph" w:customStyle="1" w:styleId="Chapter">
    <w:name w:val="Chapter"/>
    <w:basedOn w:val="Normal"/>
    <w:rsid w:val="006B6ED1"/>
    <w:pPr>
      <w:spacing w:before="240"/>
    </w:pPr>
    <w:rPr>
      <w:rFonts w:ascii="Times New Roman" w:hAnsi="Times New Roman"/>
      <w:smallCaps/>
      <w:spacing w:val="80"/>
      <w:sz w:val="28"/>
    </w:rPr>
  </w:style>
  <w:style w:type="paragraph" w:customStyle="1" w:styleId="InChapter">
    <w:name w:val="InChapter"/>
    <w:basedOn w:val="Heading3"/>
    <w:rsid w:val="006B6ED1"/>
    <w:pPr>
      <w:spacing w:after="240"/>
      <w:outlineLvl w:val="9"/>
    </w:pPr>
    <w:rPr>
      <w:noProof/>
    </w:rPr>
  </w:style>
  <w:style w:type="paragraph" w:styleId="Index2">
    <w:name w:val="index 2"/>
    <w:basedOn w:val="Normal"/>
    <w:next w:val="Normal"/>
    <w:semiHidden/>
    <w:rsid w:val="006B6ED1"/>
    <w:pPr>
      <w:tabs>
        <w:tab w:val="right" w:pos="4176"/>
      </w:tabs>
      <w:ind w:left="568" w:hanging="284"/>
    </w:pPr>
    <w:rPr>
      <w:rFonts w:ascii="Garamond" w:hAnsi="Garamond"/>
    </w:rPr>
  </w:style>
  <w:style w:type="paragraph" w:customStyle="1" w:styleId="Byline">
    <w:name w:val="Byline"/>
    <w:rsid w:val="006B6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ED1"/>
    <w:pPr>
      <w:tabs>
        <w:tab w:val="clear" w:pos="3600"/>
        <w:tab w:val="clear" w:pos="3958"/>
      </w:tabs>
      <w:jc w:val="right"/>
    </w:pPr>
  </w:style>
  <w:style w:type="paragraph" w:styleId="Caption">
    <w:name w:val="caption"/>
    <w:basedOn w:val="BodyText"/>
    <w:next w:val="Normal"/>
    <w:qFormat/>
    <w:rsid w:val="006B6ED1"/>
    <w:pPr>
      <w:framePr w:w="2268" w:hSpace="181" w:vSpace="181" w:wrap="around" w:vAnchor="text" w:hAnchor="page" w:x="1135" w:y="285" w:anchorLock="1"/>
    </w:pPr>
    <w:rPr>
      <w:i/>
    </w:rPr>
  </w:style>
  <w:style w:type="paragraph" w:customStyle="1" w:styleId="MiniTOCTitle">
    <w:name w:val="MiniTOCTitle"/>
    <w:basedOn w:val="Heading4"/>
    <w:rsid w:val="006B6ED1"/>
    <w:pPr>
      <w:spacing w:before="240"/>
      <w:outlineLvl w:val="9"/>
    </w:pPr>
    <w:rPr>
      <w:noProof/>
      <w:sz w:val="24"/>
    </w:rPr>
  </w:style>
  <w:style w:type="paragraph" w:customStyle="1" w:styleId="MiniTOCItem">
    <w:name w:val="MiniTOCItem"/>
    <w:basedOn w:val="ListBullet"/>
    <w:rsid w:val="006B6ED1"/>
    <w:pPr>
      <w:numPr>
        <w:numId w:val="0"/>
      </w:numPr>
      <w:tabs>
        <w:tab w:val="right" w:leader="dot" w:pos="6521"/>
      </w:tabs>
      <w:spacing w:before="0" w:after="0"/>
    </w:pPr>
  </w:style>
  <w:style w:type="paragraph" w:customStyle="1" w:styleId="TOFTitle">
    <w:name w:val="TOFTitle"/>
    <w:basedOn w:val="TOCTitle"/>
    <w:rsid w:val="006B6ED1"/>
  </w:style>
  <w:style w:type="paragraph" w:styleId="TableofFigures">
    <w:name w:val="table of figures"/>
    <w:basedOn w:val="Normal"/>
    <w:next w:val="Normal"/>
    <w:semiHidden/>
    <w:rsid w:val="006B6ED1"/>
    <w:pPr>
      <w:tabs>
        <w:tab w:val="right" w:leader="dot" w:pos="9072"/>
      </w:tabs>
      <w:ind w:left="970" w:hanging="403"/>
    </w:pPr>
    <w:rPr>
      <w:rFonts w:ascii="Times New Roman" w:hAnsi="Times New Roman"/>
      <w:b/>
    </w:rPr>
  </w:style>
  <w:style w:type="paragraph" w:styleId="ListNumber">
    <w:name w:val="List Number"/>
    <w:basedOn w:val="List"/>
    <w:rsid w:val="006B6ED1"/>
    <w:pPr>
      <w:numPr>
        <w:numId w:val="14"/>
      </w:numPr>
      <w:tabs>
        <w:tab w:val="clear" w:pos="340"/>
      </w:tabs>
    </w:pPr>
  </w:style>
  <w:style w:type="character" w:customStyle="1" w:styleId="WingdingSymbols">
    <w:name w:val="Wingding Symbols"/>
    <w:rsid w:val="006B6ED1"/>
    <w:rPr>
      <w:rFonts w:ascii="Wingdings" w:hAnsi="Wingdings"/>
    </w:rPr>
  </w:style>
  <w:style w:type="paragraph" w:customStyle="1" w:styleId="TableHeading">
    <w:name w:val="Table Heading"/>
    <w:basedOn w:val="HeadingBase"/>
    <w:rsid w:val="006B6ED1"/>
    <w:pPr>
      <w:keepLines/>
      <w:pBdr>
        <w:bottom w:val="single" w:sz="6" w:space="1" w:color="918585"/>
      </w:pBdr>
      <w:spacing w:before="240"/>
    </w:pPr>
  </w:style>
  <w:style w:type="character" w:customStyle="1" w:styleId="HotSpot">
    <w:name w:val="HotSpot"/>
    <w:rsid w:val="006B6ED1"/>
    <w:rPr>
      <w:color w:val="0033CC"/>
      <w:u w:val="none"/>
    </w:rPr>
  </w:style>
  <w:style w:type="paragraph" w:customStyle="1" w:styleId="BodyTextRight">
    <w:name w:val="Body Text Right"/>
    <w:basedOn w:val="BodyText"/>
    <w:rsid w:val="006B6ED1"/>
    <w:pPr>
      <w:spacing w:before="0" w:after="0"/>
      <w:jc w:val="right"/>
    </w:pPr>
  </w:style>
  <w:style w:type="paragraph" w:styleId="Index3">
    <w:name w:val="index 3"/>
    <w:basedOn w:val="ListNumber2"/>
    <w:next w:val="Normal"/>
    <w:semiHidden/>
    <w:rsid w:val="006B6ED1"/>
    <w:pPr>
      <w:numPr>
        <w:numId w:val="0"/>
      </w:numPr>
      <w:tabs>
        <w:tab w:val="right" w:leader="dot" w:pos="4176"/>
      </w:tabs>
    </w:pPr>
  </w:style>
  <w:style w:type="paragraph" w:styleId="ListNumber2">
    <w:name w:val="List Number 2"/>
    <w:basedOn w:val="List2"/>
    <w:rsid w:val="006B6ED1"/>
    <w:pPr>
      <w:numPr>
        <w:numId w:val="9"/>
      </w:numPr>
      <w:tabs>
        <w:tab w:val="clear" w:pos="1060"/>
      </w:tabs>
    </w:pPr>
  </w:style>
  <w:style w:type="paragraph" w:customStyle="1" w:styleId="MarginNote">
    <w:name w:val="Margin Note"/>
    <w:basedOn w:val="BodyText"/>
    <w:rsid w:val="006B6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E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ED1"/>
    <w:rPr>
      <w:sz w:val="32"/>
    </w:rPr>
  </w:style>
  <w:style w:type="paragraph" w:customStyle="1" w:styleId="HeadingProcedure">
    <w:name w:val="Heading Procedure"/>
    <w:basedOn w:val="HeadingBase"/>
    <w:next w:val="Normal"/>
    <w:rsid w:val="006B6ED1"/>
    <w:pPr>
      <w:tabs>
        <w:tab w:val="left" w:pos="0"/>
      </w:tabs>
      <w:spacing w:before="120" w:after="60"/>
    </w:pPr>
    <w:rPr>
      <w:i/>
      <w:color w:val="918585"/>
      <w:sz w:val="22"/>
    </w:rPr>
  </w:style>
  <w:style w:type="paragraph" w:customStyle="1" w:styleId="TableBodyText">
    <w:name w:val="Table Body Text"/>
    <w:basedOn w:val="BodyText"/>
    <w:rsid w:val="006B6ED1"/>
    <w:pPr>
      <w:spacing w:before="60" w:after="60"/>
    </w:pPr>
  </w:style>
  <w:style w:type="paragraph" w:styleId="ListContinue">
    <w:name w:val="List Continue"/>
    <w:basedOn w:val="List"/>
    <w:rsid w:val="006B6ED1"/>
    <w:pPr>
      <w:ind w:firstLine="0"/>
    </w:pPr>
  </w:style>
  <w:style w:type="paragraph" w:customStyle="1" w:styleId="ListNote">
    <w:name w:val="List Note"/>
    <w:basedOn w:val="List"/>
    <w:rsid w:val="006B6ED1"/>
    <w:pPr>
      <w:pBdr>
        <w:top w:val="single" w:sz="6" w:space="2" w:color="918585"/>
        <w:bottom w:val="single" w:sz="6" w:space="2" w:color="918585"/>
      </w:pBdr>
      <w:tabs>
        <w:tab w:val="left" w:pos="1021"/>
      </w:tabs>
      <w:ind w:firstLine="0"/>
    </w:pPr>
  </w:style>
  <w:style w:type="paragraph" w:customStyle="1" w:styleId="Warning">
    <w:name w:val="Warning"/>
    <w:basedOn w:val="BodyText"/>
    <w:rsid w:val="006B6ED1"/>
    <w:pPr>
      <w:shd w:val="clear" w:color="auto" w:fill="D9D9D9"/>
      <w:tabs>
        <w:tab w:val="left" w:pos="992"/>
      </w:tabs>
      <w:ind w:left="119" w:right="119"/>
    </w:pPr>
    <w:rPr>
      <w:sz w:val="20"/>
    </w:rPr>
  </w:style>
  <w:style w:type="paragraph" w:customStyle="1" w:styleId="MarginIcons">
    <w:name w:val="Margin Icons"/>
    <w:basedOn w:val="BodyText"/>
    <w:rsid w:val="006B6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ED1"/>
    <w:rPr>
      <w:rFonts w:ascii="Courier New" w:hAnsi="Courier New"/>
    </w:rPr>
  </w:style>
  <w:style w:type="paragraph" w:customStyle="1" w:styleId="NoteBullet">
    <w:name w:val="Note Bullet"/>
    <w:basedOn w:val="Note"/>
    <w:rsid w:val="006B6ED1"/>
    <w:pPr>
      <w:tabs>
        <w:tab w:val="clear" w:pos="680"/>
      </w:tabs>
      <w:spacing w:before="60" w:after="60"/>
    </w:pPr>
  </w:style>
  <w:style w:type="paragraph" w:customStyle="1" w:styleId="SubHeading2">
    <w:name w:val="SubHeading2"/>
    <w:basedOn w:val="HeadingBase"/>
    <w:rsid w:val="006B6ED1"/>
    <w:pPr>
      <w:spacing w:before="240" w:after="60"/>
    </w:pPr>
    <w:rPr>
      <w:sz w:val="20"/>
    </w:rPr>
  </w:style>
  <w:style w:type="paragraph" w:customStyle="1" w:styleId="SubHeading1">
    <w:name w:val="SubHeading1"/>
    <w:basedOn w:val="HeadingBase"/>
    <w:rsid w:val="006B6ED1"/>
    <w:pPr>
      <w:spacing w:before="240" w:after="60"/>
    </w:pPr>
    <w:rPr>
      <w:color w:val="918585"/>
      <w:sz w:val="22"/>
    </w:rPr>
  </w:style>
  <w:style w:type="paragraph" w:customStyle="1" w:styleId="SideHeading">
    <w:name w:val="Side Heading"/>
    <w:basedOn w:val="HeadingBase"/>
    <w:rsid w:val="006B6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ED1"/>
    <w:pPr>
      <w:numPr>
        <w:numId w:val="10"/>
      </w:numPr>
    </w:pPr>
  </w:style>
  <w:style w:type="paragraph" w:styleId="PlainText">
    <w:name w:val="Plain Text"/>
    <w:basedOn w:val="Normal"/>
    <w:link w:val="PlainTextChar"/>
    <w:rsid w:val="006B6ED1"/>
    <w:rPr>
      <w:sz w:val="20"/>
    </w:rPr>
  </w:style>
  <w:style w:type="character" w:customStyle="1" w:styleId="PlainTextChar">
    <w:name w:val="Plain Text Char"/>
    <w:basedOn w:val="DefaultParagraphFont"/>
    <w:link w:val="PlainText"/>
    <w:rsid w:val="006B6ED1"/>
    <w:rPr>
      <w:rFonts w:ascii="Courier New" w:eastAsia="Times New Roman" w:hAnsi="Courier New" w:cs="Times New Roman"/>
      <w:sz w:val="20"/>
      <w:szCs w:val="20"/>
      <w:lang w:eastAsia="en-US"/>
    </w:rPr>
  </w:style>
  <w:style w:type="character" w:customStyle="1" w:styleId="MenuOption">
    <w:name w:val="Menu Option"/>
    <w:basedOn w:val="DefaultParagraphFont"/>
    <w:rsid w:val="006B6ED1"/>
    <w:rPr>
      <w:b/>
      <w:smallCaps/>
    </w:rPr>
  </w:style>
  <w:style w:type="paragraph" w:customStyle="1" w:styleId="TableListNumber">
    <w:name w:val="Table List Number"/>
    <w:basedOn w:val="ListNumber"/>
    <w:rsid w:val="006B6ED1"/>
    <w:pPr>
      <w:numPr>
        <w:numId w:val="0"/>
      </w:numPr>
    </w:pPr>
  </w:style>
  <w:style w:type="paragraph" w:styleId="TOC4">
    <w:name w:val="toc 4"/>
    <w:basedOn w:val="TOCBase"/>
    <w:next w:val="Normal"/>
    <w:semiHidden/>
    <w:rsid w:val="006B6ED1"/>
    <w:pPr>
      <w:tabs>
        <w:tab w:val="right" w:leader="dot" w:pos="9071"/>
      </w:tabs>
      <w:ind w:left="1701"/>
    </w:pPr>
  </w:style>
  <w:style w:type="paragraph" w:customStyle="1" w:styleId="ListAlpha">
    <w:name w:val="List Alpha"/>
    <w:basedOn w:val="List"/>
    <w:rsid w:val="006B6ED1"/>
    <w:pPr>
      <w:numPr>
        <w:numId w:val="8"/>
      </w:numPr>
    </w:pPr>
  </w:style>
  <w:style w:type="paragraph" w:customStyle="1" w:styleId="ListAlpha2">
    <w:name w:val="List Alpha 2"/>
    <w:basedOn w:val="List2"/>
    <w:rsid w:val="006B6ED1"/>
    <w:pPr>
      <w:numPr>
        <w:numId w:val="7"/>
      </w:numPr>
    </w:pPr>
  </w:style>
  <w:style w:type="paragraph" w:styleId="List2">
    <w:name w:val="List 2"/>
    <w:basedOn w:val="BodyText"/>
    <w:rsid w:val="006B6ED1"/>
    <w:pPr>
      <w:tabs>
        <w:tab w:val="left" w:pos="680"/>
      </w:tabs>
      <w:spacing w:before="60" w:after="60"/>
      <w:ind w:left="680" w:hanging="340"/>
    </w:pPr>
  </w:style>
  <w:style w:type="paragraph" w:styleId="List3">
    <w:name w:val="List 3"/>
    <w:basedOn w:val="BodyText"/>
    <w:rsid w:val="006B6ED1"/>
    <w:pPr>
      <w:tabs>
        <w:tab w:val="left" w:pos="1021"/>
      </w:tabs>
      <w:spacing w:before="60" w:after="60"/>
      <w:ind w:left="1020" w:hanging="340"/>
    </w:pPr>
  </w:style>
  <w:style w:type="paragraph" w:styleId="List4">
    <w:name w:val="List 4"/>
    <w:basedOn w:val="BodyText"/>
    <w:rsid w:val="006B6ED1"/>
    <w:pPr>
      <w:tabs>
        <w:tab w:val="left" w:pos="1361"/>
      </w:tabs>
      <w:spacing w:before="60" w:after="60"/>
      <w:ind w:left="1361" w:hanging="340"/>
    </w:pPr>
  </w:style>
  <w:style w:type="paragraph" w:styleId="List5">
    <w:name w:val="List 5"/>
    <w:basedOn w:val="BodyText"/>
    <w:rsid w:val="006B6ED1"/>
    <w:pPr>
      <w:tabs>
        <w:tab w:val="left" w:pos="1701"/>
      </w:tabs>
      <w:spacing w:before="60" w:after="60"/>
      <w:ind w:left="1701" w:hanging="340"/>
    </w:pPr>
  </w:style>
  <w:style w:type="paragraph" w:styleId="ListBullet3">
    <w:name w:val="List Bullet 3"/>
    <w:basedOn w:val="List3"/>
    <w:rsid w:val="006B6ED1"/>
    <w:pPr>
      <w:numPr>
        <w:numId w:val="13"/>
      </w:numPr>
      <w:tabs>
        <w:tab w:val="clear" w:pos="1021"/>
      </w:tabs>
      <w:ind w:left="1037" w:hanging="357"/>
    </w:pPr>
  </w:style>
  <w:style w:type="paragraph" w:styleId="ListBullet4">
    <w:name w:val="List Bullet 4"/>
    <w:basedOn w:val="List4"/>
    <w:rsid w:val="006B6ED1"/>
    <w:pPr>
      <w:numPr>
        <w:numId w:val="2"/>
      </w:numPr>
      <w:tabs>
        <w:tab w:val="clear" w:pos="1361"/>
      </w:tabs>
    </w:pPr>
  </w:style>
  <w:style w:type="paragraph" w:styleId="ListBullet5">
    <w:name w:val="List Bullet 5"/>
    <w:basedOn w:val="List5"/>
    <w:rsid w:val="006B6ED1"/>
    <w:pPr>
      <w:numPr>
        <w:numId w:val="3"/>
      </w:numPr>
    </w:pPr>
  </w:style>
  <w:style w:type="paragraph" w:styleId="ListContinue2">
    <w:name w:val="List Continue 2"/>
    <w:basedOn w:val="List2"/>
    <w:rsid w:val="006B6ED1"/>
    <w:pPr>
      <w:ind w:firstLine="0"/>
    </w:pPr>
  </w:style>
  <w:style w:type="paragraph" w:styleId="ListContinue3">
    <w:name w:val="List Continue 3"/>
    <w:basedOn w:val="List3"/>
    <w:rsid w:val="006B6ED1"/>
    <w:pPr>
      <w:ind w:left="1021" w:firstLine="0"/>
    </w:pPr>
  </w:style>
  <w:style w:type="paragraph" w:styleId="ListContinue4">
    <w:name w:val="List Continue 4"/>
    <w:basedOn w:val="List4"/>
    <w:rsid w:val="006B6ED1"/>
    <w:pPr>
      <w:ind w:firstLine="0"/>
    </w:pPr>
  </w:style>
  <w:style w:type="paragraph" w:styleId="ListContinue5">
    <w:name w:val="List Continue 5"/>
    <w:basedOn w:val="List5"/>
    <w:rsid w:val="006B6ED1"/>
    <w:pPr>
      <w:ind w:firstLine="0"/>
    </w:pPr>
  </w:style>
  <w:style w:type="paragraph" w:styleId="ListNumber3">
    <w:name w:val="List Number 3"/>
    <w:basedOn w:val="List3"/>
    <w:rsid w:val="006B6ED1"/>
    <w:pPr>
      <w:numPr>
        <w:numId w:val="4"/>
      </w:numPr>
    </w:pPr>
  </w:style>
  <w:style w:type="paragraph" w:styleId="ListNumber4">
    <w:name w:val="List Number 4"/>
    <w:basedOn w:val="List4"/>
    <w:rsid w:val="006B6ED1"/>
    <w:pPr>
      <w:numPr>
        <w:numId w:val="5"/>
      </w:numPr>
    </w:pPr>
  </w:style>
  <w:style w:type="paragraph" w:styleId="ListNumber5">
    <w:name w:val="List Number 5"/>
    <w:basedOn w:val="List5"/>
    <w:rsid w:val="006B6ED1"/>
    <w:pPr>
      <w:numPr>
        <w:numId w:val="6"/>
      </w:numPr>
    </w:pPr>
  </w:style>
  <w:style w:type="paragraph" w:styleId="BlockText">
    <w:name w:val="Block Text"/>
    <w:basedOn w:val="Normal"/>
    <w:rsid w:val="006B6ED1"/>
    <w:pPr>
      <w:spacing w:after="120"/>
      <w:ind w:left="1440" w:right="1440"/>
    </w:pPr>
  </w:style>
  <w:style w:type="character" w:customStyle="1" w:styleId="Subscript">
    <w:name w:val="Subscript"/>
    <w:basedOn w:val="DefaultParagraphFont"/>
    <w:rsid w:val="006B6ED1"/>
    <w:rPr>
      <w:sz w:val="16"/>
      <w:vertAlign w:val="subscript"/>
    </w:rPr>
  </w:style>
  <w:style w:type="character" w:customStyle="1" w:styleId="Superscript">
    <w:name w:val="Superscript"/>
    <w:basedOn w:val="DefaultParagraphFont"/>
    <w:rsid w:val="006B6ED1"/>
    <w:rPr>
      <w:sz w:val="16"/>
      <w:vertAlign w:val="superscript"/>
    </w:rPr>
  </w:style>
  <w:style w:type="character" w:customStyle="1" w:styleId="Symbols">
    <w:name w:val="Symbols"/>
    <w:basedOn w:val="DefaultParagraphFont"/>
    <w:rsid w:val="006B6ED1"/>
    <w:rPr>
      <w:rFonts w:ascii="Symbol" w:hAnsi="Symbol"/>
    </w:rPr>
  </w:style>
  <w:style w:type="character" w:customStyle="1" w:styleId="MenuOptions">
    <w:name w:val="Menu Options"/>
    <w:basedOn w:val="DefaultParagraphFont"/>
    <w:rsid w:val="006B6ED1"/>
    <w:rPr>
      <w:rFonts w:ascii="Arial Narrow" w:hAnsi="Arial Narrow"/>
      <w:smallCaps/>
    </w:rPr>
  </w:style>
  <w:style w:type="character" w:customStyle="1" w:styleId="Buttons">
    <w:name w:val="Buttons"/>
    <w:basedOn w:val="DefaultParagraphFont"/>
    <w:rsid w:val="006B6ED1"/>
    <w:rPr>
      <w:b/>
    </w:rPr>
  </w:style>
  <w:style w:type="character" w:customStyle="1" w:styleId="Underlined">
    <w:name w:val="Underlined"/>
    <w:basedOn w:val="DefaultParagraphFont"/>
    <w:rsid w:val="006B6ED1"/>
    <w:rPr>
      <w:u w:val="single"/>
    </w:rPr>
  </w:style>
  <w:style w:type="paragraph" w:customStyle="1" w:styleId="TableBodyTextRight">
    <w:name w:val="Table Body Text Right"/>
    <w:basedOn w:val="TableBodyText"/>
    <w:rsid w:val="006B6ED1"/>
    <w:pPr>
      <w:widowControl w:val="0"/>
      <w:autoSpaceDE w:val="0"/>
      <w:autoSpaceDN w:val="0"/>
      <w:adjustRightInd w:val="0"/>
      <w:jc w:val="right"/>
    </w:pPr>
    <w:rPr>
      <w:rFonts w:cs="Arial"/>
      <w:szCs w:val="18"/>
    </w:rPr>
  </w:style>
  <w:style w:type="paragraph" w:customStyle="1" w:styleId="CopyrightText">
    <w:name w:val="Copyright Text"/>
    <w:basedOn w:val="BodyText"/>
    <w:rsid w:val="006B6ED1"/>
    <w:rPr>
      <w:sz w:val="18"/>
    </w:rPr>
  </w:style>
  <w:style w:type="paragraph" w:customStyle="1" w:styleId="BodySmallRight">
    <w:name w:val="Body Small Right"/>
    <w:basedOn w:val="BodyTextRight"/>
    <w:rsid w:val="006B6ED1"/>
    <w:rPr>
      <w:sz w:val="18"/>
      <w:szCs w:val="18"/>
    </w:rPr>
  </w:style>
  <w:style w:type="paragraph" w:customStyle="1" w:styleId="MarginEdition">
    <w:name w:val="Margin Edition"/>
    <w:basedOn w:val="MarginNote"/>
    <w:rsid w:val="006B6ED1"/>
    <w:pPr>
      <w:spacing w:before="0" w:after="0"/>
    </w:pPr>
    <w:rPr>
      <w:rFonts w:ascii="Times New Roman" w:hAnsi="Times New Roman"/>
      <w:color w:val="999999"/>
    </w:rPr>
  </w:style>
  <w:style w:type="paragraph" w:customStyle="1" w:styleId="Spacer">
    <w:name w:val="Spacer"/>
    <w:basedOn w:val="Normal"/>
    <w:rsid w:val="006B6ED1"/>
    <w:rPr>
      <w:sz w:val="2"/>
      <w:szCs w:val="2"/>
    </w:rPr>
  </w:style>
  <w:style w:type="character" w:customStyle="1" w:styleId="Small">
    <w:name w:val="Small"/>
    <w:basedOn w:val="DefaultParagraphFont"/>
    <w:rsid w:val="006B6ED1"/>
    <w:rPr>
      <w:sz w:val="16"/>
    </w:rPr>
  </w:style>
  <w:style w:type="paragraph" w:customStyle="1" w:styleId="WideTable">
    <w:name w:val="Wide Table"/>
    <w:basedOn w:val="Normal"/>
    <w:rsid w:val="006B6ED1"/>
    <w:pPr>
      <w:ind w:left="-1418"/>
    </w:pPr>
    <w:rPr>
      <w:sz w:val="2"/>
      <w:szCs w:val="2"/>
    </w:rPr>
  </w:style>
  <w:style w:type="character" w:styleId="PageNumber">
    <w:name w:val="page number"/>
    <w:basedOn w:val="DefaultParagraphFont"/>
    <w:rsid w:val="006B6ED1"/>
  </w:style>
  <w:style w:type="paragraph" w:styleId="Quote">
    <w:name w:val="Quote"/>
    <w:basedOn w:val="Heading1"/>
    <w:link w:val="QuoteChar"/>
    <w:qFormat/>
    <w:rsid w:val="006B6ED1"/>
    <w:rPr>
      <w:b w:val="0"/>
      <w:sz w:val="72"/>
      <w:szCs w:val="72"/>
      <w:lang w:val="en-NZ"/>
    </w:rPr>
  </w:style>
  <w:style w:type="character" w:customStyle="1" w:styleId="QuoteChar">
    <w:name w:val="Quote Char"/>
    <w:basedOn w:val="DefaultParagraphFont"/>
    <w:link w:val="Quote"/>
    <w:rsid w:val="006B6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ED1"/>
    <w:pPr>
      <w:pageBreakBefore/>
    </w:pPr>
  </w:style>
  <w:style w:type="paragraph" w:customStyle="1" w:styleId="Border">
    <w:name w:val="Border"/>
    <w:basedOn w:val="Normal"/>
    <w:qFormat/>
    <w:rsid w:val="006B6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ED1"/>
    <w:rPr>
      <w:b/>
      <w:bCs/>
      <w:i/>
      <w:iCs/>
      <w:color w:val="auto"/>
    </w:rPr>
  </w:style>
  <w:style w:type="paragraph" w:styleId="IntenseQuote">
    <w:name w:val="Intense Quote"/>
    <w:basedOn w:val="Normal"/>
    <w:next w:val="Normal"/>
    <w:link w:val="IntenseQuoteChar"/>
    <w:uiPriority w:val="30"/>
    <w:qFormat/>
    <w:rsid w:val="006B6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E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ED1"/>
    <w:rPr>
      <w:smallCaps/>
      <w:color w:val="auto"/>
      <w:u w:val="single"/>
    </w:rPr>
  </w:style>
  <w:style w:type="character" w:styleId="IntenseReference">
    <w:name w:val="Intense Reference"/>
    <w:basedOn w:val="DefaultParagraphFont"/>
    <w:uiPriority w:val="32"/>
    <w:qFormat/>
    <w:rsid w:val="006B6ED1"/>
    <w:rPr>
      <w:b/>
      <w:bCs/>
      <w:smallCaps/>
      <w:color w:val="auto"/>
      <w:spacing w:val="5"/>
      <w:u w:val="single"/>
    </w:rPr>
  </w:style>
  <w:style w:type="paragraph" w:customStyle="1" w:styleId="2ColumnHeading">
    <w:name w:val="2Column Heading"/>
    <w:basedOn w:val="BodyText"/>
    <w:qFormat/>
    <w:rsid w:val="006B6ED1"/>
    <w:pPr>
      <w:spacing w:after="60"/>
      <w:ind w:left="-2268"/>
    </w:pPr>
    <w:rPr>
      <w:b/>
    </w:rPr>
  </w:style>
  <w:style w:type="paragraph" w:customStyle="1" w:styleId="Heading1TOC">
    <w:name w:val="Heading1 TOC"/>
    <w:basedOn w:val="Normal"/>
    <w:qFormat/>
    <w:rsid w:val="006B6ED1"/>
    <w:pPr>
      <w:spacing w:before="240" w:after="120"/>
    </w:pPr>
    <w:rPr>
      <w:rFonts w:ascii="Times New Roman" w:hAnsi="Times New Roman"/>
      <w:b/>
      <w:sz w:val="32"/>
    </w:rPr>
  </w:style>
  <w:style w:type="paragraph" w:customStyle="1" w:styleId="Heading2TOC">
    <w:name w:val="Heading2 TOC"/>
    <w:basedOn w:val="Normal"/>
    <w:qFormat/>
    <w:rsid w:val="006B6ED1"/>
    <w:pPr>
      <w:spacing w:before="240" w:after="60"/>
    </w:pPr>
    <w:rPr>
      <w:rFonts w:ascii="Times New Roman" w:hAnsi="Times New Roman"/>
      <w:b/>
      <w:sz w:val="28"/>
    </w:rPr>
  </w:style>
  <w:style w:type="character" w:customStyle="1" w:styleId="Underline">
    <w:name w:val="Underline"/>
    <w:basedOn w:val="DefaultParagraphFont"/>
    <w:qFormat/>
    <w:rsid w:val="006B6ED1"/>
    <w:rPr>
      <w:u w:val="single"/>
    </w:rPr>
  </w:style>
  <w:style w:type="character" w:customStyle="1" w:styleId="BoldandItalics">
    <w:name w:val="Bold and Italics"/>
    <w:qFormat/>
    <w:rsid w:val="006B6ED1"/>
    <w:rPr>
      <w:b/>
      <w:i/>
      <w:u w:val="none"/>
    </w:rPr>
  </w:style>
  <w:style w:type="paragraph" w:styleId="BalloonText">
    <w:name w:val="Balloon Text"/>
    <w:basedOn w:val="Normal"/>
    <w:link w:val="BalloonTextChar"/>
    <w:rsid w:val="006B6ED1"/>
    <w:rPr>
      <w:rFonts w:ascii="Tahoma" w:hAnsi="Tahoma" w:cs="Tahoma"/>
      <w:sz w:val="16"/>
      <w:szCs w:val="16"/>
    </w:rPr>
  </w:style>
  <w:style w:type="character" w:customStyle="1" w:styleId="BalloonTextChar">
    <w:name w:val="Balloon Text Char"/>
    <w:basedOn w:val="DefaultParagraphFont"/>
    <w:link w:val="BalloonText"/>
    <w:rsid w:val="006B6E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E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E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ED1"/>
    <w:rPr>
      <w:b/>
      <w:color w:val="660033"/>
      <w:spacing w:val="0"/>
    </w:rPr>
  </w:style>
  <w:style w:type="paragraph" w:customStyle="1" w:styleId="Nameditemlist">
    <w:name w:val="Named item list"/>
    <w:basedOn w:val="BodyText"/>
    <w:qFormat/>
    <w:rsid w:val="006B6ED1"/>
    <w:pPr>
      <w:tabs>
        <w:tab w:val="left" w:pos="2835"/>
      </w:tabs>
      <w:ind w:left="2835" w:hanging="2835"/>
    </w:pPr>
  </w:style>
  <w:style w:type="paragraph" w:customStyle="1" w:styleId="BodyTextnopadding">
    <w:name w:val="Body Text no padding"/>
    <w:basedOn w:val="BodyText"/>
    <w:qFormat/>
    <w:rsid w:val="006B6ED1"/>
    <w:pPr>
      <w:spacing w:before="0" w:after="0"/>
    </w:pPr>
  </w:style>
  <w:style w:type="paragraph" w:customStyle="1" w:styleId="BodyTextBold">
    <w:name w:val="Body Text Bold"/>
    <w:basedOn w:val="BodyText"/>
    <w:qFormat/>
    <w:rsid w:val="006B6ED1"/>
    <w:rPr>
      <w:b/>
    </w:rPr>
  </w:style>
  <w:style w:type="character" w:styleId="Hyperlink">
    <w:name w:val="Hyperlink"/>
    <w:basedOn w:val="DefaultParagraphFont"/>
    <w:uiPriority w:val="99"/>
    <w:unhideWhenUsed/>
    <w:rsid w:val="00AC2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3494</Characters>
  <Application>Microsoft Office Word</Application>
  <DocSecurity>0</DocSecurity>
  <Lines>102</Lines>
  <Paragraphs>61</Paragraphs>
  <ScaleCrop>false</ScaleCrop>
  <Company>Author-it Software Corporation Ltd.</Company>
  <LinksUpToDate>false</LinksUpToDate>
  <CharactersWithSpaces>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MEM30015 Develop recommendations for basic set up time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