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B25" w:rsidP="00C34B25">
      <w:pPr>
        <w:pStyle w:val="Title"/>
      </w:pPr>
      <w:r>
        <w:fldChar w:fldCharType="begin"/>
      </w:r>
      <w:r>
        <w:instrText xml:space="preserve"> TITLE   \* MERGEFORMAT </w:instrText>
      </w:r>
      <w:r>
        <w:fldChar w:fldCharType="separate"/>
      </w:r>
      <w:r>
        <w:t>MEM30015 Develop recommendations for basic set up time improvements</w:t>
      </w:r>
      <w:r>
        <w:fldChar w:fldCharType="end"/>
      </w:r>
    </w:p>
    <w:p w:rsidR="00C34B25" w:rsidP="00C34B25">
      <w:pPr>
        <w:pStyle w:val="Version"/>
        <w:sectPr w:rsidSect="008159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988" w:rsidP="00815988">
      <w:pPr>
        <w:pStyle w:val="SuperHeading"/>
      </w:pPr>
      <w:r w:rsidRPr="00815988">
        <w:t>MEM30015 Develop recommendations for basic set up time improvements</w:t>
      </w:r>
    </w:p>
    <w:p w:rsidR="00000000" w:rsidRPr="00815988" w:rsidP="00815988">
      <w:pPr>
        <w:pStyle w:val="Heading1"/>
      </w:pPr>
      <w:bookmarkStart w:id="1" w:name="O_945848"/>
      <w:bookmarkEnd w:id="1"/>
      <w:r w:rsidRPr="00815988">
        <w:t>Modification History</w:t>
      </w:r>
    </w:p>
    <w:p w:rsidR="00000000" w:rsidRPr="00815988" w:rsidP="00C34B25">
      <w:pPr>
        <w:pStyle w:val="BodyText"/>
      </w:pPr>
      <w:r w:rsidRPr="00815988">
        <w:t>Release 1. Supersedes and is equivalent to MEM30015A Develop recommendations for basic set up time improvements.</w:t>
      </w:r>
    </w:p>
    <w:p w:rsidR="00000000" w:rsidRPr="00815988" w:rsidP="00815988">
      <w:pPr>
        <w:pStyle w:val="Heading1"/>
      </w:pPr>
      <w:bookmarkStart w:id="2" w:name="O_945856"/>
      <w:bookmarkEnd w:id="2"/>
      <w:r w:rsidRPr="00815988">
        <w:t>Application</w:t>
      </w:r>
    </w:p>
    <w:p w:rsidR="00000000" w:rsidRPr="00815988" w:rsidP="00C34B25">
      <w:pPr>
        <w:pStyle w:val="BodyText"/>
      </w:pPr>
      <w:r w:rsidRPr="00815988">
        <w:t>This unit of competency defines the skills and knowledge required to participate in the development of improved set-up procedures in manufacturing and engineering environments. It includes the identification of existing set-up procedures, the analysis of s</w:t>
      </w:r>
      <w:r w:rsidRPr="00815988">
        <w:t>et-up procedures to determine opportunities for improvement and the preparation of recommendations for operational improvement. Set-up procedures may relate to an exchange of dies or tools, a change between batches or any equipment or process change requir</w:t>
      </w:r>
      <w:r w:rsidRPr="00815988">
        <w:t>ed to produce a different product.</w:t>
      </w:r>
    </w:p>
    <w:p w:rsidR="00000000" w:rsidRPr="00815988" w:rsidP="00C34B25">
      <w:pPr>
        <w:pStyle w:val="BodyText"/>
      </w:pPr>
      <w:r w:rsidRPr="00815988">
        <w:t>The unit applies to engineering or related activities and is suitable for people giving technical support in manufacturing or engineering operations and those pursuing technical qualifications and careers at paraprofessio</w:t>
      </w:r>
      <w:r w:rsidRPr="00815988">
        <w:t>nal or technician level. All work is carried out under supervision.</w:t>
      </w:r>
    </w:p>
    <w:p w:rsidR="00000000" w:rsidRPr="00815988" w:rsidP="00C34B25">
      <w:pPr>
        <w:pStyle w:val="BodyText"/>
      </w:pPr>
      <w:r w:rsidRPr="00815988">
        <w:t>No licensing, legislative or certification requirements apply to this unit at the time of publication.</w:t>
      </w:r>
    </w:p>
    <w:p w:rsidR="00000000" w:rsidRPr="00815988" w:rsidP="00815988">
      <w:pPr>
        <w:pStyle w:val="Heading1"/>
      </w:pPr>
      <w:bookmarkStart w:id="3" w:name="O_945855"/>
      <w:bookmarkEnd w:id="3"/>
      <w:r w:rsidRPr="00815988">
        <w:t>Pre-requisite Unit</w:t>
      </w:r>
    </w:p>
    <w:p w:rsidR="00000000" w:rsidRPr="00815988" w:rsidP="00C34B25">
      <w:pPr>
        <w:pStyle w:val="BodyText"/>
      </w:pPr>
      <w:r w:rsidRPr="00815988">
        <w:t>Nil</w:t>
      </w:r>
    </w:p>
    <w:p w:rsidR="00000000" w:rsidRPr="00815988" w:rsidP="00815988">
      <w:pPr>
        <w:pStyle w:val="Heading1"/>
      </w:pPr>
      <w:bookmarkStart w:id="4" w:name="O_945854"/>
      <w:bookmarkEnd w:id="4"/>
      <w:r w:rsidRPr="00815988">
        <w:t>Competency Field</w:t>
      </w:r>
    </w:p>
    <w:p w:rsidR="00000000" w:rsidRPr="00815988" w:rsidP="00C34B25">
      <w:pPr>
        <w:pStyle w:val="BodyText"/>
      </w:pPr>
      <w:r w:rsidRPr="00815988">
        <w:t>Engineering</w:t>
      </w:r>
      <w:r w:rsidRPr="00815988">
        <w:t xml:space="preserve"> technician</w:t>
      </w:r>
    </w:p>
    <w:p w:rsidR="00000000" w:rsidRPr="00815988" w:rsidP="00815988">
      <w:pPr>
        <w:pStyle w:val="Heading1"/>
      </w:pPr>
      <w:bookmarkStart w:id="5" w:name="O_945852"/>
      <w:bookmarkEnd w:id="5"/>
      <w:r w:rsidRPr="00815988">
        <w:t>Elements and Performance Criteria</w:t>
      </w:r>
    </w:p>
    <w:tbl>
      <w:tblPr>
        <w:tblW w:w="9639" w:type="dxa"/>
        <w:tblLayout w:type="fixed"/>
        <w:tblCellMar>
          <w:left w:w="62" w:type="dxa"/>
          <w:right w:w="62" w:type="dxa"/>
        </w:tblCellMar>
        <w:tblLook w:val="0000"/>
      </w:tblPr>
      <w:tblGrid>
        <w:gridCol w:w="2531"/>
        <w:gridCol w:w="7108"/>
      </w:tblGrid>
      <w:tr w:rsidTr="00C34B2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15988" w:rsidP="00815988">
            <w:pPr>
              <w:pStyle w:val="BodyText"/>
            </w:pPr>
            <w:r w:rsidRPr="0081598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5988">
            <w:pPr>
              <w:pStyle w:val="BodyText"/>
              <w:rPr>
                <w:lang w:val="en-NZ"/>
              </w:rPr>
            </w:pPr>
            <w:r w:rsidRPr="00815988">
              <w:rPr>
                <w:rStyle w:val="SpecialBold"/>
              </w:rPr>
              <w:t>Performance Criteria</w:t>
            </w:r>
          </w:p>
        </w:tc>
      </w:tr>
      <w:tr w:rsidTr="00C34B2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15988" w:rsidP="00815988">
            <w:pPr>
              <w:pStyle w:val="BodyText"/>
            </w:pPr>
            <w:r w:rsidRPr="00815988">
              <w:rPr>
                <w:rStyle w:val="Emphasis"/>
              </w:rPr>
              <w:t xml:space="preserve">Elements describe the </w:t>
            </w:r>
            <w:r w:rsidRPr="00815988">
              <w:t xml:space="preserve">essential </w:t>
            </w:r>
            <w:r w:rsidRPr="0081598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5988">
            <w:pPr>
              <w:pStyle w:val="BodyText"/>
              <w:rPr>
                <w:lang w:val="en-NZ"/>
              </w:rPr>
            </w:pPr>
            <w:r w:rsidRPr="00815988">
              <w:rPr>
                <w:rStyle w:val="Emphasis"/>
              </w:rPr>
              <w:t>Performance criteria describe the performance needed to demonstrate achievement of the element.</w:t>
            </w:r>
          </w:p>
        </w:tc>
      </w:tr>
      <w:tr w:rsidTr="00C34B2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988">
            <w:pPr>
              <w:pStyle w:val="BodyText"/>
              <w:rPr>
                <w:lang w:val="en-NZ"/>
              </w:rPr>
            </w:pPr>
            <w:r w:rsidRPr="00815988">
              <w:t>1. Identify existing set-up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988" w:rsidP="00815988">
            <w:pPr>
              <w:pStyle w:val="BodyText"/>
            </w:pPr>
            <w:r w:rsidRPr="00815988">
              <w:t>1.1 Follow standard operating procedures (SOPs) and comply with work health and safety (WHS) requirements at all times</w:t>
            </w:r>
          </w:p>
          <w:p w:rsidR="00000000" w:rsidRPr="00815988" w:rsidP="00815988">
            <w:pPr>
              <w:pStyle w:val="BodyText"/>
            </w:pPr>
            <w:r w:rsidRPr="00815988">
              <w:t>1.2 Identify and record internal and external set-up activities</w:t>
            </w:r>
          </w:p>
          <w:p w:rsidR="00000000" w:rsidRPr="00815988" w:rsidP="00815988">
            <w:pPr>
              <w:pStyle w:val="BodyText"/>
            </w:pPr>
            <w:r w:rsidRPr="00815988">
              <w:t>1.3 Identify and record all waitin</w:t>
            </w:r>
            <w:r w:rsidRPr="00815988">
              <w:t xml:space="preserve">g time including clean-up activities, waiting for tools, waiting for materials, waiting for instructions, waiting </w:t>
            </w:r>
            <w:r w:rsidRPr="00815988">
              <w:t>for approvals and operator training</w:t>
            </w:r>
          </w:p>
          <w:p w:rsidR="00000000" w:rsidRPr="00815988" w:rsidP="00815988">
            <w:pPr>
              <w:pStyle w:val="BodyText"/>
            </w:pPr>
            <w:r w:rsidRPr="00815988">
              <w:t>1.4 Identify and record all adjustment times</w:t>
            </w:r>
          </w:p>
          <w:p w:rsidR="00000000" w:rsidP="00815988">
            <w:pPr>
              <w:pStyle w:val="BodyText"/>
              <w:rPr>
                <w:lang w:val="en-NZ"/>
              </w:rPr>
            </w:pPr>
            <w:r w:rsidRPr="00815988">
              <w:t xml:space="preserve">1.5 Identify and record any hazards and risks from all steps </w:t>
            </w:r>
            <w:r w:rsidRPr="00815988">
              <w:t>in the set-up</w:t>
            </w:r>
          </w:p>
        </w:tc>
      </w:tr>
      <w:tr w:rsidTr="00C34B2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988">
            <w:pPr>
              <w:pStyle w:val="BodyText"/>
              <w:rPr>
                <w:lang w:val="en-NZ"/>
              </w:rPr>
            </w:pPr>
            <w:r w:rsidRPr="00815988">
              <w:t>2. Analyse set-up procedures to determine opportunities for improvement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988" w:rsidP="00815988">
            <w:pPr>
              <w:pStyle w:val="BodyText"/>
            </w:pPr>
            <w:r w:rsidRPr="00815988">
              <w:t>2.1 Analyse opportunities for conversion of internal set-up activities to external set -up activities</w:t>
            </w:r>
          </w:p>
          <w:p w:rsidR="00000000" w:rsidP="00815988">
            <w:pPr>
              <w:pStyle w:val="BodyText"/>
              <w:rPr>
                <w:lang w:val="en-NZ"/>
              </w:rPr>
            </w:pPr>
            <w:r w:rsidRPr="00815988">
              <w:t>2.2 Analyse opportunities to reduce and/or eliminate adjustment tim</w:t>
            </w:r>
            <w:r w:rsidRPr="00815988">
              <w:t>es, waiting times and any hazards and risks</w:t>
            </w:r>
          </w:p>
        </w:tc>
      </w:tr>
      <w:tr w:rsidTr="00C34B2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988">
            <w:pPr>
              <w:pStyle w:val="BodyText"/>
              <w:rPr>
                <w:lang w:val="en-NZ"/>
              </w:rPr>
            </w:pPr>
            <w:r w:rsidRPr="00815988">
              <w:t>3. Prepare recommendations for operational improvement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988" w:rsidP="00815988">
            <w:pPr>
              <w:pStyle w:val="BodyText"/>
            </w:pPr>
            <w:r w:rsidRPr="00815988">
              <w:t>3.1 Record recommended improvements</w:t>
            </w:r>
          </w:p>
          <w:p w:rsidR="00000000" w:rsidRPr="00815988" w:rsidP="00815988">
            <w:pPr>
              <w:pStyle w:val="BodyText"/>
            </w:pPr>
            <w:r w:rsidRPr="00815988">
              <w:t>3.2 Liaise with relevant people to validate recommendations</w:t>
            </w:r>
          </w:p>
        </w:tc>
      </w:tr>
    </w:tbl>
    <w:p w:rsidR="00000000" w:rsidRPr="00815988" w:rsidP="00815988">
      <w:pPr>
        <w:pStyle w:val="BodyText"/>
      </w:pPr>
    </w:p>
    <w:p w:rsidR="00000000" w:rsidRPr="00815988" w:rsidP="00815988">
      <w:pPr>
        <w:pStyle w:val="AllowPageBreak"/>
      </w:pPr>
    </w:p>
    <w:p w:rsidR="00000000" w:rsidRPr="00815988" w:rsidP="00815988">
      <w:pPr>
        <w:pStyle w:val="Heading1"/>
      </w:pPr>
      <w:bookmarkStart w:id="6" w:name="O_945851"/>
      <w:bookmarkEnd w:id="6"/>
      <w:r w:rsidRPr="00815988">
        <w:t>Foundation Skills</w:t>
      </w:r>
    </w:p>
    <w:p w:rsidR="00000000" w:rsidRPr="00815988" w:rsidP="00C34B25">
      <w:pPr>
        <w:pStyle w:val="BodyText"/>
      </w:pPr>
      <w:r w:rsidRPr="00815988">
        <w:t>This section describes those language, literacy, numeracy and employment skills that are essential to performance.</w:t>
      </w:r>
    </w:p>
    <w:p w:rsidR="00000000" w:rsidRPr="00815988" w:rsidP="00C34B25">
      <w:pPr>
        <w:pStyle w:val="BodyText"/>
      </w:pPr>
      <w:r w:rsidRPr="00815988">
        <w:t>Foundation skills essential to performance are explicit in the performance criteria of this unit of competency.</w:t>
      </w:r>
    </w:p>
    <w:p w:rsidR="00000000" w:rsidRPr="00815988" w:rsidP="00815988">
      <w:pPr>
        <w:pStyle w:val="Heading1"/>
      </w:pPr>
      <w:bookmarkStart w:id="7" w:name="O_945850"/>
      <w:bookmarkEnd w:id="7"/>
      <w:r w:rsidRPr="00815988">
        <w:t>Range of Con</w:t>
      </w:r>
      <w:r w:rsidRPr="00815988">
        <w:t>ditions</w:t>
      </w:r>
    </w:p>
    <w:tbl>
      <w:tblPr>
        <w:tblW w:w="9638" w:type="dxa"/>
        <w:tblLayout w:type="fixed"/>
        <w:tblCellMar>
          <w:left w:w="62" w:type="dxa"/>
          <w:right w:w="62" w:type="dxa"/>
        </w:tblCellMar>
        <w:tblLook w:val="0000"/>
      </w:tblPr>
      <w:tblGrid>
        <w:gridCol w:w="2758"/>
        <w:gridCol w:w="6880"/>
      </w:tblGrid>
      <w:tr w:rsidTr="0081598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988">
            <w:pPr>
              <w:pStyle w:val="BodyText"/>
              <w:rPr>
                <w:lang w:val="en-NZ"/>
              </w:rPr>
            </w:pPr>
            <w:r w:rsidRPr="00815988">
              <w:t>This field allows for different work environments and conditions that may affect performance. Essential operating conditions that may be present (depending on the work situation, needs of the candidate, accessibility of the item, and local industry</w:t>
            </w:r>
            <w:r w:rsidRPr="00815988">
              <w:t xml:space="preserve"> and regional contexts) are included.</w:t>
            </w:r>
          </w:p>
        </w:tc>
      </w:tr>
      <w:tr w:rsidTr="008159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988">
            <w:pPr>
              <w:pStyle w:val="BodyText"/>
              <w:rPr>
                <w:lang w:val="en-NZ"/>
              </w:rPr>
            </w:pPr>
            <w:r w:rsidRPr="00815988">
              <w:t>Set up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988" w:rsidP="00815988">
            <w:pPr>
              <w:pStyle w:val="ListBullet"/>
            </w:pPr>
            <w:r w:rsidRPr="00815988">
              <w:t>an exchange of dies or tools or a change between batches</w:t>
            </w:r>
          </w:p>
          <w:p w:rsidR="00000000" w:rsidP="00815988">
            <w:pPr>
              <w:pStyle w:val="ListBullet"/>
              <w:rPr>
                <w:lang w:val="en-NZ"/>
              </w:rPr>
            </w:pPr>
            <w:r w:rsidRPr="00815988">
              <w:t>any quantum equipment or process change to produce a different product.</w:t>
            </w:r>
          </w:p>
        </w:tc>
      </w:tr>
      <w:tr w:rsidTr="008159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988">
            <w:pPr>
              <w:pStyle w:val="BodyText"/>
              <w:rPr>
                <w:lang w:val="en-NZ"/>
              </w:rPr>
            </w:pPr>
            <w:r w:rsidRPr="00815988">
              <w:t>Set up activities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988" w:rsidP="00815988">
            <w:pPr>
              <w:pStyle w:val="ListBullet"/>
            </w:pPr>
            <w:r w:rsidRPr="00815988">
              <w:t>internal set up activities are those that can be done only when the machine or process is not actively engaged in production</w:t>
            </w:r>
          </w:p>
          <w:p w:rsidR="00000000" w:rsidP="00815988">
            <w:pPr>
              <w:pStyle w:val="ListBullet"/>
              <w:rPr>
                <w:lang w:val="en-NZ"/>
              </w:rPr>
            </w:pPr>
            <w:r w:rsidRPr="00815988">
              <w:t>external set up activities are those that can be done concurrently when the machine or process is actively engaged in production.</w:t>
            </w:r>
          </w:p>
        </w:tc>
      </w:tr>
      <w:tr w:rsidTr="008159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988">
            <w:pPr>
              <w:pStyle w:val="BodyText"/>
              <w:rPr>
                <w:lang w:val="en-NZ"/>
              </w:rPr>
            </w:pPr>
            <w:r w:rsidRPr="00815988">
              <w:t>Waiting time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988" w:rsidP="00815988">
            <w:pPr>
              <w:pStyle w:val="ListBullet"/>
            </w:pPr>
            <w:r w:rsidRPr="00815988">
              <w:t>clean up activities</w:t>
            </w:r>
          </w:p>
          <w:p w:rsidR="00000000" w:rsidRPr="00815988" w:rsidP="00815988">
            <w:pPr>
              <w:pStyle w:val="ListBullet"/>
            </w:pPr>
            <w:r w:rsidRPr="00815988">
              <w:t>waiting for tools</w:t>
            </w:r>
          </w:p>
          <w:p w:rsidR="00000000" w:rsidRPr="00815988" w:rsidP="00815988">
            <w:pPr>
              <w:pStyle w:val="ListBullet"/>
            </w:pPr>
            <w:r w:rsidRPr="00815988">
              <w:t>waiting for materials</w:t>
            </w:r>
          </w:p>
          <w:p w:rsidR="00000000" w:rsidRPr="00815988" w:rsidP="00815988">
            <w:pPr>
              <w:pStyle w:val="ListBullet"/>
            </w:pPr>
            <w:r w:rsidRPr="00815988">
              <w:t>waiting for instructions</w:t>
            </w:r>
          </w:p>
          <w:p w:rsidR="00000000" w:rsidRPr="00815988" w:rsidP="00815988">
            <w:pPr>
              <w:pStyle w:val="ListBullet"/>
            </w:pPr>
            <w:r w:rsidRPr="00815988">
              <w:t>waiting for approvals.</w:t>
            </w:r>
          </w:p>
        </w:tc>
      </w:tr>
    </w:tbl>
    <w:p w:rsidR="00000000" w:rsidRPr="00815988" w:rsidP="00815988">
      <w:pPr>
        <w:pStyle w:val="BodyText"/>
      </w:pPr>
    </w:p>
    <w:p w:rsidR="00000000" w:rsidRPr="00815988" w:rsidP="00815988">
      <w:pPr>
        <w:pStyle w:val="AllowPageBreak"/>
      </w:pPr>
    </w:p>
    <w:p w:rsidR="00000000" w:rsidRPr="00815988" w:rsidP="00815988">
      <w:pPr>
        <w:pStyle w:val="Heading1"/>
      </w:pPr>
      <w:bookmarkStart w:id="8" w:name="O_945849"/>
      <w:bookmarkEnd w:id="8"/>
      <w:r w:rsidRPr="00815988">
        <w:t>Unit Mapping Information</w:t>
      </w:r>
    </w:p>
    <w:p w:rsidR="00000000" w:rsidRPr="00815988" w:rsidP="00C34B25">
      <w:pPr>
        <w:pStyle w:val="BodyText"/>
      </w:pPr>
      <w:r w:rsidRPr="00815988">
        <w:t>Release 1. Supersedes and is equivalent to MEM30015A Develop recommendations for basic set up time improvements.</w:t>
      </w:r>
    </w:p>
    <w:p w:rsidR="00000000" w:rsidRPr="00815988" w:rsidP="00815988">
      <w:pPr>
        <w:pStyle w:val="Heading1"/>
      </w:pPr>
      <w:bookmarkStart w:id="9" w:name="O_945842"/>
      <w:bookmarkEnd w:id="9"/>
      <w:r w:rsidRPr="00815988">
        <w:t>Links</w:t>
      </w:r>
    </w:p>
    <w:p w:rsidR="00000000" w:rsidRPr="00815988" w:rsidP="00C34B25">
      <w:pPr>
        <w:pStyle w:val="BodyText"/>
      </w:pPr>
      <w:r w:rsidRPr="0081598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74155">
        <w:rPr>
          <w:rStyle w:val="Hyperlink"/>
        </w:rPr>
        <w:t>https://vetnet.gov.au/Pages/TrainingDocs.aspx?q=b7050d37-5fd0-4740-8f7d-3b7a49c10bb2</w:t>
      </w:r>
      <w:r>
        <w:fldChar w:fldCharType="end"/>
      </w:r>
    </w:p>
    <w:p w:rsidR="00000000" w:rsidRPr="00815988" w:rsidP="00C34B25">
      <w:pPr>
        <w:pStyle w:val="BodyText"/>
        <w:sectPr w:rsidSect="00815988">
          <w:headerReference w:type="default" r:id="rId10"/>
          <w:footerReference w:type="default" r:id="rId11"/>
          <w:pgSz w:w="11908" w:h="16833"/>
          <w:pgMar w:top="1702" w:right="1418" w:bottom="1702" w:left="1418" w:header="992" w:footer="992" w:gutter="0"/>
          <w:cols w:space="720"/>
          <w:noEndnote/>
          <w:docGrid w:linePitch="299"/>
        </w:sectPr>
      </w:pPr>
    </w:p>
    <w:p w:rsidR="00000000" w:rsidRPr="00815988" w:rsidP="00815988">
      <w:pPr>
        <w:pStyle w:val="SuperHeading"/>
      </w:pPr>
      <w:r w:rsidRPr="00815988">
        <w:t>Assessment Requirements for MEM30015 Develop recommendations for basic set up time improvements</w:t>
      </w:r>
    </w:p>
    <w:p w:rsidR="00000000" w:rsidRPr="00815988" w:rsidP="00815988">
      <w:pPr>
        <w:pStyle w:val="Heading1"/>
      </w:pPr>
      <w:bookmarkStart w:id="10" w:name="O_945844"/>
      <w:bookmarkEnd w:id="10"/>
      <w:r w:rsidRPr="00815988">
        <w:t>Modification History</w:t>
      </w:r>
    </w:p>
    <w:p w:rsidR="00000000" w:rsidRPr="00815988" w:rsidP="00C34B25">
      <w:pPr>
        <w:pStyle w:val="BodyText"/>
      </w:pPr>
      <w:r w:rsidRPr="00815988">
        <w:t>Release 1. Supersedes and is equivalent to MEM3001</w:t>
      </w:r>
      <w:r w:rsidRPr="00815988">
        <w:t>5A Develop recommendations for basic set up time improvements.</w:t>
      </w:r>
    </w:p>
    <w:p w:rsidR="00000000" w:rsidRPr="00815988" w:rsidP="00815988">
      <w:pPr>
        <w:pStyle w:val="Heading1"/>
      </w:pPr>
      <w:bookmarkStart w:id="11" w:name="O_945847"/>
      <w:bookmarkEnd w:id="11"/>
      <w:r w:rsidRPr="00815988">
        <w:t>Performance Evidence</w:t>
      </w:r>
    </w:p>
    <w:p w:rsidR="00000000" w:rsidRPr="00815988" w:rsidP="00C34B25">
      <w:pPr>
        <w:pStyle w:val="BodyText"/>
      </w:pPr>
      <w:r w:rsidRPr="00815988">
        <w:t>Evidence required to demonstrate competence in this unit must be relevant to and satisfy the requirements of the elements and performance criteria and include:</w:t>
      </w:r>
    </w:p>
    <w:p w:rsidR="00000000" w:rsidRPr="00815988" w:rsidP="00815988">
      <w:pPr>
        <w:pStyle w:val="ListBullet"/>
      </w:pPr>
      <w:r w:rsidRPr="00815988">
        <w:t>identifying existing set-up procedures</w:t>
      </w:r>
    </w:p>
    <w:p w:rsidR="00000000" w:rsidRPr="00815988" w:rsidP="00815988">
      <w:pPr>
        <w:pStyle w:val="ListBullet"/>
      </w:pPr>
      <w:r w:rsidRPr="00815988">
        <w:t>analysing set-up procedures to determine opportunities f</w:t>
      </w:r>
      <w:r w:rsidRPr="00815988">
        <w:t>or improvement</w:t>
      </w:r>
    </w:p>
    <w:p w:rsidR="00000000" w:rsidRPr="00815988" w:rsidP="00815988">
      <w:pPr>
        <w:pStyle w:val="ListBullet"/>
      </w:pPr>
      <w:r w:rsidRPr="00815988">
        <w:t>developing recommendations for basic set-up time improvements on at least two occasions.</w:t>
      </w:r>
    </w:p>
    <w:p w:rsidR="00000000" w:rsidRPr="00815988" w:rsidP="00815988">
      <w:pPr>
        <w:pStyle w:val="BodyText"/>
      </w:pPr>
    </w:p>
    <w:p w:rsidR="00000000" w:rsidRPr="00C34B25" w:rsidP="00C34B25">
      <w:pPr>
        <w:pStyle w:val="BodyText"/>
        <w:rPr>
          <w:i/>
        </w:rPr>
      </w:pPr>
      <w:r w:rsidRPr="00C34B25">
        <w:rPr>
          <w:rStyle w:val="Emphasis"/>
        </w:rPr>
        <w:t>Note: Where a volume and/or frequency is not specified, demonstration must be provided at least once.</w:t>
      </w:r>
    </w:p>
    <w:p w:rsidR="00000000" w:rsidRPr="00815988" w:rsidP="00815988">
      <w:pPr>
        <w:pStyle w:val="Heading1"/>
      </w:pPr>
      <w:bookmarkStart w:id="12" w:name="O_945846"/>
      <w:bookmarkEnd w:id="12"/>
      <w:r w:rsidRPr="00815988">
        <w:t>Knowledge Evidence</w:t>
      </w:r>
    </w:p>
    <w:p w:rsidR="00000000" w:rsidRPr="00815988" w:rsidP="00C34B25">
      <w:pPr>
        <w:pStyle w:val="BodyText"/>
      </w:pPr>
      <w:r w:rsidRPr="00815988">
        <w:t>Evidence required to demonstrate the required knowledge for this unit must be relevant to and satisfy the requirements of the elements and performance criteria and include knowledge of:</w:t>
      </w:r>
    </w:p>
    <w:p w:rsidR="00000000" w:rsidRPr="00815988" w:rsidP="00815988">
      <w:pPr>
        <w:pStyle w:val="ListBullet"/>
      </w:pPr>
      <w:r w:rsidRPr="00815988">
        <w:t>set-up procedures</w:t>
      </w:r>
    </w:p>
    <w:p w:rsidR="00000000" w:rsidRPr="00815988" w:rsidP="00815988">
      <w:pPr>
        <w:pStyle w:val="ListBullet"/>
      </w:pPr>
      <w:r w:rsidRPr="00815988">
        <w:t>principles of set-up time reduction including:</w:t>
      </w:r>
    </w:p>
    <w:p w:rsidR="00000000" w:rsidRPr="00815988" w:rsidP="00815988">
      <w:pPr>
        <w:pStyle w:val="ListBullet2"/>
      </w:pPr>
      <w:r w:rsidRPr="00815988">
        <w:t>int</w:t>
      </w:r>
      <w:r w:rsidRPr="00815988">
        <w:t>ernal and external set-up activities, including definitions</w:t>
      </w:r>
    </w:p>
    <w:p w:rsidR="00000000" w:rsidRPr="00815988" w:rsidP="00815988">
      <w:pPr>
        <w:pStyle w:val="ListBullet2"/>
      </w:pPr>
      <w:r w:rsidRPr="00815988">
        <w:t xml:space="preserve">waiting time </w:t>
      </w:r>
    </w:p>
    <w:p w:rsidR="00000000" w:rsidRPr="00815988" w:rsidP="00815988">
      <w:pPr>
        <w:pStyle w:val="ListBullet2"/>
      </w:pPr>
      <w:r w:rsidRPr="00815988">
        <w:t>adjustment times</w:t>
      </w:r>
    </w:p>
    <w:p w:rsidR="00000000" w:rsidRPr="00815988" w:rsidP="00815988">
      <w:pPr>
        <w:pStyle w:val="ListBullet2"/>
      </w:pPr>
      <w:r w:rsidRPr="00815988">
        <w:t>set up hazards and risks</w:t>
      </w:r>
    </w:p>
    <w:p w:rsidR="00000000" w:rsidRPr="00815988" w:rsidP="00815988">
      <w:pPr>
        <w:pStyle w:val="ListBullet"/>
      </w:pPr>
      <w:r w:rsidRPr="00815988">
        <w:t>planning and sequencing operations:</w:t>
      </w:r>
    </w:p>
    <w:p w:rsidR="00000000" w:rsidRPr="00815988" w:rsidP="00815988">
      <w:pPr>
        <w:pStyle w:val="ListBullet2"/>
      </w:pPr>
      <w:r w:rsidRPr="00815988">
        <w:t>application of ergonomic principles and hierarchy of control in regard to hazards</w:t>
      </w:r>
    </w:p>
    <w:p w:rsidR="00000000" w:rsidRPr="00815988" w:rsidP="00815988">
      <w:pPr>
        <w:pStyle w:val="ListBullet2"/>
      </w:pPr>
      <w:r w:rsidRPr="00815988">
        <w:t>hazards and control measures associated with developing recommendations for basic set-up time improvements including housekeeping</w:t>
      </w:r>
    </w:p>
    <w:p w:rsidR="00000000" w:rsidRPr="00815988" w:rsidP="00815988">
      <w:pPr>
        <w:pStyle w:val="ListBullet2"/>
      </w:pPr>
      <w:r w:rsidRPr="00815988">
        <w:t>safe work practices and procedures.</w:t>
      </w:r>
    </w:p>
    <w:p w:rsidR="00000000" w:rsidRPr="00815988" w:rsidP="00815988">
      <w:pPr>
        <w:pStyle w:val="AllowPageBreak"/>
      </w:pPr>
    </w:p>
    <w:p w:rsidR="00000000" w:rsidRPr="00815988" w:rsidP="00815988">
      <w:pPr>
        <w:pStyle w:val="Heading1"/>
      </w:pPr>
      <w:bookmarkStart w:id="13" w:name="O_945845"/>
      <w:bookmarkEnd w:id="13"/>
      <w:r w:rsidRPr="00815988">
        <w:t>Assessment Conditions</w:t>
      </w:r>
    </w:p>
    <w:p w:rsidR="00000000" w:rsidRPr="00815988" w:rsidP="00815988">
      <w:pPr>
        <w:pStyle w:val="ListBullet"/>
      </w:pPr>
      <w:r w:rsidRPr="00815988">
        <w:t>Assessors must:</w:t>
      </w:r>
    </w:p>
    <w:p w:rsidR="00000000" w:rsidRPr="00815988" w:rsidP="00815988">
      <w:pPr>
        <w:pStyle w:val="ListBullet2"/>
      </w:pPr>
      <w:r w:rsidRPr="00815988">
        <w:t>have vocational competency in dev</w:t>
      </w:r>
      <w:r w:rsidRPr="00815988">
        <w:t>eloping recommendations for basic set up time improvements at least to the level being assessed with relevant industry knowledge and experience</w:t>
      </w:r>
    </w:p>
    <w:p w:rsidR="00000000" w:rsidRPr="00815988" w:rsidP="00815988">
      <w:pPr>
        <w:pStyle w:val="ListBullet2"/>
      </w:pPr>
      <w:r w:rsidRPr="00815988">
        <w:t>satisfy the assessor requirements in the Standards for Registered Training Organisations 2015 or its replacement</w:t>
      </w:r>
      <w:r w:rsidRPr="00815988">
        <w:t xml:space="preserve"> and comply with the National Vocational Education and Training Regulator Act 2011, its replacement or equivalent legislation covering VET regulation in a non-referring state/territory as the case requires.</w:t>
      </w:r>
    </w:p>
    <w:p w:rsidR="00000000" w:rsidRPr="00815988" w:rsidP="00815988">
      <w:pPr>
        <w:pStyle w:val="ListBullet"/>
      </w:pPr>
      <w:r w:rsidRPr="00815988">
        <w:t>Where possible, assessment must occur in operati</w:t>
      </w:r>
      <w:r w:rsidRPr="00815988">
        <w:t>onal workplace situations. Where this is not possible or where personal safety or environmental damage are limiting factors, assessment must occur in a sufficiently rigorous simulated environment that reflects realistic operational workplace conditions tha</w:t>
      </w:r>
      <w:r w:rsidRPr="00815988">
        <w:t>t cover all aspects of workplace performance, including environment, task skills, task management skills, contingency management skills and job role environment skills.</w:t>
      </w:r>
    </w:p>
    <w:p w:rsidR="00000000" w:rsidRPr="00815988" w:rsidP="00815988">
      <w:pPr>
        <w:pStyle w:val="ListBullet"/>
      </w:pPr>
      <w:r w:rsidRPr="00815988">
        <w:t>Conditions for assessment must include access to all tools, equipment, materials and do</w:t>
      </w:r>
      <w:r w:rsidRPr="00815988">
        <w:t>cumentation required including relevant workplace procedures, product and manufacturing specifications.</w:t>
      </w:r>
    </w:p>
    <w:p w:rsidR="00000000" w:rsidRPr="00815988" w:rsidP="00815988">
      <w:pPr>
        <w:pStyle w:val="ListBullet"/>
      </w:pPr>
      <w:r w:rsidRPr="00815988">
        <w:t>Assessment processes and techniques must be appropriate to the language, literacy and numeracy requirements of the work being performed and the needs of</w:t>
      </w:r>
      <w:r w:rsidRPr="00815988">
        <w:t xml:space="preserve"> the candidate.</w:t>
      </w:r>
    </w:p>
    <w:p w:rsidR="00000000" w:rsidRPr="00815988" w:rsidP="00815988">
      <w:pPr>
        <w:pStyle w:val="AllowPageBreak"/>
      </w:pPr>
    </w:p>
    <w:p w:rsidR="00000000" w:rsidRPr="00815988" w:rsidP="00815988">
      <w:pPr>
        <w:pStyle w:val="Heading1"/>
      </w:pPr>
      <w:bookmarkStart w:id="14" w:name="O_945843"/>
      <w:bookmarkEnd w:id="14"/>
      <w:r w:rsidRPr="00815988">
        <w:t>Links</w:t>
      </w:r>
    </w:p>
    <w:p w:rsidR="00000000" w:rsidRPr="00815988" w:rsidP="00C34B25">
      <w:pPr>
        <w:pStyle w:val="BodyText"/>
      </w:pPr>
      <w:r w:rsidRPr="0081598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74155">
        <w:rPr>
          <w:rStyle w:val="Hyperlink"/>
        </w:rPr>
        <w:t>https://vetnet.gov.au/Pages/TrainingDocs.aspx?q=b7050d37-5fd0-4740-8f7d-3b7a49c10bb2</w:t>
      </w:r>
      <w:r>
        <w:fldChar w:fldCharType="end"/>
      </w:r>
    </w:p>
    <w:p w:rsidR="00000000" w:rsidRPr="00815988" w:rsidP="00815988"/>
    <w:sectPr w:rsidSect="008159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88" w:rsidRPr="00C34B25" w:rsidP="00C34B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25" w:rsidP="008159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4B25" w:rsidP="008159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34B25" w:rsidP="008159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88" w:rsidP="00815988">
    <w:pPr>
      <w:pStyle w:val="Footer"/>
      <w:framePr w:wrap="around"/>
    </w:pPr>
    <w:r>
      <w:fldChar w:fldCharType="begin"/>
    </w:r>
    <w:r>
      <w:instrText xml:space="preserve"> DOCPROPERTY  Subject  \* MERGEFORMAT </w:instrText>
    </w:r>
    <w:r>
      <w:fldChar w:fldCharType="separate"/>
    </w:r>
    <w:r w:rsidR="00C34B25">
      <w:t>Approved</w:t>
    </w:r>
    <w:r w:rsidR="00C34B25">
      <w:fldChar w:fldCharType="end"/>
    </w:r>
    <w:r>
      <w:tab/>
      <w:t xml:space="preserve">Page </w:t>
    </w:r>
    <w:r>
      <w:fldChar w:fldCharType="begin"/>
    </w:r>
    <w:r>
      <w:instrText xml:space="preserve"> PAGE  \* Arabic  \* MERGEFORMAT </w:instrText>
    </w:r>
    <w:r>
      <w:fldChar w:fldCharType="separate"/>
    </w:r>
    <w:r w:rsidR="00C34B2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4B25">
      <w:rPr>
        <w:noProof/>
      </w:rPr>
      <w:t>4</w:t>
    </w:r>
    <w:r>
      <w:rPr>
        <w:noProof/>
      </w:rPr>
      <w:fldChar w:fldCharType="end"/>
    </w:r>
  </w:p>
  <w:p w:rsidR="00815988" w:rsidP="00815988">
    <w:pPr>
      <w:pStyle w:val="Footer"/>
      <w:framePr w:wrap="around"/>
    </w:pPr>
    <w:r>
      <w:t xml:space="preserve">© Commonwealth of Australia, </w:t>
    </w:r>
    <w:r>
      <w:fldChar w:fldCharType="begin"/>
    </w:r>
    <w:r>
      <w:instrText xml:space="preserve"> DATE  \@ "yyyy"  \* MERGEFORMAT </w:instrText>
    </w:r>
    <w:r>
      <w:fldChar w:fldCharType="separate"/>
    </w:r>
    <w:r w:rsidR="00C34B25">
      <w:rPr>
        <w:noProof/>
      </w:rPr>
      <w:t>2025</w:t>
    </w:r>
    <w:r>
      <w:fldChar w:fldCharType="end"/>
    </w:r>
    <w:r>
      <w:tab/>
    </w:r>
    <w:r>
      <w:fldChar w:fldCharType="begin"/>
    </w:r>
    <w:r>
      <w:instrText xml:space="preserve"> DOCPROPERTY  Author  \* MERGEFORMAT </w:instrText>
    </w:r>
    <w:r>
      <w:fldChar w:fldCharType="separate"/>
    </w:r>
    <w:r w:rsidR="00C34B25">
      <w:t>Manufacturing Industry Skills Alliance</w:t>
    </w:r>
    <w:r w:rsidR="00C34B25">
      <w:fldChar w:fldCharType="end"/>
    </w:r>
  </w:p>
  <w:p w:rsidR="00815988" w:rsidP="008159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5988" w:rsidRPr="00C34B25" w:rsidP="00C34B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25" w:rsidRPr="002D2AF8" w:rsidP="00815988">
    <w:pPr>
      <w:pStyle w:val="Header"/>
      <w:framePr w:wrap="around"/>
    </w:pPr>
    <w:r>
      <w:fldChar w:fldCharType="begin"/>
    </w:r>
    <w:r>
      <w:instrText xml:space="preserve"> TITLE   \* MERGEFORMAT </w:instrText>
    </w:r>
    <w:r>
      <w:fldChar w:fldCharType="separate"/>
    </w:r>
    <w:r>
      <w:t>MEM30015 Develop recommendations for basic set up time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34B25" w:rsidP="008159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88" w:rsidRPr="002D2AF8" w:rsidP="00815988">
    <w:pPr>
      <w:pStyle w:val="Header"/>
      <w:framePr w:wrap="around"/>
    </w:pPr>
    <w:r>
      <w:fldChar w:fldCharType="begin"/>
    </w:r>
    <w:r>
      <w:instrText xml:space="preserve"> TITLE   \* MERGEFORMAT </w:instrText>
    </w:r>
    <w:r>
      <w:fldChar w:fldCharType="separate"/>
    </w:r>
    <w:r w:rsidR="00C34B25">
      <w:t>MEM30015 Develop recommendations for basic set up time improvements</w:t>
    </w:r>
    <w:r w:rsidR="00C34B25">
      <w:fldChar w:fldCharType="end"/>
    </w:r>
    <w:r>
      <w:tab/>
      <w:t xml:space="preserve">Date this document was generated: </w:t>
    </w:r>
    <w:r>
      <w:fldChar w:fldCharType="begin"/>
    </w:r>
    <w:r>
      <w:instrText xml:space="preserve"> CREATEDATE  \@ "d MMMM yyyy"  \* MERGEFORMAT </w:instrText>
    </w:r>
    <w:r>
      <w:fldChar w:fldCharType="separate"/>
    </w:r>
    <w:r w:rsidR="00C34B25">
      <w:rPr>
        <w:noProof/>
      </w:rPr>
      <w:t>1 March 2025</w:t>
    </w:r>
    <w:r>
      <w:fldChar w:fldCharType="end"/>
    </w:r>
  </w:p>
  <w:p w:rsidR="00815988" w:rsidP="008159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909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C698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8AB9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9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988"/>
    <w:pPr>
      <w:spacing w:before="360" w:after="60"/>
      <w:outlineLvl w:val="0"/>
    </w:pPr>
    <w:rPr>
      <w:sz w:val="32"/>
    </w:rPr>
  </w:style>
  <w:style w:type="paragraph" w:styleId="Heading2">
    <w:name w:val="heading 2"/>
    <w:basedOn w:val="HeadingBase"/>
    <w:next w:val="BodyText"/>
    <w:link w:val="Heading2Char"/>
    <w:qFormat/>
    <w:rsid w:val="00815988"/>
    <w:pPr>
      <w:keepLines/>
      <w:spacing w:before="240" w:after="120"/>
      <w:outlineLvl w:val="1"/>
    </w:pPr>
    <w:rPr>
      <w:sz w:val="28"/>
      <w:szCs w:val="40"/>
    </w:rPr>
  </w:style>
  <w:style w:type="paragraph" w:styleId="Heading3">
    <w:name w:val="heading 3"/>
    <w:basedOn w:val="HeadingBase"/>
    <w:next w:val="BodyText"/>
    <w:link w:val="Heading3Char"/>
    <w:qFormat/>
    <w:rsid w:val="00815988"/>
    <w:pPr>
      <w:spacing w:before="180" w:after="120"/>
      <w:outlineLvl w:val="2"/>
    </w:pPr>
    <w:rPr>
      <w:spacing w:val="-10"/>
      <w:kern w:val="32"/>
    </w:rPr>
  </w:style>
  <w:style w:type="paragraph" w:styleId="Heading4">
    <w:name w:val="heading 4"/>
    <w:basedOn w:val="HeadingBase"/>
    <w:next w:val="BodyText"/>
    <w:link w:val="Heading4Char"/>
    <w:qFormat/>
    <w:rsid w:val="00815988"/>
    <w:pPr>
      <w:spacing w:before="160" w:after="120"/>
      <w:outlineLvl w:val="3"/>
    </w:pPr>
    <w:rPr>
      <w:sz w:val="22"/>
    </w:rPr>
  </w:style>
  <w:style w:type="paragraph" w:styleId="Heading5">
    <w:name w:val="heading 5"/>
    <w:basedOn w:val="HeadingBase"/>
    <w:next w:val="Normal"/>
    <w:link w:val="Heading5Char"/>
    <w:qFormat/>
    <w:rsid w:val="00815988"/>
    <w:pPr>
      <w:spacing w:before="80"/>
      <w:outlineLvl w:val="4"/>
    </w:pPr>
    <w:rPr>
      <w:color w:val="918585"/>
      <w:sz w:val="20"/>
    </w:rPr>
  </w:style>
  <w:style w:type="paragraph" w:styleId="Heading6">
    <w:name w:val="heading 6"/>
    <w:basedOn w:val="HeadingBase"/>
    <w:next w:val="Normal"/>
    <w:link w:val="Heading6Char"/>
    <w:qFormat/>
    <w:rsid w:val="00815988"/>
    <w:pPr>
      <w:spacing w:before="60"/>
      <w:outlineLvl w:val="5"/>
    </w:pPr>
    <w:rPr>
      <w:color w:val="918585"/>
      <w:sz w:val="20"/>
    </w:rPr>
  </w:style>
  <w:style w:type="paragraph" w:styleId="Heading7">
    <w:name w:val="heading 7"/>
    <w:basedOn w:val="Normal"/>
    <w:next w:val="Normal"/>
    <w:link w:val="Heading7Char"/>
    <w:qFormat/>
    <w:rsid w:val="00815988"/>
    <w:pPr>
      <w:ind w:left="720"/>
      <w:outlineLvl w:val="6"/>
    </w:pPr>
    <w:rPr>
      <w:i/>
    </w:rPr>
  </w:style>
  <w:style w:type="paragraph" w:styleId="Heading8">
    <w:name w:val="heading 8"/>
    <w:basedOn w:val="Normal"/>
    <w:next w:val="Normal"/>
    <w:link w:val="Heading8Char"/>
    <w:qFormat/>
    <w:rsid w:val="00815988"/>
    <w:pPr>
      <w:ind w:left="720"/>
      <w:outlineLvl w:val="7"/>
    </w:pPr>
    <w:rPr>
      <w:i/>
    </w:rPr>
  </w:style>
  <w:style w:type="paragraph" w:styleId="Heading9">
    <w:name w:val="heading 9"/>
    <w:basedOn w:val="Normal"/>
    <w:next w:val="Normal"/>
    <w:link w:val="Heading9Char"/>
    <w:qFormat/>
    <w:rsid w:val="00815988"/>
    <w:pPr>
      <w:ind w:left="720"/>
      <w:outlineLvl w:val="8"/>
    </w:pPr>
    <w:rPr>
      <w:i/>
    </w:rPr>
  </w:style>
  <w:style w:type="character" w:default="1" w:styleId="DefaultParagraphFont">
    <w:name w:val="Default Paragraph Font"/>
    <w:uiPriority w:val="1"/>
    <w:unhideWhenUsed/>
    <w:rsid w:val="008159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988"/>
  </w:style>
  <w:style w:type="character" w:customStyle="1" w:styleId="Heading1Char">
    <w:name w:val="Heading 1 Char"/>
    <w:basedOn w:val="DefaultParagraphFont"/>
    <w:link w:val="Heading1"/>
    <w:rsid w:val="00815988"/>
    <w:rPr>
      <w:rFonts w:ascii="Times New Roman" w:eastAsia="Times New Roman" w:hAnsi="Times New Roman" w:cs="Times New Roman"/>
      <w:b/>
      <w:sz w:val="32"/>
      <w:szCs w:val="20"/>
      <w:lang w:eastAsia="en-US"/>
    </w:rPr>
  </w:style>
  <w:style w:type="paragraph" w:styleId="BodyText">
    <w:name w:val="Body Text"/>
    <w:basedOn w:val="Normal"/>
    <w:link w:val="BodyTextChar"/>
    <w:rsid w:val="008159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5988"/>
    <w:rPr>
      <w:rFonts w:ascii="Times New Roman" w:eastAsia="Times New Roman" w:hAnsi="Times New Roman" w:cs="Times New Roman"/>
      <w:sz w:val="24"/>
      <w:lang w:eastAsia="en-US"/>
    </w:rPr>
  </w:style>
  <w:style w:type="paragraph" w:styleId="ListBullet">
    <w:name w:val="List Bullet"/>
    <w:basedOn w:val="List"/>
    <w:rsid w:val="00815988"/>
    <w:pPr>
      <w:numPr>
        <w:numId w:val="12"/>
      </w:numPr>
      <w:tabs>
        <w:tab w:val="clear" w:pos="340"/>
      </w:tabs>
      <w:spacing w:before="40" w:after="40"/>
    </w:pPr>
  </w:style>
  <w:style w:type="character" w:customStyle="1" w:styleId="SpecialBold">
    <w:name w:val="Special Bold"/>
    <w:basedOn w:val="DefaultParagraphFont"/>
    <w:rsid w:val="00815988"/>
    <w:rPr>
      <w:b/>
      <w:spacing w:val="0"/>
    </w:rPr>
  </w:style>
  <w:style w:type="paragraph" w:styleId="ListBullet2">
    <w:name w:val="List Bullet 2"/>
    <w:basedOn w:val="List2"/>
    <w:rsid w:val="00815988"/>
    <w:pPr>
      <w:numPr>
        <w:numId w:val="13"/>
      </w:numPr>
      <w:tabs>
        <w:tab w:val="clear" w:pos="680"/>
      </w:tabs>
    </w:pPr>
  </w:style>
  <w:style w:type="character" w:styleId="Emphasis">
    <w:name w:val="Emphasis"/>
    <w:basedOn w:val="DefaultParagraphFont"/>
    <w:qFormat/>
    <w:rsid w:val="00815988"/>
    <w:rPr>
      <w:i/>
    </w:rPr>
  </w:style>
  <w:style w:type="paragraph" w:customStyle="1" w:styleId="SuperHeading">
    <w:name w:val="SuperHeading"/>
    <w:basedOn w:val="Normal"/>
    <w:rsid w:val="00815988"/>
    <w:pPr>
      <w:spacing w:before="240" w:after="120"/>
      <w:outlineLvl w:val="0"/>
    </w:pPr>
    <w:rPr>
      <w:rFonts w:ascii="Times New Roman" w:hAnsi="Times New Roman"/>
      <w:b/>
      <w:sz w:val="32"/>
    </w:rPr>
  </w:style>
  <w:style w:type="paragraph" w:customStyle="1" w:styleId="AllowPageBreak">
    <w:name w:val="AllowPageBreak"/>
    <w:rsid w:val="008159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59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9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9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9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9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9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9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988"/>
    <w:rPr>
      <w:rFonts w:ascii="Courier New" w:eastAsia="Times New Roman" w:hAnsi="Courier New" w:cs="Times New Roman"/>
      <w:i/>
      <w:szCs w:val="20"/>
      <w:lang w:eastAsia="en-US"/>
    </w:rPr>
  </w:style>
  <w:style w:type="paragraph" w:customStyle="1" w:styleId="HeadingBase">
    <w:name w:val="Heading Base"/>
    <w:rsid w:val="008159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988"/>
    <w:pPr>
      <w:tabs>
        <w:tab w:val="right" w:leader="dot" w:pos="9072"/>
      </w:tabs>
      <w:ind w:left="567"/>
    </w:pPr>
    <w:rPr>
      <w:szCs w:val="22"/>
    </w:rPr>
  </w:style>
  <w:style w:type="paragraph" w:customStyle="1" w:styleId="TOCBase">
    <w:name w:val="TOC Base"/>
    <w:rsid w:val="008159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988"/>
    <w:pPr>
      <w:tabs>
        <w:tab w:val="right" w:leader="dot" w:pos="9072"/>
      </w:tabs>
      <w:spacing w:before="40" w:after="40"/>
      <w:ind w:left="284"/>
    </w:pPr>
    <w:rPr>
      <w:rFonts w:ascii="Times New Roman" w:hAnsi="Times New Roman"/>
    </w:rPr>
  </w:style>
  <w:style w:type="paragraph" w:styleId="TOC1">
    <w:name w:val="toc 1"/>
    <w:basedOn w:val="TOCBase"/>
    <w:next w:val="Normal"/>
    <w:rsid w:val="008159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9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988"/>
    <w:rPr>
      <w:rFonts w:ascii="Times New Roman" w:eastAsia="Times New Roman" w:hAnsi="Times New Roman" w:cs="Times New Roman"/>
      <w:sz w:val="16"/>
      <w:lang w:eastAsia="en-US"/>
    </w:rPr>
  </w:style>
  <w:style w:type="paragraph" w:styleId="Title">
    <w:name w:val="Title"/>
    <w:basedOn w:val="HeadingBase"/>
    <w:link w:val="TitleChar"/>
    <w:qFormat/>
    <w:rsid w:val="00815988"/>
    <w:pPr>
      <w:spacing w:before="5040"/>
      <w:jc w:val="center"/>
    </w:pPr>
    <w:rPr>
      <w:sz w:val="48"/>
      <w:szCs w:val="72"/>
      <w:lang w:val="en-US"/>
    </w:rPr>
  </w:style>
  <w:style w:type="character" w:customStyle="1" w:styleId="TitleChar">
    <w:name w:val="Title Char"/>
    <w:basedOn w:val="DefaultParagraphFont"/>
    <w:link w:val="Title"/>
    <w:rsid w:val="008159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988"/>
    <w:pPr>
      <w:tabs>
        <w:tab w:val="left" w:pos="3600"/>
        <w:tab w:val="left" w:pos="3958"/>
      </w:tabs>
    </w:pPr>
  </w:style>
  <w:style w:type="paragraph" w:styleId="List">
    <w:name w:val="List"/>
    <w:basedOn w:val="BodyText"/>
    <w:next w:val="BodyText"/>
    <w:rsid w:val="00815988"/>
    <w:pPr>
      <w:tabs>
        <w:tab w:val="left" w:pos="340"/>
      </w:tabs>
      <w:spacing w:before="60" w:after="60"/>
      <w:ind w:left="340" w:hanging="340"/>
    </w:pPr>
  </w:style>
  <w:style w:type="paragraph" w:customStyle="1" w:styleId="Note">
    <w:name w:val="Note"/>
    <w:basedOn w:val="BodyText"/>
    <w:rsid w:val="008159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988"/>
    <w:pPr>
      <w:framePr w:wrap="auto" w:hAnchor="text" w:y="6049"/>
    </w:pPr>
    <w:rPr>
      <w:color w:val="000000"/>
      <w:sz w:val="40"/>
    </w:rPr>
  </w:style>
  <w:style w:type="paragraph" w:customStyle="1" w:styleId="TOCTitle">
    <w:name w:val="TOCTitle"/>
    <w:basedOn w:val="Heading1"/>
    <w:rsid w:val="00815988"/>
    <w:pPr>
      <w:spacing w:after="240"/>
      <w:jc w:val="center"/>
      <w:outlineLvl w:val="9"/>
    </w:pPr>
    <w:rPr>
      <w:caps/>
    </w:rPr>
  </w:style>
  <w:style w:type="paragraph" w:customStyle="1" w:styleId="Version">
    <w:name w:val="Version"/>
    <w:rsid w:val="008159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988"/>
    <w:pPr>
      <w:keepNext w:val="0"/>
      <w:tabs>
        <w:tab w:val="right" w:pos="4176"/>
      </w:tabs>
      <w:ind w:left="198" w:hanging="198"/>
    </w:pPr>
    <w:rPr>
      <w:rFonts w:ascii="Garamond" w:hAnsi="Garamond"/>
    </w:rPr>
  </w:style>
  <w:style w:type="paragraph" w:styleId="IndexHeading">
    <w:name w:val="index heading"/>
    <w:basedOn w:val="Normal"/>
    <w:next w:val="Index1"/>
    <w:semiHidden/>
    <w:rsid w:val="00815988"/>
    <w:pPr>
      <w:spacing w:before="120" w:after="120"/>
    </w:pPr>
    <w:rPr>
      <w:rFonts w:ascii="Arial" w:hAnsi="Arial"/>
      <w:b/>
      <w:color w:val="918585"/>
      <w:sz w:val="24"/>
    </w:rPr>
  </w:style>
  <w:style w:type="paragraph" w:styleId="Header">
    <w:name w:val="header"/>
    <w:basedOn w:val="Normal"/>
    <w:link w:val="HeaderChar"/>
    <w:rsid w:val="008159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988"/>
    <w:rPr>
      <w:rFonts w:ascii="Times New Roman" w:eastAsia="Times New Roman" w:hAnsi="Times New Roman" w:cs="Times New Roman"/>
      <w:sz w:val="16"/>
      <w:szCs w:val="20"/>
      <w:lang w:val="en-GB" w:eastAsia="en-US"/>
    </w:rPr>
  </w:style>
  <w:style w:type="paragraph" w:customStyle="1" w:styleId="Chapter">
    <w:name w:val="Chapter"/>
    <w:basedOn w:val="Normal"/>
    <w:rsid w:val="00815988"/>
    <w:pPr>
      <w:spacing w:before="240"/>
    </w:pPr>
    <w:rPr>
      <w:rFonts w:ascii="Times New Roman" w:hAnsi="Times New Roman"/>
      <w:smallCaps/>
      <w:spacing w:val="80"/>
      <w:sz w:val="28"/>
    </w:rPr>
  </w:style>
  <w:style w:type="paragraph" w:customStyle="1" w:styleId="InChapter">
    <w:name w:val="InChapter"/>
    <w:basedOn w:val="Heading3"/>
    <w:rsid w:val="00815988"/>
    <w:pPr>
      <w:spacing w:after="240"/>
      <w:outlineLvl w:val="9"/>
    </w:pPr>
    <w:rPr>
      <w:noProof/>
    </w:rPr>
  </w:style>
  <w:style w:type="paragraph" w:styleId="Index2">
    <w:name w:val="index 2"/>
    <w:basedOn w:val="Normal"/>
    <w:next w:val="Normal"/>
    <w:semiHidden/>
    <w:rsid w:val="00815988"/>
    <w:pPr>
      <w:tabs>
        <w:tab w:val="right" w:pos="4176"/>
      </w:tabs>
      <w:ind w:left="568" w:hanging="284"/>
    </w:pPr>
    <w:rPr>
      <w:rFonts w:ascii="Garamond" w:hAnsi="Garamond"/>
    </w:rPr>
  </w:style>
  <w:style w:type="paragraph" w:customStyle="1" w:styleId="Byline">
    <w:name w:val="Byline"/>
    <w:rsid w:val="008159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988"/>
    <w:pPr>
      <w:tabs>
        <w:tab w:val="clear" w:pos="3600"/>
        <w:tab w:val="clear" w:pos="3958"/>
      </w:tabs>
      <w:jc w:val="right"/>
    </w:pPr>
  </w:style>
  <w:style w:type="paragraph" w:styleId="Caption">
    <w:name w:val="caption"/>
    <w:basedOn w:val="BodyText"/>
    <w:next w:val="Normal"/>
    <w:qFormat/>
    <w:rsid w:val="00815988"/>
    <w:pPr>
      <w:framePr w:w="2268" w:hSpace="181" w:vSpace="181" w:wrap="around" w:vAnchor="text" w:hAnchor="page" w:x="1135" w:y="285" w:anchorLock="1"/>
    </w:pPr>
    <w:rPr>
      <w:i/>
    </w:rPr>
  </w:style>
  <w:style w:type="paragraph" w:customStyle="1" w:styleId="MiniTOCTitle">
    <w:name w:val="MiniTOCTitle"/>
    <w:basedOn w:val="Heading4"/>
    <w:rsid w:val="00815988"/>
    <w:pPr>
      <w:spacing w:before="240"/>
      <w:outlineLvl w:val="9"/>
    </w:pPr>
    <w:rPr>
      <w:noProof/>
      <w:sz w:val="24"/>
    </w:rPr>
  </w:style>
  <w:style w:type="paragraph" w:customStyle="1" w:styleId="MiniTOCItem">
    <w:name w:val="MiniTOCItem"/>
    <w:basedOn w:val="ListBullet"/>
    <w:rsid w:val="00815988"/>
    <w:pPr>
      <w:numPr>
        <w:numId w:val="0"/>
      </w:numPr>
      <w:tabs>
        <w:tab w:val="right" w:leader="dot" w:pos="6521"/>
      </w:tabs>
      <w:spacing w:before="0" w:after="0"/>
    </w:pPr>
  </w:style>
  <w:style w:type="paragraph" w:customStyle="1" w:styleId="TOFTitle">
    <w:name w:val="TOFTitle"/>
    <w:basedOn w:val="TOCTitle"/>
    <w:rsid w:val="00815988"/>
  </w:style>
  <w:style w:type="paragraph" w:styleId="TableofFigures">
    <w:name w:val="table of figures"/>
    <w:basedOn w:val="Normal"/>
    <w:next w:val="Normal"/>
    <w:semiHidden/>
    <w:rsid w:val="00815988"/>
    <w:pPr>
      <w:tabs>
        <w:tab w:val="right" w:leader="dot" w:pos="9072"/>
      </w:tabs>
      <w:ind w:left="970" w:hanging="403"/>
    </w:pPr>
    <w:rPr>
      <w:rFonts w:ascii="Times New Roman" w:hAnsi="Times New Roman"/>
      <w:b/>
    </w:rPr>
  </w:style>
  <w:style w:type="paragraph" w:styleId="ListNumber">
    <w:name w:val="List Number"/>
    <w:basedOn w:val="List"/>
    <w:rsid w:val="00815988"/>
    <w:pPr>
      <w:numPr>
        <w:numId w:val="15"/>
      </w:numPr>
      <w:tabs>
        <w:tab w:val="clear" w:pos="340"/>
      </w:tabs>
    </w:pPr>
  </w:style>
  <w:style w:type="character" w:customStyle="1" w:styleId="WingdingSymbols">
    <w:name w:val="Wingding Symbols"/>
    <w:rsid w:val="00815988"/>
    <w:rPr>
      <w:rFonts w:ascii="Wingdings" w:hAnsi="Wingdings"/>
    </w:rPr>
  </w:style>
  <w:style w:type="paragraph" w:customStyle="1" w:styleId="TableHeading">
    <w:name w:val="Table Heading"/>
    <w:basedOn w:val="HeadingBase"/>
    <w:rsid w:val="00815988"/>
    <w:pPr>
      <w:keepLines/>
      <w:pBdr>
        <w:bottom w:val="single" w:sz="6" w:space="1" w:color="918585"/>
      </w:pBdr>
      <w:spacing w:before="240"/>
    </w:pPr>
  </w:style>
  <w:style w:type="character" w:customStyle="1" w:styleId="HotSpot">
    <w:name w:val="HotSpot"/>
    <w:rsid w:val="00815988"/>
    <w:rPr>
      <w:color w:val="0033CC"/>
      <w:u w:val="none"/>
    </w:rPr>
  </w:style>
  <w:style w:type="paragraph" w:customStyle="1" w:styleId="BodyTextRight">
    <w:name w:val="Body Text Right"/>
    <w:basedOn w:val="BodyText"/>
    <w:rsid w:val="00815988"/>
    <w:pPr>
      <w:spacing w:before="0" w:after="0"/>
      <w:jc w:val="right"/>
    </w:pPr>
  </w:style>
  <w:style w:type="paragraph" w:styleId="Index3">
    <w:name w:val="index 3"/>
    <w:basedOn w:val="ListNumber2"/>
    <w:next w:val="Normal"/>
    <w:semiHidden/>
    <w:rsid w:val="00815988"/>
    <w:pPr>
      <w:numPr>
        <w:numId w:val="0"/>
      </w:numPr>
      <w:tabs>
        <w:tab w:val="right" w:leader="dot" w:pos="4176"/>
      </w:tabs>
    </w:pPr>
  </w:style>
  <w:style w:type="paragraph" w:styleId="ListNumber2">
    <w:name w:val="List Number 2"/>
    <w:basedOn w:val="List2"/>
    <w:rsid w:val="00815988"/>
    <w:pPr>
      <w:numPr>
        <w:numId w:val="10"/>
      </w:numPr>
      <w:tabs>
        <w:tab w:val="clear" w:pos="1060"/>
      </w:tabs>
    </w:pPr>
  </w:style>
  <w:style w:type="paragraph" w:customStyle="1" w:styleId="MarginNote">
    <w:name w:val="Margin Note"/>
    <w:basedOn w:val="BodyText"/>
    <w:rsid w:val="008159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9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9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988"/>
    <w:rPr>
      <w:sz w:val="32"/>
    </w:rPr>
  </w:style>
  <w:style w:type="paragraph" w:customStyle="1" w:styleId="HeadingProcedure">
    <w:name w:val="Heading Procedure"/>
    <w:basedOn w:val="HeadingBase"/>
    <w:next w:val="Normal"/>
    <w:rsid w:val="00815988"/>
    <w:pPr>
      <w:tabs>
        <w:tab w:val="left" w:pos="0"/>
      </w:tabs>
      <w:spacing w:before="120" w:after="60"/>
    </w:pPr>
    <w:rPr>
      <w:i/>
      <w:color w:val="918585"/>
      <w:sz w:val="22"/>
    </w:rPr>
  </w:style>
  <w:style w:type="paragraph" w:customStyle="1" w:styleId="TableBodyText">
    <w:name w:val="Table Body Text"/>
    <w:basedOn w:val="BodyText"/>
    <w:rsid w:val="00815988"/>
    <w:pPr>
      <w:spacing w:before="60" w:after="60"/>
    </w:pPr>
  </w:style>
  <w:style w:type="paragraph" w:styleId="ListContinue">
    <w:name w:val="List Continue"/>
    <w:basedOn w:val="List"/>
    <w:rsid w:val="00815988"/>
    <w:pPr>
      <w:ind w:firstLine="0"/>
    </w:pPr>
  </w:style>
  <w:style w:type="paragraph" w:customStyle="1" w:styleId="ListNote">
    <w:name w:val="List Note"/>
    <w:basedOn w:val="List"/>
    <w:rsid w:val="00815988"/>
    <w:pPr>
      <w:pBdr>
        <w:top w:val="single" w:sz="6" w:space="2" w:color="918585"/>
        <w:bottom w:val="single" w:sz="6" w:space="2" w:color="918585"/>
      </w:pBdr>
      <w:tabs>
        <w:tab w:val="left" w:pos="1021"/>
      </w:tabs>
      <w:ind w:firstLine="0"/>
    </w:pPr>
  </w:style>
  <w:style w:type="paragraph" w:customStyle="1" w:styleId="Warning">
    <w:name w:val="Warning"/>
    <w:basedOn w:val="BodyText"/>
    <w:rsid w:val="00815988"/>
    <w:pPr>
      <w:shd w:val="clear" w:color="auto" w:fill="D9D9D9"/>
      <w:tabs>
        <w:tab w:val="left" w:pos="992"/>
      </w:tabs>
      <w:ind w:left="119" w:right="119"/>
    </w:pPr>
    <w:rPr>
      <w:sz w:val="20"/>
    </w:rPr>
  </w:style>
  <w:style w:type="paragraph" w:customStyle="1" w:styleId="MarginIcons">
    <w:name w:val="Margin Icons"/>
    <w:basedOn w:val="BodyText"/>
    <w:rsid w:val="008159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988"/>
    <w:rPr>
      <w:rFonts w:ascii="Courier New" w:hAnsi="Courier New"/>
    </w:rPr>
  </w:style>
  <w:style w:type="paragraph" w:customStyle="1" w:styleId="NoteBullet">
    <w:name w:val="Note Bullet"/>
    <w:basedOn w:val="Note"/>
    <w:rsid w:val="00815988"/>
    <w:pPr>
      <w:tabs>
        <w:tab w:val="clear" w:pos="680"/>
      </w:tabs>
      <w:spacing w:before="60" w:after="60"/>
    </w:pPr>
  </w:style>
  <w:style w:type="paragraph" w:customStyle="1" w:styleId="SubHeading2">
    <w:name w:val="SubHeading2"/>
    <w:basedOn w:val="HeadingBase"/>
    <w:rsid w:val="00815988"/>
    <w:pPr>
      <w:spacing w:before="240" w:after="60"/>
    </w:pPr>
    <w:rPr>
      <w:sz w:val="20"/>
    </w:rPr>
  </w:style>
  <w:style w:type="paragraph" w:customStyle="1" w:styleId="SubHeading1">
    <w:name w:val="SubHeading1"/>
    <w:basedOn w:val="HeadingBase"/>
    <w:rsid w:val="00815988"/>
    <w:pPr>
      <w:spacing w:before="240" w:after="60"/>
    </w:pPr>
    <w:rPr>
      <w:color w:val="918585"/>
      <w:sz w:val="22"/>
    </w:rPr>
  </w:style>
  <w:style w:type="paragraph" w:customStyle="1" w:styleId="SideHeading">
    <w:name w:val="Side Heading"/>
    <w:basedOn w:val="HeadingBase"/>
    <w:rsid w:val="008159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988"/>
    <w:pPr>
      <w:tabs>
        <w:tab w:val="num" w:pos="360"/>
      </w:tabs>
    </w:pPr>
  </w:style>
  <w:style w:type="paragraph" w:styleId="PlainText">
    <w:name w:val="Plain Text"/>
    <w:basedOn w:val="Normal"/>
    <w:link w:val="PlainTextChar"/>
    <w:rsid w:val="00815988"/>
    <w:rPr>
      <w:sz w:val="20"/>
    </w:rPr>
  </w:style>
  <w:style w:type="character" w:customStyle="1" w:styleId="PlainTextChar">
    <w:name w:val="Plain Text Char"/>
    <w:basedOn w:val="DefaultParagraphFont"/>
    <w:link w:val="PlainText"/>
    <w:rsid w:val="00815988"/>
    <w:rPr>
      <w:rFonts w:ascii="Courier New" w:eastAsia="Times New Roman" w:hAnsi="Courier New" w:cs="Times New Roman"/>
      <w:sz w:val="20"/>
      <w:szCs w:val="20"/>
      <w:lang w:eastAsia="en-US"/>
    </w:rPr>
  </w:style>
  <w:style w:type="character" w:customStyle="1" w:styleId="MenuOption">
    <w:name w:val="Menu Option"/>
    <w:basedOn w:val="DefaultParagraphFont"/>
    <w:rsid w:val="00815988"/>
    <w:rPr>
      <w:b/>
      <w:smallCaps/>
    </w:rPr>
  </w:style>
  <w:style w:type="paragraph" w:customStyle="1" w:styleId="TableListNumber">
    <w:name w:val="Table List Number"/>
    <w:basedOn w:val="ListNumber"/>
    <w:rsid w:val="00815988"/>
    <w:pPr>
      <w:numPr>
        <w:numId w:val="0"/>
      </w:numPr>
    </w:pPr>
  </w:style>
  <w:style w:type="paragraph" w:styleId="TOC4">
    <w:name w:val="toc 4"/>
    <w:basedOn w:val="TOCBase"/>
    <w:next w:val="Normal"/>
    <w:semiHidden/>
    <w:rsid w:val="00815988"/>
    <w:pPr>
      <w:tabs>
        <w:tab w:val="right" w:leader="dot" w:pos="9071"/>
      </w:tabs>
      <w:ind w:left="1701"/>
    </w:pPr>
  </w:style>
  <w:style w:type="paragraph" w:customStyle="1" w:styleId="ListAlpha">
    <w:name w:val="List Alpha"/>
    <w:basedOn w:val="List"/>
    <w:rsid w:val="00815988"/>
    <w:pPr>
      <w:numPr>
        <w:numId w:val="9"/>
      </w:numPr>
    </w:pPr>
  </w:style>
  <w:style w:type="paragraph" w:customStyle="1" w:styleId="ListAlpha2">
    <w:name w:val="List Alpha 2"/>
    <w:basedOn w:val="List2"/>
    <w:rsid w:val="00815988"/>
    <w:pPr>
      <w:numPr>
        <w:numId w:val="8"/>
      </w:numPr>
    </w:pPr>
  </w:style>
  <w:style w:type="paragraph" w:styleId="List2">
    <w:name w:val="List 2"/>
    <w:basedOn w:val="BodyText"/>
    <w:rsid w:val="00815988"/>
    <w:pPr>
      <w:tabs>
        <w:tab w:val="left" w:pos="680"/>
      </w:tabs>
      <w:spacing w:before="60" w:after="60"/>
      <w:ind w:left="680" w:hanging="340"/>
    </w:pPr>
  </w:style>
  <w:style w:type="paragraph" w:styleId="List3">
    <w:name w:val="List 3"/>
    <w:basedOn w:val="BodyText"/>
    <w:rsid w:val="00815988"/>
    <w:pPr>
      <w:tabs>
        <w:tab w:val="left" w:pos="1021"/>
      </w:tabs>
      <w:spacing w:before="60" w:after="60"/>
      <w:ind w:left="1020" w:hanging="340"/>
    </w:pPr>
  </w:style>
  <w:style w:type="paragraph" w:styleId="List4">
    <w:name w:val="List 4"/>
    <w:basedOn w:val="BodyText"/>
    <w:rsid w:val="00815988"/>
    <w:pPr>
      <w:tabs>
        <w:tab w:val="left" w:pos="1361"/>
      </w:tabs>
      <w:spacing w:before="60" w:after="60"/>
      <w:ind w:left="1361" w:hanging="340"/>
    </w:pPr>
  </w:style>
  <w:style w:type="paragraph" w:styleId="List5">
    <w:name w:val="List 5"/>
    <w:basedOn w:val="BodyText"/>
    <w:rsid w:val="00815988"/>
    <w:pPr>
      <w:tabs>
        <w:tab w:val="left" w:pos="1701"/>
      </w:tabs>
      <w:spacing w:before="60" w:after="60"/>
      <w:ind w:left="1701" w:hanging="340"/>
    </w:pPr>
  </w:style>
  <w:style w:type="paragraph" w:styleId="ListBullet3">
    <w:name w:val="List Bullet 3"/>
    <w:basedOn w:val="List3"/>
    <w:rsid w:val="00815988"/>
    <w:pPr>
      <w:numPr>
        <w:numId w:val="14"/>
      </w:numPr>
      <w:tabs>
        <w:tab w:val="clear" w:pos="1021"/>
      </w:tabs>
      <w:ind w:left="1037" w:hanging="357"/>
    </w:pPr>
  </w:style>
  <w:style w:type="paragraph" w:styleId="ListBullet4">
    <w:name w:val="List Bullet 4"/>
    <w:basedOn w:val="List4"/>
    <w:rsid w:val="00815988"/>
    <w:pPr>
      <w:numPr>
        <w:numId w:val="3"/>
      </w:numPr>
      <w:tabs>
        <w:tab w:val="clear" w:pos="1361"/>
      </w:tabs>
    </w:pPr>
  </w:style>
  <w:style w:type="paragraph" w:styleId="ListBullet5">
    <w:name w:val="List Bullet 5"/>
    <w:basedOn w:val="List5"/>
    <w:rsid w:val="00815988"/>
    <w:pPr>
      <w:numPr>
        <w:numId w:val="4"/>
      </w:numPr>
    </w:pPr>
  </w:style>
  <w:style w:type="paragraph" w:styleId="ListContinue2">
    <w:name w:val="List Continue 2"/>
    <w:basedOn w:val="List2"/>
    <w:rsid w:val="00815988"/>
    <w:pPr>
      <w:ind w:firstLine="0"/>
    </w:pPr>
  </w:style>
  <w:style w:type="paragraph" w:styleId="ListContinue3">
    <w:name w:val="List Continue 3"/>
    <w:basedOn w:val="List3"/>
    <w:rsid w:val="00815988"/>
    <w:pPr>
      <w:ind w:left="1021" w:firstLine="0"/>
    </w:pPr>
  </w:style>
  <w:style w:type="paragraph" w:styleId="ListContinue4">
    <w:name w:val="List Continue 4"/>
    <w:basedOn w:val="List4"/>
    <w:rsid w:val="00815988"/>
    <w:pPr>
      <w:ind w:firstLine="0"/>
    </w:pPr>
  </w:style>
  <w:style w:type="paragraph" w:styleId="ListContinue5">
    <w:name w:val="List Continue 5"/>
    <w:basedOn w:val="List5"/>
    <w:rsid w:val="00815988"/>
    <w:pPr>
      <w:ind w:firstLine="0"/>
    </w:pPr>
  </w:style>
  <w:style w:type="paragraph" w:styleId="ListNumber3">
    <w:name w:val="List Number 3"/>
    <w:basedOn w:val="List3"/>
    <w:rsid w:val="00815988"/>
    <w:pPr>
      <w:numPr>
        <w:numId w:val="5"/>
      </w:numPr>
    </w:pPr>
  </w:style>
  <w:style w:type="paragraph" w:styleId="ListNumber4">
    <w:name w:val="List Number 4"/>
    <w:basedOn w:val="List4"/>
    <w:rsid w:val="00815988"/>
    <w:pPr>
      <w:numPr>
        <w:numId w:val="6"/>
      </w:numPr>
    </w:pPr>
  </w:style>
  <w:style w:type="paragraph" w:styleId="ListNumber5">
    <w:name w:val="List Number 5"/>
    <w:basedOn w:val="List5"/>
    <w:rsid w:val="00815988"/>
    <w:pPr>
      <w:numPr>
        <w:numId w:val="7"/>
      </w:numPr>
    </w:pPr>
  </w:style>
  <w:style w:type="paragraph" w:styleId="BlockText">
    <w:name w:val="Block Text"/>
    <w:basedOn w:val="Normal"/>
    <w:rsid w:val="00815988"/>
    <w:pPr>
      <w:spacing w:after="120"/>
      <w:ind w:left="1440" w:right="1440"/>
    </w:pPr>
  </w:style>
  <w:style w:type="character" w:customStyle="1" w:styleId="Subscript">
    <w:name w:val="Subscript"/>
    <w:basedOn w:val="DefaultParagraphFont"/>
    <w:rsid w:val="00815988"/>
    <w:rPr>
      <w:sz w:val="16"/>
      <w:vertAlign w:val="subscript"/>
    </w:rPr>
  </w:style>
  <w:style w:type="character" w:customStyle="1" w:styleId="Superscript">
    <w:name w:val="Superscript"/>
    <w:basedOn w:val="DefaultParagraphFont"/>
    <w:rsid w:val="00815988"/>
    <w:rPr>
      <w:sz w:val="16"/>
      <w:vertAlign w:val="superscript"/>
    </w:rPr>
  </w:style>
  <w:style w:type="character" w:customStyle="1" w:styleId="Symbols">
    <w:name w:val="Symbols"/>
    <w:basedOn w:val="DefaultParagraphFont"/>
    <w:rsid w:val="00815988"/>
    <w:rPr>
      <w:rFonts w:ascii="Symbol" w:hAnsi="Symbol"/>
    </w:rPr>
  </w:style>
  <w:style w:type="character" w:customStyle="1" w:styleId="MenuOptions">
    <w:name w:val="Menu Options"/>
    <w:basedOn w:val="DefaultParagraphFont"/>
    <w:rsid w:val="00815988"/>
    <w:rPr>
      <w:rFonts w:ascii="Arial Narrow" w:hAnsi="Arial Narrow"/>
      <w:smallCaps/>
    </w:rPr>
  </w:style>
  <w:style w:type="character" w:customStyle="1" w:styleId="Buttons">
    <w:name w:val="Buttons"/>
    <w:basedOn w:val="DefaultParagraphFont"/>
    <w:rsid w:val="00815988"/>
    <w:rPr>
      <w:b/>
    </w:rPr>
  </w:style>
  <w:style w:type="character" w:customStyle="1" w:styleId="Underlined">
    <w:name w:val="Underlined"/>
    <w:basedOn w:val="DefaultParagraphFont"/>
    <w:rsid w:val="00815988"/>
    <w:rPr>
      <w:u w:val="single"/>
    </w:rPr>
  </w:style>
  <w:style w:type="paragraph" w:customStyle="1" w:styleId="TableBodyTextRight">
    <w:name w:val="Table Body Text Right"/>
    <w:basedOn w:val="TableBodyText"/>
    <w:rsid w:val="00815988"/>
    <w:pPr>
      <w:widowControl w:val="0"/>
      <w:autoSpaceDE w:val="0"/>
      <w:autoSpaceDN w:val="0"/>
      <w:adjustRightInd w:val="0"/>
      <w:jc w:val="right"/>
    </w:pPr>
    <w:rPr>
      <w:rFonts w:cs="Arial"/>
      <w:szCs w:val="18"/>
    </w:rPr>
  </w:style>
  <w:style w:type="paragraph" w:customStyle="1" w:styleId="CopyrightText">
    <w:name w:val="Copyright Text"/>
    <w:basedOn w:val="BodyText"/>
    <w:rsid w:val="00815988"/>
    <w:rPr>
      <w:sz w:val="18"/>
    </w:rPr>
  </w:style>
  <w:style w:type="paragraph" w:customStyle="1" w:styleId="BodySmallRight">
    <w:name w:val="Body Small Right"/>
    <w:basedOn w:val="BodyTextRight"/>
    <w:rsid w:val="00815988"/>
    <w:rPr>
      <w:sz w:val="18"/>
      <w:szCs w:val="18"/>
    </w:rPr>
  </w:style>
  <w:style w:type="paragraph" w:customStyle="1" w:styleId="MarginEdition">
    <w:name w:val="Margin Edition"/>
    <w:basedOn w:val="MarginNote"/>
    <w:rsid w:val="00815988"/>
    <w:pPr>
      <w:spacing w:before="0" w:after="0"/>
    </w:pPr>
    <w:rPr>
      <w:rFonts w:ascii="Times New Roman" w:hAnsi="Times New Roman"/>
      <w:color w:val="999999"/>
    </w:rPr>
  </w:style>
  <w:style w:type="paragraph" w:customStyle="1" w:styleId="Spacer">
    <w:name w:val="Spacer"/>
    <w:basedOn w:val="Normal"/>
    <w:rsid w:val="00815988"/>
    <w:rPr>
      <w:sz w:val="2"/>
      <w:szCs w:val="2"/>
    </w:rPr>
  </w:style>
  <w:style w:type="character" w:customStyle="1" w:styleId="Small">
    <w:name w:val="Small"/>
    <w:basedOn w:val="DefaultParagraphFont"/>
    <w:rsid w:val="00815988"/>
    <w:rPr>
      <w:sz w:val="16"/>
    </w:rPr>
  </w:style>
  <w:style w:type="paragraph" w:customStyle="1" w:styleId="WideTable">
    <w:name w:val="Wide Table"/>
    <w:basedOn w:val="Normal"/>
    <w:rsid w:val="00815988"/>
    <w:pPr>
      <w:ind w:left="-1418"/>
    </w:pPr>
    <w:rPr>
      <w:sz w:val="2"/>
      <w:szCs w:val="2"/>
    </w:rPr>
  </w:style>
  <w:style w:type="character" w:styleId="PageNumber">
    <w:name w:val="page number"/>
    <w:basedOn w:val="DefaultParagraphFont"/>
    <w:rsid w:val="00815988"/>
  </w:style>
  <w:style w:type="paragraph" w:styleId="Quote">
    <w:name w:val="Quote"/>
    <w:basedOn w:val="Heading1"/>
    <w:link w:val="QuoteChar"/>
    <w:qFormat/>
    <w:rsid w:val="00815988"/>
    <w:rPr>
      <w:b w:val="0"/>
      <w:sz w:val="72"/>
      <w:szCs w:val="72"/>
      <w:lang w:val="en-NZ"/>
    </w:rPr>
  </w:style>
  <w:style w:type="character" w:customStyle="1" w:styleId="QuoteChar">
    <w:name w:val="Quote Char"/>
    <w:basedOn w:val="DefaultParagraphFont"/>
    <w:link w:val="Quote"/>
    <w:rsid w:val="008159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988"/>
    <w:pPr>
      <w:pageBreakBefore/>
    </w:pPr>
  </w:style>
  <w:style w:type="paragraph" w:customStyle="1" w:styleId="Border">
    <w:name w:val="Border"/>
    <w:basedOn w:val="Normal"/>
    <w:qFormat/>
    <w:rsid w:val="008159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988"/>
    <w:rPr>
      <w:b/>
      <w:bCs/>
      <w:i/>
      <w:iCs/>
      <w:color w:val="auto"/>
    </w:rPr>
  </w:style>
  <w:style w:type="paragraph" w:styleId="IntenseQuote">
    <w:name w:val="Intense Quote"/>
    <w:basedOn w:val="Normal"/>
    <w:next w:val="Normal"/>
    <w:link w:val="IntenseQuoteChar"/>
    <w:uiPriority w:val="30"/>
    <w:qFormat/>
    <w:rsid w:val="008159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9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988"/>
    <w:rPr>
      <w:smallCaps/>
      <w:color w:val="auto"/>
      <w:u w:val="single"/>
    </w:rPr>
  </w:style>
  <w:style w:type="character" w:styleId="IntenseReference">
    <w:name w:val="Intense Reference"/>
    <w:basedOn w:val="DefaultParagraphFont"/>
    <w:uiPriority w:val="32"/>
    <w:qFormat/>
    <w:rsid w:val="00815988"/>
    <w:rPr>
      <w:b/>
      <w:bCs/>
      <w:smallCaps/>
      <w:color w:val="auto"/>
      <w:spacing w:val="5"/>
      <w:u w:val="single"/>
    </w:rPr>
  </w:style>
  <w:style w:type="paragraph" w:customStyle="1" w:styleId="2ColumnHeading">
    <w:name w:val="2Column Heading"/>
    <w:basedOn w:val="BodyText"/>
    <w:qFormat/>
    <w:rsid w:val="00815988"/>
    <w:pPr>
      <w:spacing w:after="60"/>
      <w:ind w:left="-2268"/>
    </w:pPr>
    <w:rPr>
      <w:b/>
    </w:rPr>
  </w:style>
  <w:style w:type="paragraph" w:customStyle="1" w:styleId="Heading1TOC">
    <w:name w:val="Heading1 TOC"/>
    <w:basedOn w:val="Normal"/>
    <w:qFormat/>
    <w:rsid w:val="00815988"/>
    <w:pPr>
      <w:spacing w:before="240" w:after="120"/>
    </w:pPr>
    <w:rPr>
      <w:rFonts w:ascii="Times New Roman" w:hAnsi="Times New Roman"/>
      <w:b/>
      <w:sz w:val="32"/>
    </w:rPr>
  </w:style>
  <w:style w:type="paragraph" w:customStyle="1" w:styleId="Heading2TOC">
    <w:name w:val="Heading2 TOC"/>
    <w:basedOn w:val="Normal"/>
    <w:qFormat/>
    <w:rsid w:val="00815988"/>
    <w:pPr>
      <w:spacing w:before="240" w:after="60"/>
    </w:pPr>
    <w:rPr>
      <w:rFonts w:ascii="Times New Roman" w:hAnsi="Times New Roman"/>
      <w:b/>
      <w:sz w:val="28"/>
    </w:rPr>
  </w:style>
  <w:style w:type="character" w:customStyle="1" w:styleId="Underline">
    <w:name w:val="Underline"/>
    <w:basedOn w:val="DefaultParagraphFont"/>
    <w:qFormat/>
    <w:rsid w:val="00815988"/>
    <w:rPr>
      <w:u w:val="single"/>
    </w:rPr>
  </w:style>
  <w:style w:type="character" w:customStyle="1" w:styleId="BoldandItalics">
    <w:name w:val="Bold and Italics"/>
    <w:qFormat/>
    <w:rsid w:val="00815988"/>
    <w:rPr>
      <w:b/>
      <w:i/>
      <w:u w:val="none"/>
    </w:rPr>
  </w:style>
  <w:style w:type="paragraph" w:styleId="BalloonText">
    <w:name w:val="Balloon Text"/>
    <w:basedOn w:val="Normal"/>
    <w:link w:val="BalloonTextChar"/>
    <w:rsid w:val="00815988"/>
    <w:rPr>
      <w:rFonts w:ascii="Tahoma" w:hAnsi="Tahoma" w:cs="Tahoma"/>
      <w:sz w:val="16"/>
      <w:szCs w:val="16"/>
    </w:rPr>
  </w:style>
  <w:style w:type="character" w:customStyle="1" w:styleId="BalloonTextChar">
    <w:name w:val="Balloon Text Char"/>
    <w:basedOn w:val="DefaultParagraphFont"/>
    <w:link w:val="BalloonText"/>
    <w:rsid w:val="008159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9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59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988"/>
    <w:rPr>
      <w:b/>
      <w:color w:val="660033"/>
      <w:spacing w:val="0"/>
    </w:rPr>
  </w:style>
  <w:style w:type="paragraph" w:customStyle="1" w:styleId="Nameditemlist">
    <w:name w:val="Named item list"/>
    <w:basedOn w:val="BodyText"/>
    <w:qFormat/>
    <w:rsid w:val="00815988"/>
    <w:pPr>
      <w:tabs>
        <w:tab w:val="left" w:pos="2835"/>
      </w:tabs>
      <w:ind w:left="2835" w:hanging="2835"/>
    </w:pPr>
  </w:style>
  <w:style w:type="paragraph" w:customStyle="1" w:styleId="BodyTextnopadding">
    <w:name w:val="Body Text no padding"/>
    <w:basedOn w:val="BodyText"/>
    <w:qFormat/>
    <w:rsid w:val="00815988"/>
    <w:pPr>
      <w:spacing w:before="0" w:after="0"/>
    </w:pPr>
  </w:style>
  <w:style w:type="paragraph" w:customStyle="1" w:styleId="BodyTextBold">
    <w:name w:val="Body Text Bold"/>
    <w:basedOn w:val="BodyText"/>
    <w:qFormat/>
    <w:rsid w:val="00815988"/>
    <w:rPr>
      <w:b/>
    </w:rPr>
  </w:style>
  <w:style w:type="character" w:styleId="Hyperlink">
    <w:name w:val="Hyperlink"/>
    <w:basedOn w:val="DefaultParagraphFont"/>
    <w:uiPriority w:val="99"/>
    <w:unhideWhenUsed/>
    <w:rsid w:val="00C34B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6114</Characters>
  <Application>Microsoft Office Word</Application>
  <DocSecurity>0</DocSecurity>
  <Lines>165</Lines>
  <Paragraphs>96</Paragraphs>
  <ScaleCrop>false</ScaleCrop>
  <Company>Author-it Software Corporation Ltd.</Company>
  <LinksUpToDate>false</LinksUpToDate>
  <CharactersWithSpaces>6965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MEM30015 Develop recommendations for basic set up time improvements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2025-03-01T08:55:00Z</dcterms:created>
  <dcterms:modified xsi:type="dcterms:W3CDTF">2025-03-01T08:55:00Z</dcterms:modified>
</cp:coreProperties>
</file>