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C526B" w:rsidP="00EC526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MEM30012 Apply mathematical techniques in a manufacturing engineering or related environment</w:t>
      </w:r>
      <w:r>
        <w:fldChar w:fldCharType="end"/>
      </w:r>
    </w:p>
    <w:p w:rsidR="00EC526B" w:rsidP="00EC526B">
      <w:pPr>
        <w:pStyle w:val="Version"/>
        <w:sectPr w:rsidSect="00B700A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B700A6" w:rsidP="00B700A6">
      <w:pPr>
        <w:pStyle w:val="SuperHeading"/>
      </w:pPr>
      <w:r w:rsidRPr="00B700A6">
        <w:t>MEM30012 Apply mathematical techniques in a manufacturing engineering or related environment</w:t>
      </w:r>
    </w:p>
    <w:p w:rsidR="00000000" w:rsidRPr="00B700A6" w:rsidP="00B700A6">
      <w:pPr>
        <w:pStyle w:val="Heading1"/>
      </w:pPr>
      <w:bookmarkStart w:id="1" w:name="O_945791"/>
      <w:bookmarkEnd w:id="1"/>
      <w:r w:rsidRPr="00B700A6">
        <w:t>Modification History</w:t>
      </w:r>
    </w:p>
    <w:p w:rsidR="00000000" w:rsidRPr="00B700A6" w:rsidP="00EC526B">
      <w:pPr>
        <w:pStyle w:val="BodyText"/>
      </w:pPr>
      <w:r w:rsidRPr="00B700A6">
        <w:t>Release 1. Supersedes and is equivalent to MEM30012A Apply mathematical techniques in a manufacturing engineering or related environment.</w:t>
      </w:r>
    </w:p>
    <w:p w:rsidR="00000000" w:rsidRPr="00B700A6" w:rsidP="00B700A6">
      <w:pPr>
        <w:pStyle w:val="Heading1"/>
      </w:pPr>
      <w:bookmarkStart w:id="2" w:name="O_945799"/>
      <w:bookmarkEnd w:id="2"/>
      <w:r w:rsidRPr="00B700A6">
        <w:t>Application</w:t>
      </w:r>
    </w:p>
    <w:p w:rsidR="00000000" w:rsidRPr="00B700A6" w:rsidP="00EC526B">
      <w:pPr>
        <w:pStyle w:val="BodyText"/>
      </w:pPr>
      <w:r w:rsidRPr="00B700A6">
        <w:t>This unit of competency defines the skills and knowledge required to apply the concepts o</w:t>
      </w:r>
      <w:r w:rsidRPr="00B700A6">
        <w:t>f mathematics to engineering situations within the individual</w:t>
      </w:r>
      <w:r>
        <w:t>’</w:t>
      </w:r>
      <w:r w:rsidRPr="00B700A6">
        <w:t xml:space="preserve">s area of engineering expertise. It applies to technician level work that requires basic algebraic, trigonometric and statistical knowledge and skill Including arithmetic, algebraic expressions </w:t>
      </w:r>
      <w:r w:rsidRPr="00B700A6">
        <w:t>with one independent variable, two-dimensional geometry, trigonometry, linear functions, basic quadratic functions and basic statistical methods.</w:t>
      </w:r>
    </w:p>
    <w:p w:rsidR="00000000" w:rsidRPr="00B700A6" w:rsidP="00EC526B">
      <w:pPr>
        <w:pStyle w:val="BodyText"/>
      </w:pPr>
      <w:r w:rsidRPr="00B700A6">
        <w:t>The unit applies to engineering or related activities and is suitable for people giving support in manufacturi</w:t>
      </w:r>
      <w:r w:rsidRPr="00B700A6">
        <w:t>ng or engineering operations and those pursuing qualifications and careers at advanced trade, paraprofessional or technician level. All work is carried out under supervision.</w:t>
      </w:r>
    </w:p>
    <w:p w:rsidR="00000000" w:rsidRPr="00B700A6" w:rsidP="00EC526B">
      <w:pPr>
        <w:pStyle w:val="BodyText"/>
      </w:pPr>
      <w:r w:rsidRPr="00B700A6">
        <w:t>No licensing, legislative or certification requirements apply to this unit at the</w:t>
      </w:r>
      <w:r w:rsidRPr="00B700A6">
        <w:t xml:space="preserve"> time of publication.</w:t>
      </w:r>
    </w:p>
    <w:p w:rsidR="00000000" w:rsidRPr="00B700A6" w:rsidP="00EC526B">
      <w:pPr>
        <w:pStyle w:val="Heading3"/>
      </w:pPr>
      <w:r w:rsidRPr="00B700A6">
        <w:rPr>
          <w:rStyle w:val="SpecialBold"/>
        </w:rPr>
        <w:t>Band: B</w:t>
      </w:r>
    </w:p>
    <w:p w:rsidR="00000000" w:rsidRPr="00B700A6" w:rsidP="00EC526B">
      <w:pPr>
        <w:pStyle w:val="Heading3"/>
      </w:pPr>
      <w:r w:rsidRPr="00B700A6">
        <w:rPr>
          <w:rStyle w:val="SpecialBold"/>
        </w:rPr>
        <w:t>Unit Weight: 4</w:t>
      </w:r>
    </w:p>
    <w:p w:rsidR="00000000" w:rsidRPr="00B700A6" w:rsidP="00B700A6">
      <w:pPr>
        <w:pStyle w:val="Heading1"/>
      </w:pPr>
      <w:bookmarkStart w:id="3" w:name="O_945798"/>
      <w:bookmarkEnd w:id="3"/>
      <w:r w:rsidRPr="00B700A6">
        <w:t>Pre-requisite Unit</w:t>
      </w:r>
    </w:p>
    <w:p w:rsidR="00000000" w:rsidRPr="00B700A6" w:rsidP="00EC526B">
      <w:pPr>
        <w:pStyle w:val="BodyText"/>
      </w:pPr>
      <w:r w:rsidRPr="00B700A6">
        <w:t>Nil</w:t>
      </w:r>
    </w:p>
    <w:p w:rsidR="00000000" w:rsidRPr="00B700A6" w:rsidP="00B700A6">
      <w:pPr>
        <w:pStyle w:val="Heading1"/>
      </w:pPr>
      <w:bookmarkStart w:id="4" w:name="O_945797"/>
      <w:bookmarkEnd w:id="4"/>
      <w:r w:rsidRPr="00B700A6">
        <w:t>Competency Field</w:t>
      </w:r>
    </w:p>
    <w:p w:rsidR="00000000" w:rsidRPr="00B700A6" w:rsidP="00EC526B">
      <w:pPr>
        <w:pStyle w:val="BodyText"/>
      </w:pPr>
      <w:r w:rsidRPr="00B700A6">
        <w:t>Engineering technician</w:t>
      </w:r>
    </w:p>
    <w:p w:rsidR="00000000" w:rsidRPr="00B700A6" w:rsidP="00B700A6">
      <w:pPr>
        <w:pStyle w:val="Heading1"/>
      </w:pPr>
      <w:bookmarkStart w:id="5" w:name="O_945795"/>
      <w:bookmarkEnd w:id="5"/>
      <w:r w:rsidRPr="00B700A6">
        <w:t>Elements and Performance Criteria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31"/>
        <w:gridCol w:w="7108"/>
      </w:tblGrid>
      <w:tr w:rsidTr="00EC526B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3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00A6">
            <w:pPr>
              <w:pStyle w:val="BodyText"/>
              <w:rPr>
                <w:lang w:val="en-NZ"/>
              </w:rPr>
            </w:pPr>
            <w:r w:rsidRPr="00B700A6">
              <w:t>Elements</w:t>
            </w:r>
          </w:p>
        </w:tc>
        <w:tc>
          <w:tcPr>
            <w:tcW w:w="7108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00A6">
            <w:pPr>
              <w:pStyle w:val="BodyText"/>
              <w:rPr>
                <w:lang w:val="en-NZ"/>
              </w:rPr>
            </w:pPr>
            <w:r w:rsidRPr="00B700A6">
              <w:t>Performance Criteria</w:t>
            </w:r>
          </w:p>
        </w:tc>
      </w:tr>
      <w:tr w:rsidTr="00EC526B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3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00A6">
            <w:pPr>
              <w:pStyle w:val="BodyText"/>
              <w:rPr>
                <w:lang w:val="en-NZ"/>
              </w:rPr>
            </w:pPr>
            <w:r w:rsidRPr="00B700A6">
              <w:t>Elements describe the essential outcomes.</w:t>
            </w:r>
          </w:p>
        </w:tc>
        <w:tc>
          <w:tcPr>
            <w:tcW w:w="7108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00A6">
            <w:pPr>
              <w:pStyle w:val="BodyText"/>
              <w:rPr>
                <w:lang w:val="en-NZ"/>
              </w:rPr>
            </w:pPr>
            <w:r w:rsidRPr="00B700A6">
              <w:t>Performance criteria describe the performance needed to demonstrate achievement of the element.</w:t>
            </w:r>
          </w:p>
        </w:tc>
      </w:tr>
      <w:tr w:rsidTr="00EC526B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00A6">
            <w:pPr>
              <w:pStyle w:val="BodyText"/>
              <w:rPr>
                <w:lang w:val="en-NZ"/>
              </w:rPr>
            </w:pPr>
            <w:r w:rsidRPr="00B700A6">
              <w:t xml:space="preserve">1. Use concepts of </w:t>
            </w:r>
            <w:r w:rsidRPr="00B700A6">
              <w:t>arithmetic in the solution of engineering problems</w:t>
            </w:r>
          </w:p>
        </w:tc>
        <w:tc>
          <w:tcPr>
            <w:tcW w:w="7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700A6" w:rsidP="00B700A6">
            <w:pPr>
              <w:pStyle w:val="BodyText"/>
            </w:pPr>
            <w:r w:rsidRPr="00B700A6">
              <w:t>1.1 Follow standard operating procedures and co</w:t>
            </w:r>
            <w:r w:rsidRPr="00B700A6">
              <w:t xml:space="preserve">mply with work health </w:t>
            </w:r>
            <w:r w:rsidRPr="00B700A6">
              <w:t>and safety (WHS) requirements at all times</w:t>
            </w:r>
          </w:p>
          <w:p w:rsidR="00000000" w:rsidRPr="00B700A6" w:rsidP="00B700A6">
            <w:pPr>
              <w:pStyle w:val="BodyText"/>
            </w:pPr>
            <w:r w:rsidRPr="00B700A6">
              <w:t>1.2 Convert units of physical quantities to facilitate engineering calculations</w:t>
            </w:r>
          </w:p>
          <w:p w:rsidR="00000000" w:rsidRPr="00B700A6" w:rsidP="00B700A6">
            <w:pPr>
              <w:pStyle w:val="BodyText"/>
            </w:pPr>
            <w:r w:rsidRPr="00B700A6">
              <w:t>1.3 Perform calculations to solve problems involving rational and irrational numbers</w:t>
            </w:r>
          </w:p>
          <w:p w:rsidR="00000000" w:rsidRPr="00B700A6" w:rsidP="00B700A6">
            <w:pPr>
              <w:pStyle w:val="BodyText"/>
            </w:pPr>
            <w:r w:rsidRPr="00B700A6">
              <w:t>1.4 Use scientific notatio</w:t>
            </w:r>
            <w:r w:rsidRPr="00B700A6">
              <w:t>n to represent numbers</w:t>
            </w:r>
          </w:p>
          <w:p w:rsidR="00000000" w:rsidRPr="00B700A6" w:rsidP="00B700A6">
            <w:pPr>
              <w:pStyle w:val="BodyText"/>
            </w:pPr>
            <w:r w:rsidRPr="00B700A6">
              <w:t>1.5. Solve engineering problems involving algebraic expressions with one independent variable using mathematical operations in their correct order</w:t>
            </w:r>
          </w:p>
          <w:p w:rsidR="00000000" w:rsidP="00B700A6">
            <w:pPr>
              <w:pStyle w:val="BodyText"/>
              <w:rPr>
                <w:lang w:val="en-NZ"/>
              </w:rPr>
            </w:pPr>
            <w:r w:rsidRPr="00B700A6">
              <w:t>1.6 Check calculations for reasonableness using estimating and approximating technique</w:t>
            </w:r>
            <w:r w:rsidRPr="00B700A6">
              <w:t>s</w:t>
            </w:r>
          </w:p>
        </w:tc>
      </w:tr>
      <w:tr w:rsidTr="00EC526B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00A6">
            <w:pPr>
              <w:pStyle w:val="BodyText"/>
              <w:rPr>
                <w:lang w:val="en-NZ"/>
              </w:rPr>
            </w:pPr>
            <w:r w:rsidRPr="00B700A6">
              <w:t>2. Use two-dimensional geometry to solve practical problems</w:t>
            </w:r>
          </w:p>
        </w:tc>
        <w:tc>
          <w:tcPr>
            <w:tcW w:w="7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700A6" w:rsidP="00B700A6">
            <w:pPr>
              <w:pStyle w:val="BodyText"/>
            </w:pPr>
            <w:r w:rsidRPr="00B700A6">
              <w:t>2.1 Convert angles expressed in degrees to radians and vice versa</w:t>
            </w:r>
          </w:p>
          <w:p w:rsidR="00000000" w:rsidRPr="00B700A6" w:rsidP="00B700A6">
            <w:pPr>
              <w:pStyle w:val="BodyText"/>
            </w:pPr>
            <w:r w:rsidRPr="00B700A6">
              <w:t>2.2 Calculate the perimeter, area, length and angles of two-dimensional figures</w:t>
            </w:r>
          </w:p>
          <w:p w:rsidR="00000000" w:rsidRPr="00B700A6" w:rsidP="00B700A6">
            <w:pPr>
              <w:pStyle w:val="BodyText"/>
            </w:pPr>
            <w:r w:rsidRPr="00B700A6">
              <w:t>2.3 Calculate the volume and surface area of complex figures</w:t>
            </w:r>
          </w:p>
          <w:p w:rsidR="00000000" w:rsidP="00B700A6">
            <w:pPr>
              <w:pStyle w:val="BodyText"/>
              <w:rPr>
                <w:lang w:val="en-NZ"/>
              </w:rPr>
            </w:pPr>
            <w:r w:rsidRPr="00B700A6">
              <w:t>2.4 Convert points identified in terms of cartesian co-ordinates to polar co-ordinates and vice versa</w:t>
            </w:r>
          </w:p>
        </w:tc>
      </w:tr>
      <w:tr w:rsidTr="00EC526B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00A6">
            <w:pPr>
              <w:pStyle w:val="BodyText"/>
              <w:rPr>
                <w:lang w:val="en-NZ"/>
              </w:rPr>
            </w:pPr>
            <w:r w:rsidRPr="00B700A6">
              <w:t>3. Use trigonometry to solve practical problems</w:t>
            </w:r>
          </w:p>
        </w:tc>
        <w:tc>
          <w:tcPr>
            <w:tcW w:w="7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700A6" w:rsidP="00B700A6">
            <w:pPr>
              <w:pStyle w:val="BodyText"/>
            </w:pPr>
            <w:r w:rsidRPr="00B700A6">
              <w:t>3.1 Calculate the lengths of the sides of ri</w:t>
            </w:r>
            <w:r w:rsidRPr="00B700A6">
              <w:t>ght-angled triangles using basic trigonometry functions</w:t>
            </w:r>
          </w:p>
          <w:p w:rsidR="00000000" w:rsidRPr="00B700A6" w:rsidP="00B700A6">
            <w:pPr>
              <w:pStyle w:val="BodyText"/>
            </w:pPr>
            <w:r w:rsidRPr="00B700A6">
              <w:t>3.2 Determine angles in a right-angled triangle given the lengths of two sides using inverse trigonometry functions</w:t>
            </w:r>
          </w:p>
          <w:p w:rsidR="00000000" w:rsidRPr="00B700A6" w:rsidP="00B700A6">
            <w:pPr>
              <w:pStyle w:val="BodyText"/>
            </w:pPr>
            <w:r w:rsidRPr="00B700A6">
              <w:t>3.3 Determine the lengths of the sides of acute and obtuse angled triangles given on</w:t>
            </w:r>
            <w:r w:rsidRPr="00B700A6">
              <w:t>e side and two angles using the sine rule</w:t>
            </w:r>
          </w:p>
          <w:p w:rsidR="00000000" w:rsidP="00B700A6">
            <w:pPr>
              <w:pStyle w:val="BodyText"/>
              <w:rPr>
                <w:lang w:val="en-NZ"/>
              </w:rPr>
            </w:pPr>
            <w:r w:rsidRPr="00B700A6">
              <w:t>3.4 Determine the lengths of the sides of acute and obtuse angled triangles given two sides and one angle using the cosine rule</w:t>
            </w:r>
          </w:p>
        </w:tc>
      </w:tr>
      <w:tr w:rsidTr="00EC526B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00A6">
            <w:pPr>
              <w:pStyle w:val="BodyText"/>
              <w:rPr>
                <w:lang w:val="en-NZ"/>
              </w:rPr>
            </w:pPr>
            <w:r w:rsidRPr="00B700A6">
              <w:t>4. Graph linear functions</w:t>
            </w:r>
          </w:p>
        </w:tc>
        <w:tc>
          <w:tcPr>
            <w:tcW w:w="7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700A6" w:rsidP="00B700A6">
            <w:pPr>
              <w:pStyle w:val="BodyText"/>
            </w:pPr>
            <w:r w:rsidRPr="00B700A6">
              <w:t>4.1 Solve linear functions graphically and determine equati</w:t>
            </w:r>
            <w:r w:rsidRPr="00B700A6">
              <w:t>ons of straight lines from the slope and one point or two points</w:t>
            </w:r>
          </w:p>
          <w:p w:rsidR="00000000" w:rsidRPr="00B700A6" w:rsidP="00B700A6">
            <w:pPr>
              <w:pStyle w:val="BodyText"/>
            </w:pPr>
            <w:r w:rsidRPr="00B700A6">
              <w:t>4.2 Solve two linear functions simultaneously, both algebraically and geometrically</w:t>
            </w:r>
          </w:p>
          <w:p w:rsidR="00000000" w:rsidP="00B700A6">
            <w:pPr>
              <w:pStyle w:val="BodyText"/>
              <w:rPr>
                <w:lang w:val="en-NZ"/>
              </w:rPr>
            </w:pPr>
            <w:r w:rsidRPr="00B700A6">
              <w:t>4.3 Determine the length and midpoint of a line segment</w:t>
            </w:r>
          </w:p>
        </w:tc>
      </w:tr>
      <w:tr w:rsidTr="00EC526B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00A6">
            <w:pPr>
              <w:pStyle w:val="BodyText"/>
              <w:rPr>
                <w:lang w:val="en-NZ"/>
              </w:rPr>
            </w:pPr>
            <w:r w:rsidRPr="00B700A6">
              <w:t>5. Solve linear and quadratic equations</w:t>
            </w:r>
          </w:p>
        </w:tc>
        <w:tc>
          <w:tcPr>
            <w:tcW w:w="7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700A6" w:rsidP="00B700A6">
            <w:pPr>
              <w:pStyle w:val="BodyText"/>
            </w:pPr>
            <w:r w:rsidRPr="00B700A6">
              <w:t xml:space="preserve">5.1 Solve </w:t>
            </w:r>
            <w:r w:rsidRPr="00B700A6">
              <w:t>quadratic equations</w:t>
            </w:r>
          </w:p>
          <w:p w:rsidR="00000000" w:rsidP="00B700A6">
            <w:pPr>
              <w:pStyle w:val="BodyText"/>
              <w:rPr>
                <w:lang w:val="en-NZ"/>
              </w:rPr>
            </w:pPr>
            <w:r w:rsidRPr="00B700A6">
              <w:t>5.2 Solve simultaneous linear and quadratic equations</w:t>
            </w:r>
          </w:p>
        </w:tc>
      </w:tr>
      <w:tr w:rsidTr="00EC526B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00A6">
            <w:pPr>
              <w:pStyle w:val="BodyText"/>
              <w:rPr>
                <w:lang w:val="en-NZ"/>
              </w:rPr>
            </w:pPr>
            <w:r w:rsidRPr="00B700A6">
              <w:t>6. Perform basic statistical calculations</w:t>
            </w:r>
          </w:p>
        </w:tc>
        <w:tc>
          <w:tcPr>
            <w:tcW w:w="7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700A6" w:rsidP="00B700A6">
            <w:pPr>
              <w:pStyle w:val="BodyText"/>
            </w:pPr>
            <w:r w:rsidRPr="00B700A6">
              <w:t>6.1 Calculate mean, median and mode from given data</w:t>
            </w:r>
          </w:p>
          <w:p w:rsidR="00000000" w:rsidRPr="00B700A6" w:rsidP="00B700A6">
            <w:pPr>
              <w:pStyle w:val="BodyText"/>
            </w:pPr>
            <w:r w:rsidRPr="00B700A6">
              <w:t>6.2 Calculate and interpret standard deviation, employing graphical representation</w:t>
            </w:r>
          </w:p>
        </w:tc>
      </w:tr>
    </w:tbl>
    <w:p w:rsidR="00EC526B" w:rsidP="00B700A6">
      <w:pPr>
        <w:pStyle w:val="BodyText"/>
      </w:pPr>
    </w:p>
    <w:p w:rsidR="00EC526B" w:rsidP="00B700A6">
      <w:pPr>
        <w:pStyle w:val="BodyText"/>
      </w:pPr>
    </w:p>
    <w:p w:rsidR="00000000" w:rsidRPr="00B700A6" w:rsidP="00B700A6">
      <w:pPr>
        <w:pStyle w:val="Heading1"/>
      </w:pPr>
      <w:bookmarkStart w:id="6" w:name="O_945794"/>
      <w:bookmarkEnd w:id="6"/>
      <w:r w:rsidRPr="00B700A6">
        <w:t>Foundation Skills</w:t>
      </w:r>
    </w:p>
    <w:p w:rsidR="00000000" w:rsidRPr="00B700A6" w:rsidP="00EC526B">
      <w:pPr>
        <w:pStyle w:val="BodyText"/>
      </w:pPr>
      <w:r w:rsidRPr="00B700A6">
        <w:t>This section describes those language, literacy, numeracy and employment skills that are essential to performance.</w:t>
      </w:r>
    </w:p>
    <w:p w:rsidR="00000000" w:rsidRPr="00B700A6" w:rsidP="00EC526B">
      <w:pPr>
        <w:pStyle w:val="BodyText"/>
      </w:pPr>
      <w:r w:rsidRPr="00B700A6">
        <w:t>Foundation skills essential to performance are explicit in the performance criteria of this unit of compete</w:t>
      </w:r>
      <w:r w:rsidRPr="00B700A6">
        <w:t>ncy.</w:t>
      </w:r>
    </w:p>
    <w:p w:rsidR="00000000" w:rsidRPr="00B700A6" w:rsidP="00B700A6">
      <w:pPr>
        <w:pStyle w:val="Heading1"/>
      </w:pPr>
      <w:bookmarkStart w:id="7" w:name="O_945793"/>
      <w:bookmarkEnd w:id="7"/>
      <w:r w:rsidRPr="00B700A6">
        <w:t>Range of Conditions</w:t>
      </w:r>
    </w:p>
    <w:tbl>
      <w:tblPr>
        <w:tblW w:w="963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58"/>
        <w:gridCol w:w="6880"/>
      </w:tblGrid>
      <w:tr w:rsidTr="00B700A6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00A6">
            <w:pPr>
              <w:pStyle w:val="BodyText"/>
              <w:rPr>
                <w:lang w:val="en-NZ"/>
              </w:rPr>
            </w:pPr>
            <w:r w:rsidRPr="00B700A6">
              <w:t>This field allows for different work environments and conditions that may affect performance. Essential operating conditions that may be present (depending on the work situation, needs of the candidate, accessibili</w:t>
            </w:r>
            <w:r w:rsidRPr="00B700A6">
              <w:t>ty of the item, and local industry and regional contexts) are included.</w:t>
            </w:r>
          </w:p>
        </w:tc>
      </w:tr>
      <w:tr w:rsidTr="00B700A6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00A6">
            <w:pPr>
              <w:pStyle w:val="BodyText"/>
              <w:rPr>
                <w:lang w:val="en-NZ"/>
              </w:rPr>
            </w:pPr>
            <w:r w:rsidRPr="00B700A6">
              <w:t>Trigonometric function identities include:</w:t>
            </w:r>
          </w:p>
        </w:tc>
        <w:tc>
          <w:tcPr>
            <w:tcW w:w="6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700A6" w:rsidP="00B700A6">
            <w:pPr>
              <w:pStyle w:val="ListBullet"/>
            </w:pPr>
            <w:r w:rsidRPr="00B700A6">
              <w:t>reciprocal</w:t>
            </w:r>
          </w:p>
          <w:p w:rsidR="00000000" w:rsidRPr="00B700A6" w:rsidP="00B700A6">
            <w:pPr>
              <w:pStyle w:val="ListBullet"/>
            </w:pPr>
            <w:r w:rsidRPr="00B700A6">
              <w:t>Pythagorean</w:t>
            </w:r>
          </w:p>
          <w:p w:rsidR="00000000" w:rsidRPr="00B700A6" w:rsidP="00B700A6">
            <w:pPr>
              <w:pStyle w:val="ListBullet"/>
            </w:pPr>
            <w:r w:rsidRPr="00B700A6">
              <w:t>quotient</w:t>
            </w:r>
          </w:p>
          <w:p w:rsidR="00000000" w:rsidRPr="00B700A6" w:rsidP="00B700A6">
            <w:pPr>
              <w:pStyle w:val="ListBullet"/>
            </w:pPr>
            <w:r w:rsidRPr="00B700A6">
              <w:t>co-function</w:t>
            </w:r>
          </w:p>
          <w:p w:rsidR="00000000" w:rsidP="00B700A6">
            <w:pPr>
              <w:pStyle w:val="ListBullet"/>
              <w:rPr>
                <w:lang w:val="en-NZ"/>
              </w:rPr>
            </w:pPr>
            <w:r w:rsidRPr="00B700A6">
              <w:t>odd-even.</w:t>
            </w:r>
          </w:p>
        </w:tc>
      </w:tr>
      <w:tr w:rsidTr="00B700A6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00A6">
            <w:pPr>
              <w:pStyle w:val="BodyText"/>
              <w:rPr>
                <w:lang w:val="en-NZ"/>
              </w:rPr>
            </w:pPr>
            <w:r w:rsidRPr="00B700A6">
              <w:t>Correct order refers to the correct procedure when:</w:t>
            </w:r>
          </w:p>
        </w:tc>
        <w:tc>
          <w:tcPr>
            <w:tcW w:w="6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700A6" w:rsidP="00B700A6">
            <w:pPr>
              <w:pStyle w:val="ListBullet"/>
            </w:pPr>
            <w:r w:rsidRPr="00B700A6">
              <w:t>expanding brackets</w:t>
            </w:r>
          </w:p>
          <w:p w:rsidR="00000000" w:rsidRPr="00B700A6" w:rsidP="00B700A6">
            <w:pPr>
              <w:pStyle w:val="ListBullet"/>
            </w:pPr>
            <w:r w:rsidRPr="00B700A6">
              <w:t>factorising algebraic expressions</w:t>
            </w:r>
          </w:p>
          <w:p w:rsidR="00000000" w:rsidRPr="00B700A6" w:rsidP="00B700A6">
            <w:pPr>
              <w:pStyle w:val="ListBullet"/>
            </w:pPr>
            <w:r w:rsidRPr="00B700A6">
              <w:t>factorising quadratic expressions</w:t>
            </w:r>
          </w:p>
          <w:p w:rsidR="00000000" w:rsidRPr="00B700A6" w:rsidP="00B700A6">
            <w:pPr>
              <w:pStyle w:val="ListBullet"/>
            </w:pPr>
            <w:r w:rsidRPr="00B700A6">
              <w:t>simplifying algebraic fractions</w:t>
            </w:r>
          </w:p>
          <w:p w:rsidR="00000000" w:rsidRPr="00B700A6" w:rsidP="00B700A6">
            <w:pPr>
              <w:pStyle w:val="ListBullet"/>
            </w:pPr>
            <w:r w:rsidRPr="00B700A6">
              <w:t>transposing formulae</w:t>
            </w:r>
          </w:p>
          <w:p w:rsidR="00000000" w:rsidRPr="00B700A6" w:rsidP="00B700A6">
            <w:pPr>
              <w:pStyle w:val="ListBullet"/>
            </w:pPr>
            <w:r w:rsidRPr="00B700A6">
              <w:t>solving simple one variable equations</w:t>
            </w:r>
          </w:p>
          <w:p w:rsidR="00000000" w:rsidP="00B700A6">
            <w:pPr>
              <w:pStyle w:val="ListBullet"/>
              <w:rPr>
                <w:lang w:val="en-NZ"/>
              </w:rPr>
            </w:pPr>
            <w:r w:rsidRPr="00B700A6">
              <w:t>finding the quotient and remainder given a linear division.</w:t>
            </w:r>
          </w:p>
        </w:tc>
      </w:tr>
      <w:tr w:rsidTr="00B700A6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00A6">
            <w:pPr>
              <w:pStyle w:val="BodyText"/>
              <w:rPr>
                <w:lang w:val="en-NZ"/>
              </w:rPr>
            </w:pPr>
            <w:r w:rsidRPr="00B700A6">
              <w:t>Complex figures include the following singularly or in combination:</w:t>
            </w:r>
          </w:p>
        </w:tc>
        <w:tc>
          <w:tcPr>
            <w:tcW w:w="6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700A6" w:rsidP="00B700A6">
            <w:pPr>
              <w:pStyle w:val="ListBullet"/>
            </w:pPr>
            <w:r w:rsidRPr="00B700A6">
              <w:t>polygons</w:t>
            </w:r>
          </w:p>
          <w:p w:rsidR="00000000" w:rsidRPr="00B700A6" w:rsidP="00B700A6">
            <w:pPr>
              <w:pStyle w:val="ListBullet"/>
            </w:pPr>
            <w:r w:rsidRPr="00B700A6">
              <w:t>complex shapes</w:t>
            </w:r>
          </w:p>
          <w:p w:rsidR="00000000" w:rsidRPr="00B700A6" w:rsidP="00B700A6">
            <w:pPr>
              <w:pStyle w:val="ListBullet"/>
            </w:pPr>
            <w:r w:rsidRPr="00B700A6">
              <w:t>cones</w:t>
            </w:r>
          </w:p>
          <w:p w:rsidR="00000000" w:rsidRPr="00B700A6" w:rsidP="00B700A6">
            <w:pPr>
              <w:pStyle w:val="ListBullet"/>
            </w:pPr>
            <w:r w:rsidRPr="00B700A6">
              <w:t>pyramids</w:t>
            </w:r>
          </w:p>
          <w:p w:rsidR="00000000" w:rsidRPr="00B700A6" w:rsidP="00B700A6">
            <w:pPr>
              <w:pStyle w:val="ListBullet"/>
            </w:pPr>
            <w:r w:rsidRPr="00B700A6">
              <w:t>spheres</w:t>
            </w:r>
          </w:p>
          <w:p w:rsidR="00000000" w:rsidRPr="00B700A6" w:rsidP="00B700A6">
            <w:pPr>
              <w:pStyle w:val="ListBullet"/>
            </w:pPr>
            <w:r w:rsidRPr="00B700A6">
              <w:t>frustums and intersections of figures.</w:t>
            </w:r>
          </w:p>
        </w:tc>
      </w:tr>
    </w:tbl>
    <w:p w:rsidR="00000000" w:rsidRPr="00B700A6" w:rsidP="00B700A6">
      <w:pPr>
        <w:pStyle w:val="BodyText"/>
      </w:pPr>
    </w:p>
    <w:p w:rsidR="00000000" w:rsidRPr="00B700A6" w:rsidP="00B700A6">
      <w:pPr>
        <w:pStyle w:val="AllowPageBreak"/>
      </w:pPr>
    </w:p>
    <w:p w:rsidR="00000000" w:rsidRPr="00B700A6" w:rsidP="00B700A6">
      <w:pPr>
        <w:pStyle w:val="Heading1"/>
      </w:pPr>
      <w:bookmarkStart w:id="8" w:name="O_945792"/>
      <w:bookmarkEnd w:id="8"/>
      <w:r w:rsidRPr="00B700A6">
        <w:t>Unit Mapping Information</w:t>
      </w:r>
    </w:p>
    <w:p w:rsidR="00000000" w:rsidRPr="00B700A6" w:rsidP="00EC526B">
      <w:pPr>
        <w:pStyle w:val="BodyText"/>
      </w:pPr>
      <w:r w:rsidRPr="00B700A6">
        <w:t>Release 1. Supersedes and is equivalent to MEM30012A Apply mathematical techniques in a manufacturing engineering or related environment.</w:t>
      </w:r>
    </w:p>
    <w:p w:rsidR="00000000" w:rsidRPr="00B700A6" w:rsidP="00B700A6">
      <w:pPr>
        <w:pStyle w:val="Heading1"/>
      </w:pPr>
      <w:bookmarkStart w:id="9" w:name="O_945785"/>
      <w:bookmarkEnd w:id="9"/>
      <w:r w:rsidRPr="00B700A6">
        <w:t>Links</w:t>
      </w:r>
    </w:p>
    <w:p w:rsidR="00000000" w:rsidRPr="00B700A6" w:rsidP="00EC526B">
      <w:pPr>
        <w:pStyle w:val="BodyText"/>
      </w:pPr>
      <w:r w:rsidRPr="00B700A6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"https://vetnet.gov.au/Pages/TrainingDocs.aspx?q=b7050d37-5fd0-4740-8f7d-3b7a49c10bb2" </w:instrText>
      </w:r>
      <w:r>
        <w:fldChar w:fldCharType="separate"/>
      </w:r>
      <w:r w:rsidRPr="00715FEB">
        <w:rPr>
          <w:rStyle w:val="Hyperlink"/>
        </w:rPr>
        <w:t>https://vetnet.gov.au/Pages/TrainingDocs.aspx?q=b7050d37-5fd0-4740-8f7d-3b7a49c10bb2</w:t>
      </w:r>
      <w:r>
        <w:fldChar w:fldCharType="end"/>
      </w:r>
    </w:p>
    <w:p w:rsidR="00000000" w:rsidRPr="00B700A6" w:rsidP="00EC526B">
      <w:pPr>
        <w:pStyle w:val="BodyText"/>
        <w:sectPr w:rsidSect="00B700A6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B700A6" w:rsidP="00B700A6">
      <w:pPr>
        <w:pStyle w:val="SuperHeading"/>
      </w:pPr>
      <w:r w:rsidRPr="00B700A6">
        <w:t>Assessment Requirements for MEM30012 Apply mathematical techniques in a manufacturing engineering or related environment</w:t>
      </w:r>
    </w:p>
    <w:p w:rsidR="00000000" w:rsidRPr="00B700A6" w:rsidP="00B700A6">
      <w:pPr>
        <w:pStyle w:val="Heading1"/>
      </w:pPr>
      <w:bookmarkStart w:id="10" w:name="O_945787"/>
      <w:bookmarkEnd w:id="10"/>
      <w:r w:rsidRPr="00B700A6">
        <w:t>Modification History</w:t>
      </w:r>
    </w:p>
    <w:p w:rsidR="00000000" w:rsidRPr="00B700A6" w:rsidP="00EC526B">
      <w:pPr>
        <w:pStyle w:val="BodyText"/>
      </w:pPr>
      <w:r w:rsidRPr="00B700A6">
        <w:t>Release 1. Supersedes and is equivalent to MEM30012A Apply mathematical techniques in a manufacturing engineering or related environment.</w:t>
      </w:r>
    </w:p>
    <w:p w:rsidR="00000000" w:rsidRPr="00B700A6" w:rsidP="00B700A6">
      <w:pPr>
        <w:pStyle w:val="Heading1"/>
      </w:pPr>
      <w:bookmarkStart w:id="11" w:name="O_945790"/>
      <w:bookmarkEnd w:id="11"/>
      <w:r w:rsidRPr="00B700A6">
        <w:t>Performance Evidence</w:t>
      </w:r>
    </w:p>
    <w:p w:rsidR="00000000" w:rsidRPr="00B700A6" w:rsidP="00EC526B">
      <w:pPr>
        <w:pStyle w:val="BodyText"/>
      </w:pPr>
      <w:r w:rsidRPr="00B700A6">
        <w:t>Evidence required to demonstrate competence in this unit must be relevant to and</w:t>
      </w:r>
      <w:r w:rsidRPr="00B700A6">
        <w:t xml:space="preserve"> satisfy the requirements of the elements and performance criteria and include:</w:t>
      </w:r>
    </w:p>
    <w:p w:rsidR="00000000" w:rsidRPr="00B700A6" w:rsidP="00B700A6">
      <w:pPr>
        <w:pStyle w:val="ListBullet"/>
      </w:pPr>
      <w:r w:rsidRPr="00B700A6">
        <w:t>solving engineering problems using concepts of arithmetic on at least two occasions</w:t>
      </w:r>
    </w:p>
    <w:p w:rsidR="00000000" w:rsidRPr="00B700A6" w:rsidP="00B700A6">
      <w:pPr>
        <w:pStyle w:val="ListBullet"/>
      </w:pPr>
      <w:r w:rsidRPr="00B700A6">
        <w:t>two-dimensional geometry</w:t>
      </w:r>
    </w:p>
    <w:p w:rsidR="00000000" w:rsidRPr="00B700A6" w:rsidP="00B700A6">
      <w:pPr>
        <w:pStyle w:val="ListBullet"/>
      </w:pPr>
      <w:r w:rsidRPr="00B700A6">
        <w:t>trigonometry</w:t>
      </w:r>
    </w:p>
    <w:p w:rsidR="00000000" w:rsidRPr="00B700A6" w:rsidP="00B700A6">
      <w:pPr>
        <w:pStyle w:val="ListBullet"/>
      </w:pPr>
      <w:r w:rsidRPr="00B700A6">
        <w:t>graphing linear functions</w:t>
      </w:r>
    </w:p>
    <w:p w:rsidR="00000000" w:rsidRPr="00B700A6" w:rsidP="00B700A6">
      <w:pPr>
        <w:pStyle w:val="ListBullet"/>
      </w:pPr>
      <w:r w:rsidRPr="00B700A6">
        <w:t>solving quadratic equations</w:t>
      </w:r>
    </w:p>
    <w:p w:rsidR="00000000" w:rsidRPr="00B700A6" w:rsidP="00B700A6">
      <w:pPr>
        <w:pStyle w:val="ListBullet"/>
      </w:pPr>
      <w:r w:rsidRPr="00B700A6">
        <w:t>performing basic statistical calculations.</w:t>
      </w:r>
    </w:p>
    <w:p w:rsidR="00000000" w:rsidRPr="00B700A6" w:rsidP="00B700A6">
      <w:pPr>
        <w:pStyle w:val="BodyText"/>
      </w:pPr>
    </w:p>
    <w:p w:rsidR="00000000" w:rsidRPr="00EC526B" w:rsidP="00EC526B">
      <w:pPr>
        <w:pStyle w:val="BodyText"/>
        <w:rPr>
          <w:i/>
        </w:rPr>
      </w:pPr>
      <w:r w:rsidRPr="00EC526B">
        <w:rPr>
          <w:rStyle w:val="Emphasis"/>
        </w:rPr>
        <w:t>Note: Where a volume and/or frequency is not specified, demonstration must be provided at least once.</w:t>
      </w:r>
    </w:p>
    <w:p w:rsidR="00000000" w:rsidRPr="00B700A6" w:rsidP="00B700A6">
      <w:pPr>
        <w:pStyle w:val="Heading1"/>
      </w:pPr>
      <w:bookmarkStart w:id="12" w:name="O_945789"/>
      <w:bookmarkEnd w:id="12"/>
      <w:r w:rsidRPr="00B700A6">
        <w:t>Knowledge Evidence</w:t>
      </w:r>
    </w:p>
    <w:p w:rsidR="00000000" w:rsidRPr="00B700A6" w:rsidP="00EC526B">
      <w:pPr>
        <w:pStyle w:val="BodyText"/>
      </w:pPr>
      <w:r w:rsidRPr="00B700A6">
        <w:t>Evidence required to demonstrate the required knowledge for this unit must be relevant to and satisfy the requirements of the elements and performance criteria and include knowledge of:</w:t>
      </w:r>
    </w:p>
    <w:p w:rsidR="00000000" w:rsidRPr="00B700A6" w:rsidP="00B700A6">
      <w:pPr>
        <w:pStyle w:val="ListBullet"/>
      </w:pPr>
      <w:r w:rsidRPr="00B700A6">
        <w:t>concepts of mathematics</w:t>
      </w:r>
    </w:p>
    <w:p w:rsidR="00000000" w:rsidRPr="00B700A6" w:rsidP="00B700A6">
      <w:pPr>
        <w:pStyle w:val="ListBullet"/>
      </w:pPr>
      <w:r w:rsidRPr="00B700A6">
        <w:t>correct order of operations</w:t>
      </w:r>
    </w:p>
    <w:p w:rsidR="00000000" w:rsidRPr="00B700A6" w:rsidP="00B700A6">
      <w:pPr>
        <w:pStyle w:val="ListBullet"/>
      </w:pPr>
      <w:r w:rsidRPr="00B700A6">
        <w:t>complex figures</w:t>
      </w:r>
    </w:p>
    <w:p w:rsidR="00000000" w:rsidRPr="00B700A6" w:rsidP="00B700A6">
      <w:pPr>
        <w:pStyle w:val="ListBullet"/>
      </w:pPr>
      <w:r w:rsidRPr="00B700A6">
        <w:t>t</w:t>
      </w:r>
      <w:r w:rsidRPr="00B700A6">
        <w:t>ransposing and evaluating formulae</w:t>
      </w:r>
    </w:p>
    <w:p w:rsidR="00000000" w:rsidRPr="00B700A6" w:rsidP="00B700A6">
      <w:pPr>
        <w:pStyle w:val="ListBullet"/>
      </w:pPr>
      <w:r w:rsidRPr="00B700A6">
        <w:t>polynomials</w:t>
      </w:r>
    </w:p>
    <w:p w:rsidR="00000000" w:rsidRPr="00B700A6" w:rsidP="00B700A6">
      <w:pPr>
        <w:pStyle w:val="ListBullet"/>
      </w:pPr>
      <w:r w:rsidRPr="00B700A6">
        <w:t>straight line coordinate geometry</w:t>
      </w:r>
    </w:p>
    <w:p w:rsidR="00000000" w:rsidRPr="00B700A6" w:rsidP="00B700A6">
      <w:pPr>
        <w:pStyle w:val="ListBullet"/>
      </w:pPr>
      <w:r w:rsidRPr="00B700A6">
        <w:t>indices</w:t>
      </w:r>
    </w:p>
    <w:p w:rsidR="00000000" w:rsidRPr="00B700A6" w:rsidP="00B700A6">
      <w:pPr>
        <w:pStyle w:val="ListBullet"/>
      </w:pPr>
      <w:r w:rsidRPr="00B700A6">
        <w:t>trigonometry</w:t>
      </w:r>
    </w:p>
    <w:p w:rsidR="00000000" w:rsidRPr="00B700A6" w:rsidP="00B700A6">
      <w:pPr>
        <w:pStyle w:val="ListBullet"/>
      </w:pPr>
      <w:r w:rsidRPr="00B700A6">
        <w:t>circular functions</w:t>
      </w:r>
    </w:p>
    <w:p w:rsidR="00000000" w:rsidRPr="00B700A6" w:rsidP="00B700A6">
      <w:pPr>
        <w:pStyle w:val="ListBullet"/>
      </w:pPr>
      <w:r w:rsidRPr="00B700A6">
        <w:t>trigonometry of oblique triangles</w:t>
      </w:r>
    </w:p>
    <w:p w:rsidR="00000000" w:rsidRPr="00B700A6" w:rsidP="00B700A6">
      <w:pPr>
        <w:pStyle w:val="ListBullet"/>
      </w:pPr>
      <w:r w:rsidRPr="00B700A6">
        <w:t>trigonometric identities</w:t>
      </w:r>
    </w:p>
    <w:p w:rsidR="00000000" w:rsidRPr="00B700A6" w:rsidP="00B700A6">
      <w:pPr>
        <w:pStyle w:val="ListBullet"/>
      </w:pPr>
      <w:r w:rsidRPr="00B700A6">
        <w:t>functions and their graphs.</w:t>
      </w:r>
    </w:p>
    <w:p w:rsidR="00000000" w:rsidRPr="00B700A6" w:rsidP="00B700A6">
      <w:pPr>
        <w:pStyle w:val="AllowPageBreak"/>
      </w:pPr>
    </w:p>
    <w:p w:rsidR="00000000" w:rsidRPr="00B700A6" w:rsidP="00B700A6">
      <w:pPr>
        <w:pStyle w:val="Heading1"/>
      </w:pPr>
      <w:bookmarkStart w:id="13" w:name="O_945788"/>
      <w:bookmarkEnd w:id="13"/>
      <w:r w:rsidRPr="00B700A6">
        <w:t>Assessment Conditions</w:t>
      </w:r>
    </w:p>
    <w:p w:rsidR="00000000" w:rsidRPr="00B700A6" w:rsidP="00B700A6">
      <w:pPr>
        <w:pStyle w:val="ListBullet"/>
      </w:pPr>
      <w:r w:rsidRPr="00B700A6">
        <w:t>Assessor</w:t>
      </w:r>
      <w:r w:rsidRPr="00B700A6">
        <w:t>s must:</w:t>
      </w:r>
    </w:p>
    <w:p w:rsidR="00000000" w:rsidRPr="00B700A6" w:rsidP="00B700A6">
      <w:pPr>
        <w:pStyle w:val="ListBullet2"/>
      </w:pPr>
      <w:r w:rsidRPr="00B700A6">
        <w:t>have vocational competency in applying mathematical techniques in a manufacturing, engineering or related environment at least to the level being assessed with relevant industry knowledge and experience</w:t>
      </w:r>
    </w:p>
    <w:p w:rsidR="00000000" w:rsidRPr="00B700A6" w:rsidP="00B700A6">
      <w:pPr>
        <w:pStyle w:val="ListBullet2"/>
      </w:pPr>
      <w:r w:rsidRPr="00B700A6">
        <w:t xml:space="preserve">satisfy the assessor requirements in the Standards for Registered Training Organisations 2015 or its replacement and comply with the National Vocational Education and Training Regulator Act 2011, its </w:t>
      </w:r>
      <w:r w:rsidRPr="00B700A6">
        <w:t>replacement or equivalent legislation covering VET regul</w:t>
      </w:r>
      <w:r w:rsidRPr="00B700A6">
        <w:t>ation in a non-referring state/territory as the case requires.</w:t>
      </w:r>
    </w:p>
    <w:p w:rsidR="00000000" w:rsidRPr="00B700A6" w:rsidP="00B700A6">
      <w:pPr>
        <w:pStyle w:val="ListBullet"/>
      </w:pPr>
      <w:r w:rsidRPr="00B700A6">
        <w:t>Where possible, assessment must occur in operational workplace situations. Where this is not possible or where personal safety or environmental damage are limiting factors, assessment must occ</w:t>
      </w:r>
      <w:r w:rsidRPr="00B700A6">
        <w:t xml:space="preserve">ur in a sufficiently rigorous simulated environment that reflects realistic operational workplace conditions that cover all aspects of workplace performance, including environment, task skills, task management skills, contingency management skills and job </w:t>
      </w:r>
      <w:r w:rsidRPr="00B700A6">
        <w:t>role environment skills.</w:t>
      </w:r>
    </w:p>
    <w:p w:rsidR="00000000" w:rsidRPr="00B700A6" w:rsidP="00B700A6">
      <w:pPr>
        <w:pStyle w:val="ListBullet"/>
      </w:pPr>
      <w:r w:rsidRPr="00B700A6">
        <w:t>Conditions for assessment must include access to all tools, equipment, materials and documentation required including relevant workplace procedures, product and manufacturing specifications.</w:t>
      </w:r>
    </w:p>
    <w:p w:rsidR="00000000" w:rsidRPr="00B700A6" w:rsidP="00EC526B">
      <w:pPr>
        <w:pStyle w:val="BodyText"/>
      </w:pPr>
      <w:r w:rsidRPr="00B700A6">
        <w:t>Assessment processes and techniques must</w:t>
      </w:r>
      <w:r w:rsidRPr="00B700A6">
        <w:t xml:space="preserve"> be appropriate to the language, literacy and numeracy requirements of the work being performed and the needs of the candidate.</w:t>
      </w:r>
    </w:p>
    <w:p w:rsidR="00000000" w:rsidRPr="00B700A6" w:rsidP="00B700A6">
      <w:pPr>
        <w:pStyle w:val="Heading1"/>
      </w:pPr>
      <w:bookmarkStart w:id="14" w:name="O_945786"/>
      <w:bookmarkEnd w:id="14"/>
      <w:r w:rsidRPr="00B700A6">
        <w:t>Links</w:t>
      </w:r>
    </w:p>
    <w:p w:rsidR="00000000" w:rsidRPr="00B700A6" w:rsidP="00EC526B">
      <w:pPr>
        <w:pStyle w:val="BodyText"/>
      </w:pPr>
      <w:r w:rsidRPr="00B700A6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"https://vetnet.gov.au/Pages/TrainingDocs.aspx?q=b7050d37-5fd0-4740-8f7d-3b7a49c10bb2" </w:instrText>
      </w:r>
      <w:r>
        <w:fldChar w:fldCharType="separate"/>
      </w:r>
      <w:r w:rsidRPr="00715FEB">
        <w:rPr>
          <w:rStyle w:val="Hyperlink"/>
        </w:rPr>
        <w:t>https://vetnet.gov.au/Pages/TrainingDocs.aspx?q=b7050d37-5fd0-4740-8f7d-3b7a49c10bb2</w:t>
      </w:r>
      <w:r>
        <w:fldChar w:fldCharType="end"/>
      </w:r>
    </w:p>
    <w:p w:rsidR="00000000" w:rsidRPr="00B700A6" w:rsidP="00B700A6"/>
    <w:sectPr w:rsidSect="00B700A6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700A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700A6" w:rsidRPr="00EC526B" w:rsidP="00EC526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700A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526B" w:rsidP="00B700A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EC526B" w:rsidP="00B700A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Manufacturing Industry Skills Alliance</w:t>
    </w:r>
    <w:r>
      <w:fldChar w:fldCharType="end"/>
    </w:r>
  </w:p>
  <w:p w:rsidR="00EC526B" w:rsidP="00B700A6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700A6" w:rsidP="00B700A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EC526B">
      <w:t>Approved</w:t>
    </w:r>
    <w:r w:rsidR="00EC526B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EC526B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EC526B">
      <w:rPr>
        <w:noProof/>
      </w:rPr>
      <w:t>5</w:t>
    </w:r>
    <w:r>
      <w:rPr>
        <w:noProof/>
      </w:rPr>
      <w:fldChar w:fldCharType="end"/>
    </w:r>
  </w:p>
  <w:p w:rsidR="00B700A6" w:rsidP="00B700A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EC526B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EC526B">
      <w:t>Manufacturing Industry Skills Alliance</w:t>
    </w:r>
    <w:r w:rsidR="00EC526B">
      <w:fldChar w:fldCharType="end"/>
    </w:r>
  </w:p>
  <w:p w:rsidR="00B700A6" w:rsidP="00B700A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700A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526B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700A6" w:rsidRPr="00EC526B" w:rsidP="00EC526B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700A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526B" w:rsidRPr="002D2AF8" w:rsidP="00B700A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MEM30012 Apply mathematical techniques in a manufacturing engineering or related environment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EC526B" w:rsidP="00B700A6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700A6" w:rsidRPr="002D2AF8" w:rsidP="00B700A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EC526B">
      <w:t>MEM30012 Apply mathematical techniques in a manufacturing engineering or related environment</w:t>
    </w:r>
    <w:r w:rsidR="00EC526B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EC526B">
      <w:rPr>
        <w:noProof/>
      </w:rPr>
      <w:t>2 March 2025</w:t>
    </w:r>
    <w:r>
      <w:fldChar w:fldCharType="end"/>
    </w:r>
  </w:p>
  <w:p w:rsidR="00B700A6" w:rsidP="00B700A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33BC2CE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A36A864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40544FA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700A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700A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700A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700A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700A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700A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700A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700A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700A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700A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700A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700A6"/>
  </w:style>
  <w:style w:type="character" w:customStyle="1" w:styleId="Heading1Char">
    <w:name w:val="Heading 1 Char"/>
    <w:basedOn w:val="DefaultParagraphFont"/>
    <w:link w:val="Heading1"/>
    <w:rsid w:val="00B700A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700A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700A6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B700A6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B700A6"/>
    <w:rPr>
      <w:b/>
      <w:spacing w:val="0"/>
    </w:rPr>
  </w:style>
  <w:style w:type="paragraph" w:styleId="ListBullet2">
    <w:name w:val="List Bullet 2"/>
    <w:basedOn w:val="List2"/>
    <w:rsid w:val="00B700A6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B700A6"/>
    <w:rPr>
      <w:i/>
    </w:rPr>
  </w:style>
  <w:style w:type="paragraph" w:customStyle="1" w:styleId="SuperHeading">
    <w:name w:val="SuperHeading"/>
    <w:basedOn w:val="Normal"/>
    <w:rsid w:val="00B700A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B700A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B700A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700A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700A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700A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700A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700A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700A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700A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700A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700A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700A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700A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700A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700A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700A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700A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700A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700A6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B700A6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B700A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B700A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700A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700A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B700A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700A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700A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700A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700A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700A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700A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700A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700A6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B700A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700A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700A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700A6"/>
  </w:style>
  <w:style w:type="paragraph" w:styleId="TableofFigures">
    <w:name w:val="table of figures"/>
    <w:basedOn w:val="Normal"/>
    <w:next w:val="Normal"/>
    <w:semiHidden/>
    <w:rsid w:val="00B700A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700A6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B700A6"/>
    <w:rPr>
      <w:rFonts w:ascii="Wingdings" w:hAnsi="Wingdings"/>
    </w:rPr>
  </w:style>
  <w:style w:type="paragraph" w:customStyle="1" w:styleId="TableHeading">
    <w:name w:val="Table Heading"/>
    <w:basedOn w:val="HeadingBase"/>
    <w:rsid w:val="00B700A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700A6"/>
    <w:rPr>
      <w:color w:val="0033CC"/>
      <w:u w:val="none"/>
    </w:rPr>
  </w:style>
  <w:style w:type="paragraph" w:customStyle="1" w:styleId="BodyTextRight">
    <w:name w:val="Body Text Right"/>
    <w:basedOn w:val="BodyText"/>
    <w:rsid w:val="00B700A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700A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700A6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700A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700A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700A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700A6"/>
    <w:rPr>
      <w:sz w:val="32"/>
    </w:rPr>
  </w:style>
  <w:style w:type="paragraph" w:customStyle="1" w:styleId="HeadingProcedure">
    <w:name w:val="Heading Procedure"/>
    <w:basedOn w:val="HeadingBase"/>
    <w:next w:val="Normal"/>
    <w:rsid w:val="00B700A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700A6"/>
    <w:pPr>
      <w:spacing w:before="60" w:after="60"/>
    </w:pPr>
  </w:style>
  <w:style w:type="paragraph" w:styleId="ListContinue">
    <w:name w:val="List Continue"/>
    <w:basedOn w:val="List"/>
    <w:rsid w:val="00B700A6"/>
    <w:pPr>
      <w:ind w:firstLine="0"/>
    </w:pPr>
  </w:style>
  <w:style w:type="paragraph" w:customStyle="1" w:styleId="ListNote">
    <w:name w:val="List Note"/>
    <w:basedOn w:val="List"/>
    <w:rsid w:val="00B700A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700A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700A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700A6"/>
    <w:rPr>
      <w:rFonts w:ascii="Courier New" w:hAnsi="Courier New"/>
    </w:rPr>
  </w:style>
  <w:style w:type="paragraph" w:customStyle="1" w:styleId="NoteBullet">
    <w:name w:val="Note Bullet"/>
    <w:basedOn w:val="Note"/>
    <w:rsid w:val="00B700A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700A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700A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700A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700A6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B700A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700A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700A6"/>
    <w:rPr>
      <w:b/>
      <w:smallCaps/>
    </w:rPr>
  </w:style>
  <w:style w:type="paragraph" w:customStyle="1" w:styleId="TableListNumber">
    <w:name w:val="Table List Number"/>
    <w:basedOn w:val="ListNumber"/>
    <w:rsid w:val="00B700A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700A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700A6"/>
    <w:pPr>
      <w:numPr>
        <w:numId w:val="9"/>
      </w:numPr>
    </w:pPr>
  </w:style>
  <w:style w:type="paragraph" w:customStyle="1" w:styleId="ListAlpha2">
    <w:name w:val="List Alpha 2"/>
    <w:basedOn w:val="List2"/>
    <w:rsid w:val="00B700A6"/>
    <w:pPr>
      <w:numPr>
        <w:numId w:val="8"/>
      </w:numPr>
    </w:pPr>
  </w:style>
  <w:style w:type="paragraph" w:styleId="List2">
    <w:name w:val="List 2"/>
    <w:basedOn w:val="BodyText"/>
    <w:rsid w:val="00B700A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700A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700A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700A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700A6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700A6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B700A6"/>
    <w:pPr>
      <w:numPr>
        <w:numId w:val="4"/>
      </w:numPr>
    </w:pPr>
  </w:style>
  <w:style w:type="paragraph" w:styleId="ListContinue2">
    <w:name w:val="List Continue 2"/>
    <w:basedOn w:val="List2"/>
    <w:rsid w:val="00B700A6"/>
    <w:pPr>
      <w:ind w:firstLine="0"/>
    </w:pPr>
  </w:style>
  <w:style w:type="paragraph" w:styleId="ListContinue3">
    <w:name w:val="List Continue 3"/>
    <w:basedOn w:val="List3"/>
    <w:rsid w:val="00B700A6"/>
    <w:pPr>
      <w:ind w:left="1021" w:firstLine="0"/>
    </w:pPr>
  </w:style>
  <w:style w:type="paragraph" w:styleId="ListContinue4">
    <w:name w:val="List Continue 4"/>
    <w:basedOn w:val="List4"/>
    <w:rsid w:val="00B700A6"/>
    <w:pPr>
      <w:ind w:firstLine="0"/>
    </w:pPr>
  </w:style>
  <w:style w:type="paragraph" w:styleId="ListContinue5">
    <w:name w:val="List Continue 5"/>
    <w:basedOn w:val="List5"/>
    <w:rsid w:val="00B700A6"/>
    <w:pPr>
      <w:ind w:firstLine="0"/>
    </w:pPr>
  </w:style>
  <w:style w:type="paragraph" w:styleId="ListNumber3">
    <w:name w:val="List Number 3"/>
    <w:basedOn w:val="List3"/>
    <w:rsid w:val="00B700A6"/>
    <w:pPr>
      <w:numPr>
        <w:numId w:val="5"/>
      </w:numPr>
    </w:pPr>
  </w:style>
  <w:style w:type="paragraph" w:styleId="ListNumber4">
    <w:name w:val="List Number 4"/>
    <w:basedOn w:val="List4"/>
    <w:rsid w:val="00B700A6"/>
    <w:pPr>
      <w:numPr>
        <w:numId w:val="6"/>
      </w:numPr>
    </w:pPr>
  </w:style>
  <w:style w:type="paragraph" w:styleId="ListNumber5">
    <w:name w:val="List Number 5"/>
    <w:basedOn w:val="List5"/>
    <w:rsid w:val="00B700A6"/>
    <w:pPr>
      <w:numPr>
        <w:numId w:val="7"/>
      </w:numPr>
    </w:pPr>
  </w:style>
  <w:style w:type="paragraph" w:styleId="BlockText">
    <w:name w:val="Block Text"/>
    <w:basedOn w:val="Normal"/>
    <w:rsid w:val="00B700A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700A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700A6"/>
    <w:rPr>
      <w:sz w:val="16"/>
      <w:vertAlign w:val="superscript"/>
    </w:rPr>
  </w:style>
  <w:style w:type="character" w:customStyle="1" w:styleId="Symbols">
    <w:name w:val="Symbols"/>
    <w:basedOn w:val="DefaultParagraphFont"/>
    <w:rsid w:val="00B700A6"/>
    <w:rPr>
      <w:rFonts w:ascii="Symbol" w:hAnsi="Symbol"/>
    </w:rPr>
  </w:style>
  <w:style w:type="character" w:customStyle="1" w:styleId="MenuOptions">
    <w:name w:val="Menu Options"/>
    <w:basedOn w:val="DefaultParagraphFont"/>
    <w:rsid w:val="00B700A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700A6"/>
    <w:rPr>
      <w:b/>
    </w:rPr>
  </w:style>
  <w:style w:type="character" w:customStyle="1" w:styleId="Underlined">
    <w:name w:val="Underlined"/>
    <w:basedOn w:val="DefaultParagraphFont"/>
    <w:rsid w:val="00B700A6"/>
    <w:rPr>
      <w:u w:val="single"/>
    </w:rPr>
  </w:style>
  <w:style w:type="paragraph" w:customStyle="1" w:styleId="TableBodyTextRight">
    <w:name w:val="Table Body Text Right"/>
    <w:basedOn w:val="TableBodyText"/>
    <w:rsid w:val="00B700A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700A6"/>
    <w:rPr>
      <w:sz w:val="18"/>
    </w:rPr>
  </w:style>
  <w:style w:type="paragraph" w:customStyle="1" w:styleId="BodySmallRight">
    <w:name w:val="Body Small Right"/>
    <w:basedOn w:val="BodyTextRight"/>
    <w:rsid w:val="00B700A6"/>
    <w:rPr>
      <w:sz w:val="18"/>
      <w:szCs w:val="18"/>
    </w:rPr>
  </w:style>
  <w:style w:type="paragraph" w:customStyle="1" w:styleId="MarginEdition">
    <w:name w:val="Margin Edition"/>
    <w:basedOn w:val="MarginNote"/>
    <w:rsid w:val="00B700A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700A6"/>
    <w:rPr>
      <w:sz w:val="2"/>
      <w:szCs w:val="2"/>
    </w:rPr>
  </w:style>
  <w:style w:type="character" w:customStyle="1" w:styleId="Small">
    <w:name w:val="Small"/>
    <w:basedOn w:val="DefaultParagraphFont"/>
    <w:rsid w:val="00B700A6"/>
    <w:rPr>
      <w:sz w:val="16"/>
    </w:rPr>
  </w:style>
  <w:style w:type="paragraph" w:customStyle="1" w:styleId="WideTable">
    <w:name w:val="Wide Table"/>
    <w:basedOn w:val="Normal"/>
    <w:rsid w:val="00B700A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700A6"/>
  </w:style>
  <w:style w:type="paragraph" w:styleId="Quote">
    <w:name w:val="Quote"/>
    <w:basedOn w:val="Heading1"/>
    <w:link w:val="QuoteChar"/>
    <w:qFormat/>
    <w:rsid w:val="00B700A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700A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700A6"/>
    <w:pPr>
      <w:pageBreakBefore/>
    </w:pPr>
  </w:style>
  <w:style w:type="paragraph" w:customStyle="1" w:styleId="Border">
    <w:name w:val="Border"/>
    <w:basedOn w:val="Normal"/>
    <w:qFormat/>
    <w:rsid w:val="00B700A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700A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700A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700A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700A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700A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700A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700A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700A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700A6"/>
    <w:rPr>
      <w:u w:val="single"/>
    </w:rPr>
  </w:style>
  <w:style w:type="character" w:customStyle="1" w:styleId="BoldandItalics">
    <w:name w:val="Bold and Italics"/>
    <w:qFormat/>
    <w:rsid w:val="00B700A6"/>
    <w:rPr>
      <w:b/>
      <w:i/>
      <w:u w:val="none"/>
    </w:rPr>
  </w:style>
  <w:style w:type="paragraph" w:styleId="BalloonText">
    <w:name w:val="Balloon Text"/>
    <w:basedOn w:val="Normal"/>
    <w:link w:val="BalloonTextChar"/>
    <w:rsid w:val="00B700A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700A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700A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700A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700A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700A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700A6"/>
    <w:pPr>
      <w:spacing w:before="0" w:after="0"/>
    </w:pPr>
  </w:style>
  <w:style w:type="paragraph" w:customStyle="1" w:styleId="BodyTextBold">
    <w:name w:val="Body Text Bold"/>
    <w:basedOn w:val="BodyText"/>
    <w:qFormat/>
    <w:rsid w:val="00B700A6"/>
    <w:rPr>
      <w:b/>
    </w:rPr>
  </w:style>
  <w:style w:type="character" w:styleId="Hyperlink">
    <w:name w:val="Hyperlink"/>
    <w:basedOn w:val="DefaultParagraphFont"/>
    <w:uiPriority w:val="99"/>
    <w:unhideWhenUsed/>
    <w:rsid w:val="00EC526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5</Pages>
  <Words>1066</Words>
  <Characters>7084</Characters>
  <Application>Microsoft Office Word</Application>
  <DocSecurity>0</DocSecurity>
  <Lines>208</Lines>
  <Paragraphs>131</Paragraphs>
  <ScaleCrop>false</ScaleCrop>
  <Company>Author-it Software Corporation Ltd.</Company>
  <LinksUpToDate>false</LinksUpToDate>
  <CharactersWithSpaces>8019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MEM30012 Apply mathematical techniques in a manufacturing engineering or related environment</dc:title>
  <dc:subject>Approved</dc:subject>
  <dc:creator>Manufacturing Industry Skills Alliance</dc:creator>
  <cp:keywords>Release: 1</cp:keywords>
  <dc:description>Review Date: 12 April 2008</dc:description>
  <cp:lastModifiedBy>HSD_TPCMSd.prod</cp:lastModifiedBy>
  <cp:revision>3</cp:revision>
  <dcterms:created xsi:type="dcterms:W3CDTF">2025-03-01T18:08:00Z</dcterms:created>
  <dcterms:modified xsi:type="dcterms:W3CDTF">2025-03-01T18:08:00Z</dcterms:modified>
</cp:coreProperties>
</file>