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E77" w:rsidP="00995E77">
      <w:pPr>
        <w:pStyle w:val="Title"/>
      </w:pPr>
      <w:r>
        <w:fldChar w:fldCharType="begin"/>
      </w:r>
      <w:r>
        <w:instrText xml:space="preserve"> TITLE   \* MERGEFORMAT </w:instrText>
      </w:r>
      <w:r>
        <w:fldChar w:fldCharType="separate"/>
      </w:r>
      <w:r>
        <w:t>MEM30007 Select common engineering materials</w:t>
      </w:r>
      <w:r>
        <w:fldChar w:fldCharType="end"/>
      </w:r>
    </w:p>
    <w:p w:rsidR="00995E77" w:rsidP="00995E77">
      <w:pPr>
        <w:pStyle w:val="Version"/>
        <w:sectPr w:rsidSect="00D327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7FF" w:rsidP="00D327FF">
      <w:pPr>
        <w:pStyle w:val="SuperHeading"/>
      </w:pPr>
      <w:r w:rsidRPr="00D327FF">
        <w:t>MEM30007 Select common engineering materials</w:t>
      </w:r>
    </w:p>
    <w:p w:rsidR="00000000" w:rsidRPr="00D327FF" w:rsidP="00D327FF">
      <w:pPr>
        <w:pStyle w:val="Heading1"/>
      </w:pPr>
      <w:bookmarkStart w:id="1" w:name="O_945696"/>
      <w:bookmarkEnd w:id="1"/>
      <w:r w:rsidRPr="00D327FF">
        <w:t>Modification History</w:t>
      </w:r>
    </w:p>
    <w:p w:rsidR="00995E77" w:rsidP="00995E77">
      <w:pPr>
        <w:pStyle w:val="BodyText"/>
      </w:pPr>
      <w:r w:rsidRPr="00D327FF">
        <w:t>Release 1. Supersedes and is equivalent to MEM30007A Select common engineering materials.</w:t>
      </w:r>
    </w:p>
    <w:p w:rsidR="00000000" w:rsidRPr="00D327FF" w:rsidP="00D327FF">
      <w:pPr>
        <w:pStyle w:val="Heading1"/>
      </w:pPr>
      <w:bookmarkStart w:id="2" w:name="O_945704"/>
      <w:bookmarkEnd w:id="2"/>
      <w:r w:rsidRPr="00D327FF">
        <w:t>Application</w:t>
      </w:r>
    </w:p>
    <w:p w:rsidR="00000000" w:rsidRPr="00D327FF" w:rsidP="00995E77">
      <w:pPr>
        <w:pStyle w:val="BodyText"/>
      </w:pPr>
      <w:r w:rsidRPr="00D327FF">
        <w:t>This unit of competency defines the skills and knowledge required to identify and select common engineering materia</w:t>
      </w:r>
      <w:r w:rsidRPr="00D327FF">
        <w:t>ls including ferrous metals, cast irons, carbon and alloy steels, stainless steels, coated steels, nonferrous metals, aluminium and its alloys, copper and its alloys, nickel alloys, zinc, titanium, magnesium, refractory metals, polymers, thermosetting poly</w:t>
      </w:r>
      <w:r w:rsidRPr="00D327FF">
        <w:t>mers, thermoplastic polymers, ceramics and glasses.</w:t>
      </w:r>
    </w:p>
    <w:p w:rsidR="00000000" w:rsidRPr="00D327FF" w:rsidP="00995E77">
      <w:pPr>
        <w:pStyle w:val="BodyText"/>
      </w:pPr>
      <w:r w:rsidRPr="00D327FF">
        <w:t>This unit applies to technician level activities in manufacturing and engineering environments. It covers identifying common materials used in engineering by their principal properties. All work is carrie</w:t>
      </w:r>
      <w:r w:rsidRPr="00D327FF">
        <w:t>d out under supervision.</w:t>
      </w:r>
    </w:p>
    <w:p w:rsidR="00995E77" w:rsidP="00995E77">
      <w:pPr>
        <w:pStyle w:val="BodyText"/>
      </w:pPr>
      <w:r w:rsidRPr="00D327FF">
        <w:t>No licensing, legislative or certification requirements apply to this unit at the time of publication.</w:t>
      </w:r>
    </w:p>
    <w:p w:rsidR="00000000" w:rsidRPr="00D327FF" w:rsidP="00D327FF">
      <w:pPr>
        <w:pStyle w:val="Heading1"/>
      </w:pPr>
      <w:bookmarkStart w:id="3" w:name="O_945703"/>
      <w:bookmarkEnd w:id="3"/>
      <w:r w:rsidRPr="00D327FF">
        <w:t>Pre-requisite Unit</w:t>
      </w:r>
    </w:p>
    <w:p w:rsidR="00000000" w:rsidRPr="00D327FF" w:rsidP="00995E77">
      <w:pPr>
        <w:pStyle w:val="BodyText"/>
      </w:pPr>
      <w:r w:rsidRPr="00D327FF">
        <w:t>Nil</w:t>
      </w:r>
    </w:p>
    <w:p w:rsidR="00000000" w:rsidRPr="00D327FF" w:rsidP="00D327FF">
      <w:pPr>
        <w:pStyle w:val="Heading1"/>
      </w:pPr>
      <w:bookmarkStart w:id="4" w:name="O_945702"/>
      <w:bookmarkEnd w:id="4"/>
      <w:r w:rsidRPr="00D327FF">
        <w:t>Competency Field</w:t>
      </w:r>
    </w:p>
    <w:p w:rsidR="00995E77" w:rsidP="00995E77">
      <w:pPr>
        <w:pStyle w:val="BodyText"/>
      </w:pPr>
      <w:r w:rsidRPr="00D327FF">
        <w:t>Engineering technician</w:t>
      </w:r>
    </w:p>
    <w:p w:rsidR="00000000" w:rsidRPr="00D327FF" w:rsidP="00D327FF">
      <w:pPr>
        <w:pStyle w:val="Heading1"/>
      </w:pPr>
      <w:bookmarkStart w:id="5" w:name="O_945700"/>
      <w:bookmarkEnd w:id="5"/>
      <w:r w:rsidRPr="00D327FF">
        <w:t>Elements and</w:t>
      </w:r>
      <w:r w:rsidRPr="00D327FF">
        <w:t xml:space="preserve"> Performance Criteria</w:t>
      </w:r>
    </w:p>
    <w:tbl>
      <w:tblPr>
        <w:tblW w:w="9639" w:type="dxa"/>
        <w:tblLayout w:type="fixed"/>
        <w:tblCellMar>
          <w:left w:w="62" w:type="dxa"/>
          <w:right w:w="62" w:type="dxa"/>
        </w:tblCellMar>
        <w:tblLook w:val="0000"/>
      </w:tblPr>
      <w:tblGrid>
        <w:gridCol w:w="2531"/>
        <w:gridCol w:w="7108"/>
      </w:tblGrid>
      <w:tr w:rsidTr="00995E7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27FF" w:rsidP="00D327FF">
            <w:pPr>
              <w:pStyle w:val="BodyText"/>
            </w:pPr>
            <w:r w:rsidRPr="00D327F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27FF">
            <w:pPr>
              <w:pStyle w:val="BodyText"/>
              <w:rPr>
                <w:lang w:val="en-NZ"/>
              </w:rPr>
            </w:pPr>
            <w:r w:rsidRPr="00D327FF">
              <w:rPr>
                <w:rStyle w:val="SpecialBold"/>
              </w:rPr>
              <w:t>Performance Criteria</w:t>
            </w:r>
          </w:p>
        </w:tc>
      </w:tr>
      <w:tr w:rsidTr="00995E7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BodyText"/>
            </w:pPr>
            <w:r w:rsidRPr="00D327FF">
              <w:rPr>
                <w:rStyle w:val="Emphasis"/>
              </w:rPr>
              <w:t xml:space="preserve">Elements describe the </w:t>
            </w:r>
            <w:r w:rsidRPr="00D327FF">
              <w:t xml:space="preserve">essential </w:t>
            </w:r>
            <w:r w:rsidRPr="00D327F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rPr>
                <w:rStyle w:val="Emphasis"/>
              </w:rPr>
              <w:t>Performance criteria describe the performance needed to demonstrate achievement of the element.</w:t>
            </w:r>
          </w:p>
        </w:tc>
      </w:tr>
      <w:tr w:rsidTr="00995E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1. Identify common engineering materials by their principal properties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BodyText"/>
            </w:pPr>
            <w:r w:rsidRPr="00D327FF">
              <w:t>1.1 Follow standard operating procedures (SOPs) and comply with work health and safety (WHS) requirements at all times</w:t>
            </w:r>
          </w:p>
          <w:p w:rsidR="00000000" w:rsidRPr="00D327FF" w:rsidP="00D327FF">
            <w:pPr>
              <w:pStyle w:val="BodyText"/>
            </w:pPr>
            <w:r w:rsidRPr="00D327FF">
              <w:t>1.2 Identify the principal properties of common engineering materi</w:t>
            </w:r>
            <w:r w:rsidRPr="00D327FF">
              <w:t>als</w:t>
            </w:r>
          </w:p>
          <w:p w:rsidR="00000000" w:rsidRPr="00D327FF" w:rsidP="00D327FF">
            <w:pPr>
              <w:pStyle w:val="BodyText"/>
            </w:pPr>
            <w:r w:rsidRPr="00D327FF">
              <w:t>1.3 Identify the effects of different types of bonding in materials</w:t>
            </w:r>
          </w:p>
          <w:p w:rsidR="00000000" w:rsidP="00D327FF">
            <w:pPr>
              <w:pStyle w:val="BodyText"/>
              <w:rPr>
                <w:lang w:val="en-NZ"/>
              </w:rPr>
            </w:pPr>
            <w:r w:rsidRPr="00D327FF">
              <w:t>1.4 Identify the effects of mechanical and thermal processes on the principal properties of materials</w:t>
            </w:r>
          </w:p>
        </w:tc>
      </w:tr>
      <w:tr w:rsidTr="00995E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2. Select materials for specific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BodyText"/>
            </w:pPr>
            <w:r w:rsidRPr="00D327FF">
              <w:t>2.1 Determine the engineering requirement for the specific application in consultation with others</w:t>
            </w:r>
          </w:p>
          <w:p w:rsidR="00000000" w:rsidRPr="00D327FF" w:rsidP="00D327FF">
            <w:pPr>
              <w:pStyle w:val="BodyText"/>
            </w:pPr>
            <w:r w:rsidRPr="00D327FF">
              <w:t>2.2 Select materials based on the requirement and consideration of principal properties and further processing</w:t>
            </w:r>
          </w:p>
          <w:p w:rsidR="00000000" w:rsidP="00D327FF">
            <w:pPr>
              <w:pStyle w:val="BodyText"/>
              <w:rPr>
                <w:lang w:val="en-NZ"/>
              </w:rPr>
            </w:pPr>
            <w:r w:rsidRPr="00D327FF">
              <w:t>2.3 Confirm the selection</w:t>
            </w:r>
          </w:p>
        </w:tc>
      </w:tr>
      <w:tr w:rsidTr="00995E7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 xml:space="preserve">3. Verify selected </w:t>
            </w:r>
            <w:r w:rsidRPr="00D327FF">
              <w:t>material as fit for purpose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BodyText"/>
            </w:pPr>
            <w:r w:rsidRPr="00D327FF">
              <w:t>3.1 Identify appropriate tests for the required properties</w:t>
            </w:r>
          </w:p>
          <w:p w:rsidR="00000000" w:rsidRPr="00D327FF" w:rsidP="00D327FF">
            <w:pPr>
              <w:pStyle w:val="BodyText"/>
            </w:pPr>
            <w:r w:rsidRPr="00D327FF">
              <w:t>3.2 Arrange testing of materials with appropriate personnel based on job requirements</w:t>
            </w:r>
          </w:p>
          <w:p w:rsidR="00000000" w:rsidRPr="00D327FF" w:rsidP="00D327FF">
            <w:pPr>
              <w:pStyle w:val="BodyText"/>
            </w:pPr>
            <w:r w:rsidRPr="00D327FF">
              <w:t>3.3 Obtain and analyse test results and confirm material choices or modify as appro</w:t>
            </w:r>
            <w:r w:rsidRPr="00D327FF">
              <w:t>priate</w:t>
            </w:r>
          </w:p>
        </w:tc>
      </w:tr>
    </w:tbl>
    <w:p w:rsidR="00995E77" w:rsidP="00D327FF">
      <w:pPr>
        <w:pStyle w:val="BodyText"/>
      </w:pPr>
    </w:p>
    <w:p w:rsidR="00995E77" w:rsidP="00D327FF">
      <w:pPr>
        <w:pStyle w:val="BodyText"/>
      </w:pPr>
    </w:p>
    <w:p w:rsidR="00000000" w:rsidRPr="00D327FF" w:rsidP="00D327FF">
      <w:pPr>
        <w:pStyle w:val="Heading1"/>
      </w:pPr>
      <w:bookmarkStart w:id="6" w:name="O_945699"/>
      <w:bookmarkEnd w:id="6"/>
      <w:r w:rsidRPr="00D327FF">
        <w:t>Foundation Skills</w:t>
      </w:r>
    </w:p>
    <w:p w:rsidR="00000000" w:rsidRPr="00D327FF" w:rsidP="00995E77">
      <w:pPr>
        <w:pStyle w:val="BodyText"/>
      </w:pPr>
      <w:r w:rsidRPr="00D327FF">
        <w:t>This section describes those language, literacy, numeracy and employment skills that are essential to performance.</w:t>
      </w:r>
    </w:p>
    <w:p w:rsidR="00995E77" w:rsidP="00995E77">
      <w:pPr>
        <w:pStyle w:val="BodyText"/>
      </w:pPr>
      <w:r w:rsidRPr="00D327FF">
        <w:t>Foundation skills essential to performance are explicit in the performance criteria of this unit</w:t>
      </w:r>
      <w:r w:rsidRPr="00D327FF">
        <w:t xml:space="preserve"> of competency.</w:t>
      </w:r>
    </w:p>
    <w:p w:rsidR="00000000" w:rsidRPr="00D327FF" w:rsidP="00D327FF">
      <w:pPr>
        <w:pStyle w:val="Heading1"/>
      </w:pPr>
      <w:bookmarkStart w:id="7" w:name="O_945698"/>
      <w:bookmarkEnd w:id="7"/>
      <w:r w:rsidRPr="00D327FF">
        <w:t>Range of Conditions</w:t>
      </w:r>
    </w:p>
    <w:tbl>
      <w:tblPr>
        <w:tblW w:w="9638" w:type="dxa"/>
        <w:tblLayout w:type="fixed"/>
        <w:tblCellMar>
          <w:left w:w="62" w:type="dxa"/>
          <w:right w:w="62" w:type="dxa"/>
        </w:tblCellMar>
        <w:tblLook w:val="0000"/>
      </w:tblPr>
      <w:tblGrid>
        <w:gridCol w:w="2758"/>
        <w:gridCol w:w="6880"/>
      </w:tblGrid>
      <w:tr w:rsidTr="00D327F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This field allows for different work environments and conditions that may affect performance. Essential operating conditions that may be present (depending on the work situation, needs of the candidate,</w:t>
            </w:r>
            <w:r w:rsidRPr="00D327FF">
              <w:t xml:space="preserve"> accessibility of the item, and local industry and regional contexts) are included.</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Classification of materials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metals and non-metals</w:t>
            </w:r>
          </w:p>
          <w:p w:rsidR="00000000" w:rsidRPr="00D327FF" w:rsidP="00D327FF">
            <w:pPr>
              <w:pStyle w:val="ListBullet"/>
            </w:pPr>
            <w:r w:rsidRPr="00D327FF">
              <w:t>ferrous and nonferrous metals</w:t>
            </w:r>
          </w:p>
          <w:p w:rsidR="00000000" w:rsidRPr="00D327FF" w:rsidP="00D327FF">
            <w:pPr>
              <w:pStyle w:val="ListBullet"/>
            </w:pPr>
            <w:r w:rsidRPr="00D327FF">
              <w:t>polymers</w:t>
            </w:r>
          </w:p>
          <w:p w:rsidR="00000000" w:rsidRPr="00D327FF" w:rsidP="00D327FF">
            <w:pPr>
              <w:pStyle w:val="ListBullet"/>
            </w:pPr>
            <w:r w:rsidRPr="00D327FF">
              <w:t>ceramics</w:t>
            </w:r>
          </w:p>
          <w:p w:rsidR="00000000" w:rsidP="00D327FF">
            <w:pPr>
              <w:pStyle w:val="ListBullet"/>
              <w:rPr>
                <w:lang w:val="en-NZ"/>
              </w:rPr>
            </w:pPr>
            <w:r w:rsidRPr="00D327FF">
              <w:t>composite materials.</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Common engineering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ferrous metals:</w:t>
            </w:r>
          </w:p>
          <w:p w:rsidR="00000000" w:rsidRPr="00D327FF" w:rsidP="00D327FF">
            <w:pPr>
              <w:pStyle w:val="ListBullet2"/>
            </w:pPr>
            <w:r w:rsidRPr="00D327FF">
              <w:t>cast irons</w:t>
            </w:r>
          </w:p>
          <w:p w:rsidR="00000000" w:rsidRPr="00D327FF" w:rsidP="00D327FF">
            <w:pPr>
              <w:pStyle w:val="ListBullet2"/>
            </w:pPr>
            <w:r w:rsidRPr="00D327FF">
              <w:t>carbon and alloy steels</w:t>
            </w:r>
          </w:p>
          <w:p w:rsidR="00000000" w:rsidRPr="00D327FF" w:rsidP="00D327FF">
            <w:pPr>
              <w:pStyle w:val="ListBullet2"/>
            </w:pPr>
            <w:r w:rsidRPr="00D327FF">
              <w:t>stainless steels</w:t>
            </w:r>
          </w:p>
          <w:p w:rsidR="00000000" w:rsidRPr="00D327FF" w:rsidP="00D327FF">
            <w:pPr>
              <w:pStyle w:val="ListBullet2"/>
            </w:pPr>
            <w:r w:rsidRPr="00D327FF">
              <w:t>coated steels</w:t>
            </w:r>
          </w:p>
          <w:p w:rsidR="00000000" w:rsidRPr="00D327FF" w:rsidP="00D327FF">
            <w:pPr>
              <w:pStyle w:val="ListBullet"/>
            </w:pPr>
            <w:r w:rsidRPr="00D327FF">
              <w:t>nonferrous metals:</w:t>
            </w:r>
          </w:p>
          <w:p w:rsidR="00000000" w:rsidRPr="00D327FF" w:rsidP="00D327FF">
            <w:pPr>
              <w:pStyle w:val="ListBullet2"/>
            </w:pPr>
            <w:r w:rsidRPr="00D327FF">
              <w:t>aluminium and its alloys</w:t>
            </w:r>
          </w:p>
          <w:p w:rsidR="00000000" w:rsidRPr="00D327FF" w:rsidP="00D327FF">
            <w:pPr>
              <w:pStyle w:val="ListBullet2"/>
            </w:pPr>
            <w:r w:rsidRPr="00D327FF">
              <w:t>copper and its alloys</w:t>
            </w:r>
          </w:p>
          <w:p w:rsidR="00000000" w:rsidRPr="00D327FF" w:rsidP="00D327FF">
            <w:pPr>
              <w:pStyle w:val="ListBullet2"/>
            </w:pPr>
            <w:r w:rsidRPr="00D327FF">
              <w:t>nickel alloys</w:t>
            </w:r>
          </w:p>
          <w:p w:rsidR="00000000" w:rsidRPr="00D327FF" w:rsidP="00D327FF">
            <w:pPr>
              <w:pStyle w:val="ListBullet2"/>
            </w:pPr>
            <w:r w:rsidRPr="00D327FF">
              <w:t>zinc</w:t>
            </w:r>
          </w:p>
          <w:p w:rsidR="00000000" w:rsidRPr="00D327FF" w:rsidP="00D327FF">
            <w:pPr>
              <w:pStyle w:val="ListBullet2"/>
            </w:pPr>
            <w:r w:rsidRPr="00D327FF">
              <w:t>titanium</w:t>
            </w:r>
          </w:p>
          <w:p w:rsidR="00000000" w:rsidRPr="00D327FF" w:rsidP="00D327FF">
            <w:pPr>
              <w:pStyle w:val="ListBullet2"/>
            </w:pPr>
            <w:r w:rsidRPr="00D327FF">
              <w:t>magnesium</w:t>
            </w:r>
          </w:p>
          <w:p w:rsidR="00000000" w:rsidRPr="00D327FF" w:rsidP="00D327FF">
            <w:pPr>
              <w:pStyle w:val="ListBullet2"/>
            </w:pPr>
            <w:r w:rsidRPr="00D327FF">
              <w:t>refractory metals</w:t>
            </w:r>
          </w:p>
          <w:p w:rsidR="00000000" w:rsidRPr="00D327FF" w:rsidP="00D327FF">
            <w:pPr>
              <w:pStyle w:val="ListBullet"/>
            </w:pPr>
            <w:r w:rsidRPr="00D327FF">
              <w:t>polymers:</w:t>
            </w:r>
          </w:p>
          <w:p w:rsidR="00000000" w:rsidRPr="00D327FF" w:rsidP="00D327FF">
            <w:pPr>
              <w:pStyle w:val="ListBullet2"/>
            </w:pPr>
            <w:r w:rsidRPr="00D327FF">
              <w:t>thermosetting</w:t>
            </w:r>
          </w:p>
          <w:p w:rsidR="00000000" w:rsidRPr="00D327FF" w:rsidP="00D327FF">
            <w:pPr>
              <w:pStyle w:val="ListBullet2"/>
            </w:pPr>
            <w:r w:rsidRPr="00D327FF">
              <w:t>thermoplastic</w:t>
            </w:r>
          </w:p>
          <w:p w:rsidR="00000000" w:rsidRPr="00D327FF" w:rsidP="00D327FF">
            <w:pPr>
              <w:pStyle w:val="ListBullet2"/>
            </w:pPr>
            <w:r w:rsidRPr="00D327FF">
              <w:t>elastomers</w:t>
            </w:r>
          </w:p>
          <w:p w:rsidR="00000000" w:rsidRPr="00D327FF" w:rsidP="00D327FF">
            <w:pPr>
              <w:pStyle w:val="ListBullet"/>
            </w:pPr>
            <w:r w:rsidRPr="00D327FF">
              <w:t>ceramics</w:t>
            </w:r>
          </w:p>
          <w:p w:rsidR="00000000" w:rsidP="00D327FF">
            <w:pPr>
              <w:pStyle w:val="ListBullet"/>
              <w:rPr>
                <w:lang w:val="en-NZ"/>
              </w:rPr>
            </w:pPr>
            <w:r w:rsidRPr="00D327FF">
              <w:t>glasses.</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Appropriate tests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those undertaken by a technician within the organisation</w:t>
            </w:r>
          </w:p>
          <w:p w:rsidR="00000000" w:rsidRPr="00D327FF" w:rsidP="00D327FF">
            <w:pPr>
              <w:pStyle w:val="ListBullet"/>
            </w:pPr>
            <w:r w:rsidRPr="00D327FF">
              <w:t>those required to be undertaken by external organisations</w:t>
            </w:r>
          </w:p>
          <w:p w:rsidR="00000000" w:rsidP="00D327FF">
            <w:pPr>
              <w:pStyle w:val="ListBullet"/>
              <w:rPr>
                <w:lang w:val="en-NZ"/>
              </w:rPr>
            </w:pPr>
            <w:r w:rsidRPr="00D327FF">
              <w:t>simple tests.</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Physical properties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electrical conductivity/resistivity</w:t>
            </w:r>
          </w:p>
          <w:p w:rsidR="00000000" w:rsidRPr="00D327FF" w:rsidP="00D327FF">
            <w:pPr>
              <w:pStyle w:val="ListBullet"/>
            </w:pPr>
            <w:r w:rsidRPr="00D327FF">
              <w:t>specific gravity/density</w:t>
            </w:r>
          </w:p>
          <w:p w:rsidR="00000000" w:rsidRPr="00D327FF" w:rsidP="00D327FF">
            <w:pPr>
              <w:pStyle w:val="ListBullet"/>
            </w:pPr>
            <w:r w:rsidRPr="00D327FF">
              <w:t>thermal conductivity/expansion</w:t>
            </w:r>
          </w:p>
          <w:p w:rsidR="00000000" w:rsidRPr="00D327FF" w:rsidP="00D327FF">
            <w:pPr>
              <w:pStyle w:val="ListBullet"/>
            </w:pPr>
            <w:r w:rsidRPr="00D327FF">
              <w:t>specific heat</w:t>
            </w:r>
          </w:p>
          <w:p w:rsidR="00000000" w:rsidRPr="00D327FF" w:rsidP="00D327FF">
            <w:pPr>
              <w:pStyle w:val="ListBullet"/>
            </w:pPr>
            <w:r w:rsidRPr="00D327FF">
              <w:t>melting</w:t>
            </w:r>
          </w:p>
          <w:p w:rsidR="00000000" w:rsidP="00D327FF">
            <w:pPr>
              <w:pStyle w:val="ListBullet"/>
              <w:rPr>
                <w:lang w:val="en-NZ"/>
              </w:rPr>
            </w:pPr>
            <w:r w:rsidRPr="00D327FF">
              <w:t>boiling points.</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Mechanical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strength:</w:t>
            </w:r>
          </w:p>
          <w:p w:rsidR="00000000" w:rsidRPr="00D327FF" w:rsidP="00D327FF">
            <w:pPr>
              <w:pStyle w:val="ListBullet2"/>
            </w:pPr>
            <w:r w:rsidRPr="00D327FF">
              <w:t>yield</w:t>
            </w:r>
          </w:p>
          <w:p w:rsidR="00000000" w:rsidRPr="00D327FF" w:rsidP="00D327FF">
            <w:pPr>
              <w:pStyle w:val="ListBullet2"/>
            </w:pPr>
            <w:r w:rsidRPr="00D327FF">
              <w:t>tensile</w:t>
            </w:r>
          </w:p>
          <w:p w:rsidR="00000000" w:rsidRPr="00D327FF" w:rsidP="00D327FF">
            <w:pPr>
              <w:pStyle w:val="ListBullet2"/>
            </w:pPr>
            <w:r w:rsidRPr="00D327FF">
              <w:t>compressive</w:t>
            </w:r>
          </w:p>
          <w:p w:rsidR="00000000" w:rsidRPr="00D327FF" w:rsidP="00D327FF">
            <w:pPr>
              <w:pStyle w:val="ListBullet"/>
            </w:pPr>
            <w:r w:rsidRPr="00D327FF">
              <w:t>shear characteristics</w:t>
            </w:r>
          </w:p>
          <w:p w:rsidR="00000000" w:rsidRPr="00D327FF" w:rsidP="00D327FF">
            <w:pPr>
              <w:pStyle w:val="ListBullet"/>
            </w:pPr>
            <w:r w:rsidRPr="00D327FF">
              <w:t>torsion</w:t>
            </w:r>
          </w:p>
          <w:p w:rsidR="00000000" w:rsidRPr="00D327FF" w:rsidP="00D327FF">
            <w:pPr>
              <w:pStyle w:val="ListBullet"/>
            </w:pPr>
            <w:r w:rsidRPr="00D327FF">
              <w:t>hardness</w:t>
            </w:r>
          </w:p>
          <w:p w:rsidR="00000000" w:rsidRPr="00D327FF" w:rsidP="00D327FF">
            <w:pPr>
              <w:pStyle w:val="ListBullet"/>
            </w:pPr>
            <w:r w:rsidRPr="00D327FF">
              <w:t>impact resistance</w:t>
            </w:r>
          </w:p>
          <w:p w:rsidR="00000000" w:rsidRPr="00D327FF" w:rsidP="00D327FF">
            <w:pPr>
              <w:pStyle w:val="ListBullet"/>
            </w:pPr>
            <w:r w:rsidRPr="00D327FF">
              <w:t>fatigue resistance</w:t>
            </w:r>
          </w:p>
          <w:p w:rsidR="00000000" w:rsidRPr="00D327FF" w:rsidP="00D327FF">
            <w:pPr>
              <w:pStyle w:val="ListBullet"/>
            </w:pPr>
            <w:r w:rsidRPr="00D327FF">
              <w:t>elasticity</w:t>
            </w:r>
          </w:p>
          <w:p w:rsidR="00000000" w:rsidRPr="00D327FF" w:rsidP="00D327FF">
            <w:pPr>
              <w:pStyle w:val="ListBullet"/>
            </w:pPr>
            <w:r w:rsidRPr="00D327FF">
              <w:t>plasticity</w:t>
            </w:r>
          </w:p>
          <w:p w:rsidR="00000000" w:rsidRPr="00D327FF" w:rsidP="00D327FF">
            <w:pPr>
              <w:pStyle w:val="ListBullet"/>
            </w:pPr>
            <w:r w:rsidRPr="00D327FF">
              <w:t>ductility</w:t>
            </w:r>
          </w:p>
          <w:p w:rsidR="00000000" w:rsidRPr="00D327FF" w:rsidP="00D327FF">
            <w:pPr>
              <w:pStyle w:val="ListBullet"/>
            </w:pPr>
            <w:r w:rsidRPr="00D327FF">
              <w:t>malleability</w:t>
            </w:r>
          </w:p>
          <w:p w:rsidR="00000000" w:rsidRPr="00D327FF" w:rsidP="00D327FF">
            <w:pPr>
              <w:pStyle w:val="ListBullet"/>
            </w:pPr>
            <w:r w:rsidRPr="00D327FF">
              <w:t>creep resistance</w:t>
            </w:r>
          </w:p>
          <w:p w:rsidR="00000000" w:rsidRPr="00D327FF" w:rsidP="00D327FF">
            <w:pPr>
              <w:pStyle w:val="ListBullet"/>
            </w:pPr>
            <w:r w:rsidRPr="00D327FF">
              <w:t>visual appearance and colour</w:t>
            </w:r>
          </w:p>
          <w:p w:rsidR="00000000" w:rsidRPr="00D327FF" w:rsidP="00D327FF">
            <w:pPr>
              <w:pStyle w:val="ListBullet"/>
            </w:pPr>
            <w:r w:rsidRPr="00D327FF">
              <w:t>magnetic properties</w:t>
            </w:r>
          </w:p>
          <w:p w:rsidR="00000000" w:rsidP="00D327FF">
            <w:pPr>
              <w:pStyle w:val="ListBullet"/>
              <w:rPr>
                <w:lang w:val="en-NZ"/>
              </w:rPr>
            </w:pPr>
            <w:r w:rsidRPr="00D327FF">
              <w:t>corrosion resistance.</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Material tests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tensile</w:t>
            </w:r>
          </w:p>
          <w:p w:rsidR="00000000" w:rsidRPr="00D327FF" w:rsidP="00D327FF">
            <w:pPr>
              <w:pStyle w:val="ListBullet"/>
            </w:pPr>
            <w:r w:rsidRPr="00D327FF">
              <w:t>compressive</w:t>
            </w:r>
          </w:p>
          <w:p w:rsidR="00000000" w:rsidRPr="00D327FF" w:rsidP="00D327FF">
            <w:pPr>
              <w:pStyle w:val="ListBullet"/>
            </w:pPr>
            <w:r w:rsidRPr="00D327FF">
              <w:t>shear</w:t>
            </w:r>
          </w:p>
          <w:p w:rsidR="00000000" w:rsidRPr="00D327FF" w:rsidP="00D327FF">
            <w:pPr>
              <w:pStyle w:val="ListBullet"/>
            </w:pPr>
            <w:r w:rsidRPr="00D327FF">
              <w:t>torsion</w:t>
            </w:r>
          </w:p>
          <w:p w:rsidR="00000000" w:rsidRPr="00D327FF" w:rsidP="00D327FF">
            <w:pPr>
              <w:pStyle w:val="ListBullet"/>
            </w:pPr>
            <w:r w:rsidRPr="00D327FF">
              <w:t>hardness</w:t>
            </w:r>
          </w:p>
          <w:p w:rsidR="00000000" w:rsidRPr="00D327FF" w:rsidP="00D327FF">
            <w:pPr>
              <w:pStyle w:val="ListBullet"/>
            </w:pPr>
            <w:r w:rsidRPr="00D327FF">
              <w:t>impact</w:t>
            </w:r>
          </w:p>
          <w:p w:rsidR="00000000" w:rsidRPr="00D327FF" w:rsidP="00D327FF">
            <w:pPr>
              <w:pStyle w:val="ListBullet"/>
            </w:pPr>
            <w:r w:rsidRPr="00D327FF">
              <w:t>fatigue</w:t>
            </w:r>
          </w:p>
          <w:p w:rsidR="00000000" w:rsidRPr="00D327FF" w:rsidP="00D327FF">
            <w:pPr>
              <w:pStyle w:val="ListBullet"/>
            </w:pPr>
            <w:r w:rsidRPr="00D327FF">
              <w:t>creep</w:t>
            </w:r>
          </w:p>
          <w:p w:rsidR="00000000" w:rsidRPr="00D327FF" w:rsidP="00D327FF">
            <w:pPr>
              <w:pStyle w:val="ListBullet"/>
            </w:pPr>
            <w:r w:rsidRPr="00D327FF">
              <w:t>visual</w:t>
            </w:r>
          </w:p>
          <w:p w:rsidR="00000000" w:rsidP="00D327FF">
            <w:pPr>
              <w:pStyle w:val="ListBullet"/>
              <w:rPr>
                <w:lang w:val="en-NZ"/>
              </w:rPr>
            </w:pPr>
            <w:r w:rsidRPr="00D327FF">
              <w:t>corrosion testing.</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Mechanical and thermal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casting</w:t>
            </w:r>
          </w:p>
          <w:p w:rsidR="00000000" w:rsidRPr="00D327FF" w:rsidP="00D327FF">
            <w:pPr>
              <w:pStyle w:val="ListBullet"/>
            </w:pPr>
            <w:r w:rsidRPr="00D327FF">
              <w:t>forging, rolling and extrusion</w:t>
            </w:r>
          </w:p>
          <w:p w:rsidR="00000000" w:rsidRPr="00D327FF" w:rsidP="00D327FF">
            <w:pPr>
              <w:pStyle w:val="ListBullet"/>
            </w:pPr>
            <w:r w:rsidRPr="00D327FF">
              <w:t>cold forming</w:t>
            </w:r>
          </w:p>
          <w:p w:rsidR="00000000" w:rsidRPr="00D327FF" w:rsidP="00D327FF">
            <w:pPr>
              <w:pStyle w:val="ListBullet"/>
            </w:pPr>
            <w:r w:rsidRPr="00D327FF">
              <w:t>powder processes</w:t>
            </w:r>
          </w:p>
          <w:p w:rsidR="00000000" w:rsidRPr="00D327FF" w:rsidP="00D327FF">
            <w:pPr>
              <w:pStyle w:val="ListBullet"/>
            </w:pPr>
            <w:r w:rsidRPr="00D327FF">
              <w:t>heat treatment</w:t>
            </w:r>
          </w:p>
          <w:p w:rsidR="00000000" w:rsidRPr="00D327FF" w:rsidP="00D327FF">
            <w:pPr>
              <w:pStyle w:val="ListBullet"/>
            </w:pPr>
            <w:r w:rsidRPr="00D327FF">
              <w:t>joining - fasteners</w:t>
            </w:r>
          </w:p>
          <w:p w:rsidR="00000000" w:rsidRPr="00D327FF" w:rsidP="00D327FF">
            <w:pPr>
              <w:pStyle w:val="ListBullet"/>
            </w:pPr>
            <w:r w:rsidRPr="00D327FF">
              <w:t>soldering</w:t>
            </w:r>
          </w:p>
          <w:p w:rsidR="00000000" w:rsidRPr="00D327FF" w:rsidP="00D327FF">
            <w:pPr>
              <w:pStyle w:val="ListBullet"/>
            </w:pPr>
            <w:r w:rsidRPr="00D327FF">
              <w:t>brazing</w:t>
            </w:r>
          </w:p>
          <w:p w:rsidR="00000000" w:rsidRPr="00D327FF" w:rsidP="00D327FF">
            <w:pPr>
              <w:pStyle w:val="ListBullet"/>
            </w:pPr>
            <w:r w:rsidRPr="00D327FF">
              <w:t>welding</w:t>
            </w:r>
          </w:p>
          <w:p w:rsidR="00000000" w:rsidRPr="00D327FF" w:rsidP="00D327FF">
            <w:pPr>
              <w:pStyle w:val="ListBullet"/>
            </w:pPr>
            <w:r w:rsidRPr="00D327FF">
              <w:t>adhesives</w:t>
            </w:r>
          </w:p>
          <w:p w:rsidR="00000000" w:rsidP="00D327FF">
            <w:pPr>
              <w:pStyle w:val="ListBullet"/>
              <w:rPr>
                <w:lang w:val="en-NZ"/>
              </w:rPr>
            </w:pPr>
            <w:r w:rsidRPr="00D327FF">
              <w:t>finishing including coatings, metallic and non-metallic.</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Chemical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corrosion of metals including corrosion processes and mechanisms</w:t>
            </w:r>
          </w:p>
          <w:p w:rsidR="00000000" w:rsidP="00D327FF">
            <w:pPr>
              <w:pStyle w:val="ListBullet"/>
              <w:rPr>
                <w:lang w:val="en-NZ"/>
              </w:rPr>
            </w:pPr>
            <w:r w:rsidRPr="00D327FF">
              <w:t>degradation of polymers.</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Bonding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ionic</w:t>
            </w:r>
          </w:p>
          <w:p w:rsidR="00000000" w:rsidRPr="00D327FF" w:rsidP="00D327FF">
            <w:pPr>
              <w:pStyle w:val="ListBullet"/>
            </w:pPr>
            <w:r w:rsidRPr="00D327FF">
              <w:t>covalent</w:t>
            </w:r>
          </w:p>
          <w:p w:rsidR="00000000" w:rsidRPr="00D327FF" w:rsidP="00D327FF">
            <w:pPr>
              <w:pStyle w:val="ListBullet"/>
            </w:pPr>
            <w:r w:rsidRPr="00D327FF">
              <w:t>metallic</w:t>
            </w:r>
          </w:p>
          <w:p w:rsidR="00000000" w:rsidP="00D327FF">
            <w:pPr>
              <w:pStyle w:val="ListBullet"/>
              <w:rPr>
                <w:lang w:val="en-NZ"/>
              </w:rPr>
            </w:pPr>
            <w:r w:rsidRPr="00D327FF">
              <w:t>molecular.</w:t>
            </w:r>
          </w:p>
        </w:tc>
      </w:tr>
      <w:tr w:rsidTr="00D327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7FF">
            <w:pPr>
              <w:pStyle w:val="BodyText"/>
              <w:rPr>
                <w:lang w:val="en-NZ"/>
              </w:rPr>
            </w:pPr>
            <w:r w:rsidRPr="00D327FF">
              <w:t>Appropriate personnel include one or more of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7FF" w:rsidP="00D327FF">
            <w:pPr>
              <w:pStyle w:val="ListBullet"/>
            </w:pPr>
            <w:r w:rsidRPr="00D327FF">
              <w:t>internal technicians</w:t>
            </w:r>
          </w:p>
          <w:p w:rsidR="00000000" w:rsidRPr="00D327FF" w:rsidP="00D327FF">
            <w:pPr>
              <w:pStyle w:val="ListBullet"/>
            </w:pPr>
            <w:r w:rsidRPr="00D327FF">
              <w:t>external organisations.</w:t>
            </w:r>
          </w:p>
        </w:tc>
      </w:tr>
    </w:tbl>
    <w:p w:rsidR="00995E77" w:rsidP="00D327FF">
      <w:pPr>
        <w:pStyle w:val="BodyText"/>
      </w:pPr>
    </w:p>
    <w:p w:rsidR="00995E77" w:rsidP="00D327FF">
      <w:pPr>
        <w:pStyle w:val="BodyText"/>
      </w:pPr>
    </w:p>
    <w:p w:rsidR="00000000" w:rsidRPr="00D327FF" w:rsidP="00D327FF">
      <w:pPr>
        <w:pStyle w:val="Heading1"/>
      </w:pPr>
      <w:bookmarkStart w:id="8" w:name="O_945697"/>
      <w:bookmarkEnd w:id="8"/>
      <w:r w:rsidRPr="00D327FF">
        <w:t>Unit Mapping Information</w:t>
      </w:r>
    </w:p>
    <w:p w:rsidR="00995E77" w:rsidP="00995E77">
      <w:pPr>
        <w:pStyle w:val="BodyText"/>
      </w:pPr>
      <w:r w:rsidRPr="00D327FF">
        <w:t>Release 1. Supersedes and is equivalent to MEM30007A Select common engineering materials.</w:t>
      </w:r>
    </w:p>
    <w:p w:rsidR="00000000" w:rsidRPr="00D327FF" w:rsidP="00D327FF">
      <w:pPr>
        <w:pStyle w:val="Heading1"/>
      </w:pPr>
      <w:bookmarkStart w:id="9" w:name="O_945690"/>
      <w:bookmarkEnd w:id="9"/>
      <w:r w:rsidRPr="00D327FF">
        <w:t>Links</w:t>
      </w:r>
    </w:p>
    <w:p w:rsidR="00000000" w:rsidRPr="00D327FF" w:rsidP="00995E77">
      <w:pPr>
        <w:pStyle w:val="BodyText"/>
      </w:pPr>
      <w:r w:rsidRPr="00D327F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EF1FD3">
        <w:rPr>
          <w:rStyle w:val="Hyperlink"/>
        </w:rPr>
        <w:t>https://vetnet.gov.au/Pages/TrainingDocs.aspx?q=b7050d37-5fd0-4740-8f7d-3b7a49c10bb2</w:t>
      </w:r>
      <w:r>
        <w:fldChar w:fldCharType="end"/>
      </w:r>
    </w:p>
    <w:p w:rsidR="00000000" w:rsidRPr="00D327FF" w:rsidP="00D327FF"/>
    <w:sectPr w:rsidSect="00D327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FF" w:rsidRPr="00995E77" w:rsidP="00995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7" w:rsidP="00D32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5E77" w:rsidP="00D327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5E77" w:rsidP="00D32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7FF" w:rsidRPr="00995E77" w:rsidP="00995E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77" w:rsidRPr="002D2AF8" w:rsidP="00D327FF">
    <w:pPr>
      <w:pStyle w:val="Header"/>
      <w:framePr w:wrap="around"/>
    </w:pPr>
    <w:r>
      <w:fldChar w:fldCharType="begin"/>
    </w:r>
    <w:r>
      <w:instrText xml:space="preserve"> TITLE   \* MERGEFORMAT </w:instrText>
    </w:r>
    <w:r>
      <w:fldChar w:fldCharType="separate"/>
    </w:r>
    <w:r>
      <w:t>MEM30007 Select common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95E77" w:rsidP="00D32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CC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6E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5AA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7FF"/>
    <w:pPr>
      <w:spacing w:before="360" w:after="60"/>
      <w:outlineLvl w:val="0"/>
    </w:pPr>
    <w:rPr>
      <w:sz w:val="32"/>
    </w:rPr>
  </w:style>
  <w:style w:type="paragraph" w:styleId="Heading2">
    <w:name w:val="heading 2"/>
    <w:basedOn w:val="HeadingBase"/>
    <w:next w:val="BodyText"/>
    <w:link w:val="Heading2Char"/>
    <w:qFormat/>
    <w:rsid w:val="00D327FF"/>
    <w:pPr>
      <w:keepLines/>
      <w:spacing w:before="240" w:after="120"/>
      <w:outlineLvl w:val="1"/>
    </w:pPr>
    <w:rPr>
      <w:sz w:val="28"/>
      <w:szCs w:val="40"/>
    </w:rPr>
  </w:style>
  <w:style w:type="paragraph" w:styleId="Heading3">
    <w:name w:val="heading 3"/>
    <w:basedOn w:val="HeadingBase"/>
    <w:next w:val="BodyText"/>
    <w:link w:val="Heading3Char"/>
    <w:qFormat/>
    <w:rsid w:val="00D327FF"/>
    <w:pPr>
      <w:spacing w:before="180" w:after="120"/>
      <w:outlineLvl w:val="2"/>
    </w:pPr>
    <w:rPr>
      <w:spacing w:val="-10"/>
      <w:kern w:val="32"/>
    </w:rPr>
  </w:style>
  <w:style w:type="paragraph" w:styleId="Heading4">
    <w:name w:val="heading 4"/>
    <w:basedOn w:val="HeadingBase"/>
    <w:next w:val="BodyText"/>
    <w:link w:val="Heading4Char"/>
    <w:qFormat/>
    <w:rsid w:val="00D327FF"/>
    <w:pPr>
      <w:spacing w:before="160" w:after="120"/>
      <w:outlineLvl w:val="3"/>
    </w:pPr>
    <w:rPr>
      <w:sz w:val="22"/>
    </w:rPr>
  </w:style>
  <w:style w:type="paragraph" w:styleId="Heading5">
    <w:name w:val="heading 5"/>
    <w:basedOn w:val="HeadingBase"/>
    <w:next w:val="Normal"/>
    <w:link w:val="Heading5Char"/>
    <w:qFormat/>
    <w:rsid w:val="00D327FF"/>
    <w:pPr>
      <w:spacing w:before="80"/>
      <w:outlineLvl w:val="4"/>
    </w:pPr>
    <w:rPr>
      <w:color w:val="918585"/>
      <w:sz w:val="20"/>
    </w:rPr>
  </w:style>
  <w:style w:type="paragraph" w:styleId="Heading6">
    <w:name w:val="heading 6"/>
    <w:basedOn w:val="HeadingBase"/>
    <w:next w:val="Normal"/>
    <w:link w:val="Heading6Char"/>
    <w:qFormat/>
    <w:rsid w:val="00D327FF"/>
    <w:pPr>
      <w:spacing w:before="60"/>
      <w:outlineLvl w:val="5"/>
    </w:pPr>
    <w:rPr>
      <w:color w:val="918585"/>
      <w:sz w:val="20"/>
    </w:rPr>
  </w:style>
  <w:style w:type="paragraph" w:styleId="Heading7">
    <w:name w:val="heading 7"/>
    <w:basedOn w:val="Normal"/>
    <w:next w:val="Normal"/>
    <w:link w:val="Heading7Char"/>
    <w:qFormat/>
    <w:rsid w:val="00D327FF"/>
    <w:pPr>
      <w:ind w:left="720"/>
      <w:outlineLvl w:val="6"/>
    </w:pPr>
    <w:rPr>
      <w:i/>
    </w:rPr>
  </w:style>
  <w:style w:type="paragraph" w:styleId="Heading8">
    <w:name w:val="heading 8"/>
    <w:basedOn w:val="Normal"/>
    <w:next w:val="Normal"/>
    <w:link w:val="Heading8Char"/>
    <w:qFormat/>
    <w:rsid w:val="00D327FF"/>
    <w:pPr>
      <w:ind w:left="720"/>
      <w:outlineLvl w:val="7"/>
    </w:pPr>
    <w:rPr>
      <w:i/>
    </w:rPr>
  </w:style>
  <w:style w:type="paragraph" w:styleId="Heading9">
    <w:name w:val="heading 9"/>
    <w:basedOn w:val="Normal"/>
    <w:next w:val="Normal"/>
    <w:link w:val="Heading9Char"/>
    <w:qFormat/>
    <w:rsid w:val="00D327FF"/>
    <w:pPr>
      <w:ind w:left="720"/>
      <w:outlineLvl w:val="8"/>
    </w:pPr>
    <w:rPr>
      <w:i/>
    </w:rPr>
  </w:style>
  <w:style w:type="character" w:default="1" w:styleId="DefaultParagraphFont">
    <w:name w:val="Default Paragraph Font"/>
    <w:uiPriority w:val="1"/>
    <w:unhideWhenUsed/>
    <w:rsid w:val="00D32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7FF"/>
  </w:style>
  <w:style w:type="character" w:customStyle="1" w:styleId="Heading1Char">
    <w:name w:val="Heading 1 Char"/>
    <w:basedOn w:val="DefaultParagraphFont"/>
    <w:link w:val="Heading1"/>
    <w:rsid w:val="00D327FF"/>
    <w:rPr>
      <w:rFonts w:ascii="Times New Roman" w:eastAsia="Times New Roman" w:hAnsi="Times New Roman" w:cs="Times New Roman"/>
      <w:b/>
      <w:sz w:val="32"/>
      <w:szCs w:val="20"/>
      <w:lang w:eastAsia="en-US"/>
    </w:rPr>
  </w:style>
  <w:style w:type="paragraph" w:styleId="BodyText">
    <w:name w:val="Body Text"/>
    <w:basedOn w:val="Normal"/>
    <w:link w:val="BodyTextChar"/>
    <w:rsid w:val="00D32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7FF"/>
    <w:rPr>
      <w:rFonts w:ascii="Times New Roman" w:eastAsia="Times New Roman" w:hAnsi="Times New Roman" w:cs="Times New Roman"/>
      <w:sz w:val="24"/>
      <w:lang w:eastAsia="en-US"/>
    </w:rPr>
  </w:style>
  <w:style w:type="paragraph" w:styleId="ListBullet">
    <w:name w:val="List Bullet"/>
    <w:basedOn w:val="List"/>
    <w:rsid w:val="00D327FF"/>
    <w:pPr>
      <w:numPr>
        <w:numId w:val="12"/>
      </w:numPr>
      <w:tabs>
        <w:tab w:val="clear" w:pos="340"/>
      </w:tabs>
      <w:spacing w:before="40" w:after="40"/>
    </w:pPr>
  </w:style>
  <w:style w:type="character" w:customStyle="1" w:styleId="SpecialBold">
    <w:name w:val="Special Bold"/>
    <w:basedOn w:val="DefaultParagraphFont"/>
    <w:rsid w:val="00D327FF"/>
    <w:rPr>
      <w:b/>
      <w:spacing w:val="0"/>
    </w:rPr>
  </w:style>
  <w:style w:type="paragraph" w:styleId="ListBullet2">
    <w:name w:val="List Bullet 2"/>
    <w:basedOn w:val="List2"/>
    <w:rsid w:val="00D327FF"/>
    <w:pPr>
      <w:numPr>
        <w:numId w:val="13"/>
      </w:numPr>
      <w:tabs>
        <w:tab w:val="clear" w:pos="680"/>
      </w:tabs>
    </w:pPr>
  </w:style>
  <w:style w:type="character" w:styleId="Emphasis">
    <w:name w:val="Emphasis"/>
    <w:basedOn w:val="DefaultParagraphFont"/>
    <w:qFormat/>
    <w:rsid w:val="00D327FF"/>
    <w:rPr>
      <w:i/>
    </w:rPr>
  </w:style>
  <w:style w:type="paragraph" w:customStyle="1" w:styleId="SuperHeading">
    <w:name w:val="SuperHeading"/>
    <w:basedOn w:val="Normal"/>
    <w:rsid w:val="00D327FF"/>
    <w:pPr>
      <w:spacing w:before="240" w:after="120"/>
      <w:outlineLvl w:val="0"/>
    </w:pPr>
    <w:rPr>
      <w:rFonts w:ascii="Times New Roman" w:hAnsi="Times New Roman"/>
      <w:b/>
      <w:sz w:val="32"/>
    </w:rPr>
  </w:style>
  <w:style w:type="paragraph" w:customStyle="1" w:styleId="AllowPageBreak">
    <w:name w:val="AllowPageBreak"/>
    <w:rsid w:val="00D32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7FF"/>
    <w:rPr>
      <w:rFonts w:ascii="Courier New" w:eastAsia="Times New Roman" w:hAnsi="Courier New" w:cs="Times New Roman"/>
      <w:i/>
      <w:szCs w:val="20"/>
      <w:lang w:eastAsia="en-US"/>
    </w:rPr>
  </w:style>
  <w:style w:type="paragraph" w:customStyle="1" w:styleId="HeadingBase">
    <w:name w:val="Heading Base"/>
    <w:rsid w:val="00D32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7FF"/>
    <w:pPr>
      <w:tabs>
        <w:tab w:val="right" w:leader="dot" w:pos="9072"/>
      </w:tabs>
      <w:ind w:left="567"/>
    </w:pPr>
    <w:rPr>
      <w:szCs w:val="22"/>
    </w:rPr>
  </w:style>
  <w:style w:type="paragraph" w:customStyle="1" w:styleId="TOCBase">
    <w:name w:val="TOC Base"/>
    <w:rsid w:val="00D32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7FF"/>
    <w:pPr>
      <w:tabs>
        <w:tab w:val="right" w:leader="dot" w:pos="9072"/>
      </w:tabs>
      <w:spacing w:before="40" w:after="40"/>
      <w:ind w:left="284"/>
    </w:pPr>
    <w:rPr>
      <w:rFonts w:ascii="Times New Roman" w:hAnsi="Times New Roman"/>
    </w:rPr>
  </w:style>
  <w:style w:type="paragraph" w:styleId="TOC1">
    <w:name w:val="toc 1"/>
    <w:basedOn w:val="TOCBase"/>
    <w:next w:val="Normal"/>
    <w:rsid w:val="00D32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7FF"/>
    <w:rPr>
      <w:rFonts w:ascii="Times New Roman" w:eastAsia="Times New Roman" w:hAnsi="Times New Roman" w:cs="Times New Roman"/>
      <w:sz w:val="16"/>
      <w:lang w:eastAsia="en-US"/>
    </w:rPr>
  </w:style>
  <w:style w:type="paragraph" w:styleId="Title">
    <w:name w:val="Title"/>
    <w:basedOn w:val="HeadingBase"/>
    <w:link w:val="TitleChar"/>
    <w:qFormat/>
    <w:rsid w:val="00D327FF"/>
    <w:pPr>
      <w:spacing w:before="5040"/>
      <w:jc w:val="center"/>
    </w:pPr>
    <w:rPr>
      <w:sz w:val="48"/>
      <w:szCs w:val="72"/>
      <w:lang w:val="en-US"/>
    </w:rPr>
  </w:style>
  <w:style w:type="character" w:customStyle="1" w:styleId="TitleChar">
    <w:name w:val="Title Char"/>
    <w:basedOn w:val="DefaultParagraphFont"/>
    <w:link w:val="Title"/>
    <w:rsid w:val="00D32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7FF"/>
    <w:pPr>
      <w:tabs>
        <w:tab w:val="left" w:pos="3600"/>
        <w:tab w:val="left" w:pos="3958"/>
      </w:tabs>
    </w:pPr>
  </w:style>
  <w:style w:type="paragraph" w:styleId="List">
    <w:name w:val="List"/>
    <w:basedOn w:val="BodyText"/>
    <w:next w:val="BodyText"/>
    <w:rsid w:val="00D327FF"/>
    <w:pPr>
      <w:tabs>
        <w:tab w:val="left" w:pos="340"/>
      </w:tabs>
      <w:spacing w:before="60" w:after="60"/>
      <w:ind w:left="340" w:hanging="340"/>
    </w:pPr>
  </w:style>
  <w:style w:type="paragraph" w:customStyle="1" w:styleId="Note">
    <w:name w:val="Note"/>
    <w:basedOn w:val="BodyText"/>
    <w:rsid w:val="00D32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7FF"/>
    <w:pPr>
      <w:framePr w:wrap="auto" w:hAnchor="text" w:y="6049"/>
    </w:pPr>
    <w:rPr>
      <w:color w:val="000000"/>
      <w:sz w:val="40"/>
    </w:rPr>
  </w:style>
  <w:style w:type="paragraph" w:customStyle="1" w:styleId="TOCTitle">
    <w:name w:val="TOCTitle"/>
    <w:basedOn w:val="Heading1"/>
    <w:rsid w:val="00D327FF"/>
    <w:pPr>
      <w:spacing w:after="240"/>
      <w:jc w:val="center"/>
      <w:outlineLvl w:val="9"/>
    </w:pPr>
    <w:rPr>
      <w:caps/>
    </w:rPr>
  </w:style>
  <w:style w:type="paragraph" w:customStyle="1" w:styleId="Version">
    <w:name w:val="Version"/>
    <w:rsid w:val="00D32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7FF"/>
    <w:pPr>
      <w:keepNext w:val="0"/>
      <w:tabs>
        <w:tab w:val="right" w:pos="4176"/>
      </w:tabs>
      <w:ind w:left="198" w:hanging="198"/>
    </w:pPr>
    <w:rPr>
      <w:rFonts w:ascii="Garamond" w:hAnsi="Garamond"/>
    </w:rPr>
  </w:style>
  <w:style w:type="paragraph" w:styleId="IndexHeading">
    <w:name w:val="index heading"/>
    <w:basedOn w:val="Normal"/>
    <w:next w:val="Index1"/>
    <w:semiHidden/>
    <w:rsid w:val="00D327FF"/>
    <w:pPr>
      <w:spacing w:before="120" w:after="120"/>
    </w:pPr>
    <w:rPr>
      <w:rFonts w:ascii="Arial" w:hAnsi="Arial"/>
      <w:b/>
      <w:color w:val="918585"/>
      <w:sz w:val="24"/>
    </w:rPr>
  </w:style>
  <w:style w:type="paragraph" w:styleId="Header">
    <w:name w:val="header"/>
    <w:basedOn w:val="Normal"/>
    <w:link w:val="HeaderChar"/>
    <w:rsid w:val="00D32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7FF"/>
    <w:rPr>
      <w:rFonts w:ascii="Times New Roman" w:eastAsia="Times New Roman" w:hAnsi="Times New Roman" w:cs="Times New Roman"/>
      <w:sz w:val="16"/>
      <w:szCs w:val="20"/>
      <w:lang w:val="en-GB" w:eastAsia="en-US"/>
    </w:rPr>
  </w:style>
  <w:style w:type="paragraph" w:customStyle="1" w:styleId="Chapter">
    <w:name w:val="Chapter"/>
    <w:basedOn w:val="Normal"/>
    <w:rsid w:val="00D327FF"/>
    <w:pPr>
      <w:spacing w:before="240"/>
    </w:pPr>
    <w:rPr>
      <w:rFonts w:ascii="Times New Roman" w:hAnsi="Times New Roman"/>
      <w:smallCaps/>
      <w:spacing w:val="80"/>
      <w:sz w:val="28"/>
    </w:rPr>
  </w:style>
  <w:style w:type="paragraph" w:customStyle="1" w:styleId="InChapter">
    <w:name w:val="InChapter"/>
    <w:basedOn w:val="Heading3"/>
    <w:rsid w:val="00D327FF"/>
    <w:pPr>
      <w:spacing w:after="240"/>
      <w:outlineLvl w:val="9"/>
    </w:pPr>
    <w:rPr>
      <w:noProof/>
    </w:rPr>
  </w:style>
  <w:style w:type="paragraph" w:styleId="Index2">
    <w:name w:val="index 2"/>
    <w:basedOn w:val="Normal"/>
    <w:next w:val="Normal"/>
    <w:semiHidden/>
    <w:rsid w:val="00D327FF"/>
    <w:pPr>
      <w:tabs>
        <w:tab w:val="right" w:pos="4176"/>
      </w:tabs>
      <w:ind w:left="568" w:hanging="284"/>
    </w:pPr>
    <w:rPr>
      <w:rFonts w:ascii="Garamond" w:hAnsi="Garamond"/>
    </w:rPr>
  </w:style>
  <w:style w:type="paragraph" w:customStyle="1" w:styleId="Byline">
    <w:name w:val="Byline"/>
    <w:rsid w:val="00D32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7FF"/>
    <w:pPr>
      <w:tabs>
        <w:tab w:val="clear" w:pos="3600"/>
        <w:tab w:val="clear" w:pos="3958"/>
      </w:tabs>
      <w:jc w:val="right"/>
    </w:pPr>
  </w:style>
  <w:style w:type="paragraph" w:styleId="Caption">
    <w:name w:val="caption"/>
    <w:basedOn w:val="BodyText"/>
    <w:next w:val="Normal"/>
    <w:qFormat/>
    <w:rsid w:val="00D327FF"/>
    <w:pPr>
      <w:framePr w:w="2268" w:hSpace="181" w:vSpace="181" w:wrap="around" w:vAnchor="text" w:hAnchor="page" w:x="1135" w:y="285" w:anchorLock="1"/>
    </w:pPr>
    <w:rPr>
      <w:i/>
    </w:rPr>
  </w:style>
  <w:style w:type="paragraph" w:customStyle="1" w:styleId="MiniTOCTitle">
    <w:name w:val="MiniTOCTitle"/>
    <w:basedOn w:val="Heading4"/>
    <w:rsid w:val="00D327FF"/>
    <w:pPr>
      <w:spacing w:before="240"/>
      <w:outlineLvl w:val="9"/>
    </w:pPr>
    <w:rPr>
      <w:noProof/>
      <w:sz w:val="24"/>
    </w:rPr>
  </w:style>
  <w:style w:type="paragraph" w:customStyle="1" w:styleId="MiniTOCItem">
    <w:name w:val="MiniTOCItem"/>
    <w:basedOn w:val="ListBullet"/>
    <w:rsid w:val="00D327FF"/>
    <w:pPr>
      <w:numPr>
        <w:numId w:val="0"/>
      </w:numPr>
      <w:tabs>
        <w:tab w:val="right" w:leader="dot" w:pos="6521"/>
      </w:tabs>
      <w:spacing w:before="0" w:after="0"/>
    </w:pPr>
  </w:style>
  <w:style w:type="paragraph" w:customStyle="1" w:styleId="TOFTitle">
    <w:name w:val="TOFTitle"/>
    <w:basedOn w:val="TOCTitle"/>
    <w:rsid w:val="00D327FF"/>
  </w:style>
  <w:style w:type="paragraph" w:styleId="TableofFigures">
    <w:name w:val="table of figures"/>
    <w:basedOn w:val="Normal"/>
    <w:next w:val="Normal"/>
    <w:semiHidden/>
    <w:rsid w:val="00D327FF"/>
    <w:pPr>
      <w:tabs>
        <w:tab w:val="right" w:leader="dot" w:pos="9072"/>
      </w:tabs>
      <w:ind w:left="970" w:hanging="403"/>
    </w:pPr>
    <w:rPr>
      <w:rFonts w:ascii="Times New Roman" w:hAnsi="Times New Roman"/>
      <w:b/>
    </w:rPr>
  </w:style>
  <w:style w:type="paragraph" w:styleId="ListNumber">
    <w:name w:val="List Number"/>
    <w:basedOn w:val="List"/>
    <w:rsid w:val="00D327FF"/>
    <w:pPr>
      <w:numPr>
        <w:numId w:val="15"/>
      </w:numPr>
      <w:tabs>
        <w:tab w:val="clear" w:pos="340"/>
      </w:tabs>
    </w:pPr>
  </w:style>
  <w:style w:type="character" w:customStyle="1" w:styleId="WingdingSymbols">
    <w:name w:val="Wingding Symbols"/>
    <w:rsid w:val="00D327FF"/>
    <w:rPr>
      <w:rFonts w:ascii="Wingdings" w:hAnsi="Wingdings"/>
    </w:rPr>
  </w:style>
  <w:style w:type="paragraph" w:customStyle="1" w:styleId="TableHeading">
    <w:name w:val="Table Heading"/>
    <w:basedOn w:val="HeadingBase"/>
    <w:rsid w:val="00D327FF"/>
    <w:pPr>
      <w:keepLines/>
      <w:pBdr>
        <w:bottom w:val="single" w:sz="6" w:space="1" w:color="918585"/>
      </w:pBdr>
      <w:spacing w:before="240"/>
    </w:pPr>
  </w:style>
  <w:style w:type="character" w:customStyle="1" w:styleId="HotSpot">
    <w:name w:val="HotSpot"/>
    <w:rsid w:val="00D327FF"/>
    <w:rPr>
      <w:color w:val="0033CC"/>
      <w:u w:val="none"/>
    </w:rPr>
  </w:style>
  <w:style w:type="paragraph" w:customStyle="1" w:styleId="BodyTextRight">
    <w:name w:val="Body Text Right"/>
    <w:basedOn w:val="BodyText"/>
    <w:rsid w:val="00D327FF"/>
    <w:pPr>
      <w:spacing w:before="0" w:after="0"/>
      <w:jc w:val="right"/>
    </w:pPr>
  </w:style>
  <w:style w:type="paragraph" w:styleId="Index3">
    <w:name w:val="index 3"/>
    <w:basedOn w:val="ListNumber2"/>
    <w:next w:val="Normal"/>
    <w:semiHidden/>
    <w:rsid w:val="00D327FF"/>
    <w:pPr>
      <w:numPr>
        <w:numId w:val="0"/>
      </w:numPr>
      <w:tabs>
        <w:tab w:val="right" w:leader="dot" w:pos="4176"/>
      </w:tabs>
    </w:pPr>
  </w:style>
  <w:style w:type="paragraph" w:styleId="ListNumber2">
    <w:name w:val="List Number 2"/>
    <w:basedOn w:val="List2"/>
    <w:rsid w:val="00D327FF"/>
    <w:pPr>
      <w:numPr>
        <w:numId w:val="10"/>
      </w:numPr>
      <w:tabs>
        <w:tab w:val="clear" w:pos="1060"/>
      </w:tabs>
    </w:pPr>
  </w:style>
  <w:style w:type="paragraph" w:customStyle="1" w:styleId="MarginNote">
    <w:name w:val="Margin Note"/>
    <w:basedOn w:val="BodyText"/>
    <w:rsid w:val="00D32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7FF"/>
    <w:rPr>
      <w:sz w:val="32"/>
    </w:rPr>
  </w:style>
  <w:style w:type="paragraph" w:customStyle="1" w:styleId="HeadingProcedure">
    <w:name w:val="Heading Procedure"/>
    <w:basedOn w:val="HeadingBase"/>
    <w:next w:val="Normal"/>
    <w:rsid w:val="00D327FF"/>
    <w:pPr>
      <w:tabs>
        <w:tab w:val="left" w:pos="0"/>
      </w:tabs>
      <w:spacing w:before="120" w:after="60"/>
    </w:pPr>
    <w:rPr>
      <w:i/>
      <w:color w:val="918585"/>
      <w:sz w:val="22"/>
    </w:rPr>
  </w:style>
  <w:style w:type="paragraph" w:customStyle="1" w:styleId="TableBodyText">
    <w:name w:val="Table Body Text"/>
    <w:basedOn w:val="BodyText"/>
    <w:rsid w:val="00D327FF"/>
    <w:pPr>
      <w:spacing w:before="60" w:after="60"/>
    </w:pPr>
  </w:style>
  <w:style w:type="paragraph" w:styleId="ListContinue">
    <w:name w:val="List Continue"/>
    <w:basedOn w:val="List"/>
    <w:rsid w:val="00D327FF"/>
    <w:pPr>
      <w:ind w:firstLine="0"/>
    </w:pPr>
  </w:style>
  <w:style w:type="paragraph" w:customStyle="1" w:styleId="ListNote">
    <w:name w:val="List Note"/>
    <w:basedOn w:val="List"/>
    <w:rsid w:val="00D327FF"/>
    <w:pPr>
      <w:pBdr>
        <w:top w:val="single" w:sz="6" w:space="2" w:color="918585"/>
        <w:bottom w:val="single" w:sz="6" w:space="2" w:color="918585"/>
      </w:pBdr>
      <w:tabs>
        <w:tab w:val="left" w:pos="1021"/>
      </w:tabs>
      <w:ind w:firstLine="0"/>
    </w:pPr>
  </w:style>
  <w:style w:type="paragraph" w:customStyle="1" w:styleId="Warning">
    <w:name w:val="Warning"/>
    <w:basedOn w:val="BodyText"/>
    <w:rsid w:val="00D327FF"/>
    <w:pPr>
      <w:shd w:val="clear" w:color="auto" w:fill="D9D9D9"/>
      <w:tabs>
        <w:tab w:val="left" w:pos="992"/>
      </w:tabs>
      <w:ind w:left="119" w:right="119"/>
    </w:pPr>
    <w:rPr>
      <w:sz w:val="20"/>
    </w:rPr>
  </w:style>
  <w:style w:type="paragraph" w:customStyle="1" w:styleId="MarginIcons">
    <w:name w:val="Margin Icons"/>
    <w:basedOn w:val="BodyText"/>
    <w:rsid w:val="00D32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7FF"/>
    <w:rPr>
      <w:rFonts w:ascii="Courier New" w:hAnsi="Courier New"/>
    </w:rPr>
  </w:style>
  <w:style w:type="paragraph" w:customStyle="1" w:styleId="NoteBullet">
    <w:name w:val="Note Bullet"/>
    <w:basedOn w:val="Note"/>
    <w:rsid w:val="00D327FF"/>
    <w:pPr>
      <w:tabs>
        <w:tab w:val="clear" w:pos="680"/>
      </w:tabs>
      <w:spacing w:before="60" w:after="60"/>
    </w:pPr>
  </w:style>
  <w:style w:type="paragraph" w:customStyle="1" w:styleId="SubHeading2">
    <w:name w:val="SubHeading2"/>
    <w:basedOn w:val="HeadingBase"/>
    <w:rsid w:val="00D327FF"/>
    <w:pPr>
      <w:spacing w:before="240" w:after="60"/>
    </w:pPr>
    <w:rPr>
      <w:sz w:val="20"/>
    </w:rPr>
  </w:style>
  <w:style w:type="paragraph" w:customStyle="1" w:styleId="SubHeading1">
    <w:name w:val="SubHeading1"/>
    <w:basedOn w:val="HeadingBase"/>
    <w:rsid w:val="00D327FF"/>
    <w:pPr>
      <w:spacing w:before="240" w:after="60"/>
    </w:pPr>
    <w:rPr>
      <w:color w:val="918585"/>
      <w:sz w:val="22"/>
    </w:rPr>
  </w:style>
  <w:style w:type="paragraph" w:customStyle="1" w:styleId="SideHeading">
    <w:name w:val="Side Heading"/>
    <w:basedOn w:val="HeadingBase"/>
    <w:rsid w:val="00D32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7FF"/>
    <w:pPr>
      <w:tabs>
        <w:tab w:val="num" w:pos="360"/>
      </w:tabs>
    </w:pPr>
  </w:style>
  <w:style w:type="paragraph" w:styleId="PlainText">
    <w:name w:val="Plain Text"/>
    <w:basedOn w:val="Normal"/>
    <w:link w:val="PlainTextChar"/>
    <w:rsid w:val="00D327FF"/>
    <w:rPr>
      <w:sz w:val="20"/>
    </w:rPr>
  </w:style>
  <w:style w:type="character" w:customStyle="1" w:styleId="PlainTextChar">
    <w:name w:val="Plain Text Char"/>
    <w:basedOn w:val="DefaultParagraphFont"/>
    <w:link w:val="PlainText"/>
    <w:rsid w:val="00D327FF"/>
    <w:rPr>
      <w:rFonts w:ascii="Courier New" w:eastAsia="Times New Roman" w:hAnsi="Courier New" w:cs="Times New Roman"/>
      <w:sz w:val="20"/>
      <w:szCs w:val="20"/>
      <w:lang w:eastAsia="en-US"/>
    </w:rPr>
  </w:style>
  <w:style w:type="character" w:customStyle="1" w:styleId="MenuOption">
    <w:name w:val="Menu Option"/>
    <w:basedOn w:val="DefaultParagraphFont"/>
    <w:rsid w:val="00D327FF"/>
    <w:rPr>
      <w:b/>
      <w:smallCaps/>
    </w:rPr>
  </w:style>
  <w:style w:type="paragraph" w:customStyle="1" w:styleId="TableListNumber">
    <w:name w:val="Table List Number"/>
    <w:basedOn w:val="ListNumber"/>
    <w:rsid w:val="00D327FF"/>
    <w:pPr>
      <w:numPr>
        <w:numId w:val="0"/>
      </w:numPr>
    </w:pPr>
  </w:style>
  <w:style w:type="paragraph" w:styleId="TOC4">
    <w:name w:val="toc 4"/>
    <w:basedOn w:val="TOCBase"/>
    <w:next w:val="Normal"/>
    <w:semiHidden/>
    <w:rsid w:val="00D327FF"/>
    <w:pPr>
      <w:tabs>
        <w:tab w:val="right" w:leader="dot" w:pos="9071"/>
      </w:tabs>
      <w:ind w:left="1701"/>
    </w:pPr>
  </w:style>
  <w:style w:type="paragraph" w:customStyle="1" w:styleId="ListAlpha">
    <w:name w:val="List Alpha"/>
    <w:basedOn w:val="List"/>
    <w:rsid w:val="00D327FF"/>
    <w:pPr>
      <w:numPr>
        <w:numId w:val="9"/>
      </w:numPr>
    </w:pPr>
  </w:style>
  <w:style w:type="paragraph" w:customStyle="1" w:styleId="ListAlpha2">
    <w:name w:val="List Alpha 2"/>
    <w:basedOn w:val="List2"/>
    <w:rsid w:val="00D327FF"/>
    <w:pPr>
      <w:numPr>
        <w:numId w:val="8"/>
      </w:numPr>
    </w:pPr>
  </w:style>
  <w:style w:type="paragraph" w:styleId="List2">
    <w:name w:val="List 2"/>
    <w:basedOn w:val="BodyText"/>
    <w:rsid w:val="00D327FF"/>
    <w:pPr>
      <w:tabs>
        <w:tab w:val="left" w:pos="680"/>
      </w:tabs>
      <w:spacing w:before="60" w:after="60"/>
      <w:ind w:left="680" w:hanging="340"/>
    </w:pPr>
  </w:style>
  <w:style w:type="paragraph" w:styleId="List3">
    <w:name w:val="List 3"/>
    <w:basedOn w:val="BodyText"/>
    <w:rsid w:val="00D327FF"/>
    <w:pPr>
      <w:tabs>
        <w:tab w:val="left" w:pos="1021"/>
      </w:tabs>
      <w:spacing w:before="60" w:after="60"/>
      <w:ind w:left="1020" w:hanging="340"/>
    </w:pPr>
  </w:style>
  <w:style w:type="paragraph" w:styleId="List4">
    <w:name w:val="List 4"/>
    <w:basedOn w:val="BodyText"/>
    <w:rsid w:val="00D327FF"/>
    <w:pPr>
      <w:tabs>
        <w:tab w:val="left" w:pos="1361"/>
      </w:tabs>
      <w:spacing w:before="60" w:after="60"/>
      <w:ind w:left="1361" w:hanging="340"/>
    </w:pPr>
  </w:style>
  <w:style w:type="paragraph" w:styleId="List5">
    <w:name w:val="List 5"/>
    <w:basedOn w:val="BodyText"/>
    <w:rsid w:val="00D327FF"/>
    <w:pPr>
      <w:tabs>
        <w:tab w:val="left" w:pos="1701"/>
      </w:tabs>
      <w:spacing w:before="60" w:after="60"/>
      <w:ind w:left="1701" w:hanging="340"/>
    </w:pPr>
  </w:style>
  <w:style w:type="paragraph" w:styleId="ListBullet3">
    <w:name w:val="List Bullet 3"/>
    <w:basedOn w:val="List3"/>
    <w:rsid w:val="00D327FF"/>
    <w:pPr>
      <w:numPr>
        <w:numId w:val="14"/>
      </w:numPr>
      <w:tabs>
        <w:tab w:val="clear" w:pos="1021"/>
      </w:tabs>
      <w:ind w:left="1037" w:hanging="357"/>
    </w:pPr>
  </w:style>
  <w:style w:type="paragraph" w:styleId="ListBullet4">
    <w:name w:val="List Bullet 4"/>
    <w:basedOn w:val="List4"/>
    <w:rsid w:val="00D327FF"/>
    <w:pPr>
      <w:numPr>
        <w:numId w:val="3"/>
      </w:numPr>
      <w:tabs>
        <w:tab w:val="clear" w:pos="1361"/>
      </w:tabs>
    </w:pPr>
  </w:style>
  <w:style w:type="paragraph" w:styleId="ListBullet5">
    <w:name w:val="List Bullet 5"/>
    <w:basedOn w:val="List5"/>
    <w:rsid w:val="00D327FF"/>
    <w:pPr>
      <w:numPr>
        <w:numId w:val="4"/>
      </w:numPr>
    </w:pPr>
  </w:style>
  <w:style w:type="paragraph" w:styleId="ListContinue2">
    <w:name w:val="List Continue 2"/>
    <w:basedOn w:val="List2"/>
    <w:rsid w:val="00D327FF"/>
    <w:pPr>
      <w:ind w:firstLine="0"/>
    </w:pPr>
  </w:style>
  <w:style w:type="paragraph" w:styleId="ListContinue3">
    <w:name w:val="List Continue 3"/>
    <w:basedOn w:val="List3"/>
    <w:rsid w:val="00D327FF"/>
    <w:pPr>
      <w:ind w:left="1021" w:firstLine="0"/>
    </w:pPr>
  </w:style>
  <w:style w:type="paragraph" w:styleId="ListContinue4">
    <w:name w:val="List Continue 4"/>
    <w:basedOn w:val="List4"/>
    <w:rsid w:val="00D327FF"/>
    <w:pPr>
      <w:ind w:firstLine="0"/>
    </w:pPr>
  </w:style>
  <w:style w:type="paragraph" w:styleId="ListContinue5">
    <w:name w:val="List Continue 5"/>
    <w:basedOn w:val="List5"/>
    <w:rsid w:val="00D327FF"/>
    <w:pPr>
      <w:ind w:firstLine="0"/>
    </w:pPr>
  </w:style>
  <w:style w:type="paragraph" w:styleId="ListNumber3">
    <w:name w:val="List Number 3"/>
    <w:basedOn w:val="List3"/>
    <w:rsid w:val="00D327FF"/>
    <w:pPr>
      <w:numPr>
        <w:numId w:val="5"/>
      </w:numPr>
    </w:pPr>
  </w:style>
  <w:style w:type="paragraph" w:styleId="ListNumber4">
    <w:name w:val="List Number 4"/>
    <w:basedOn w:val="List4"/>
    <w:rsid w:val="00D327FF"/>
    <w:pPr>
      <w:numPr>
        <w:numId w:val="6"/>
      </w:numPr>
    </w:pPr>
  </w:style>
  <w:style w:type="paragraph" w:styleId="ListNumber5">
    <w:name w:val="List Number 5"/>
    <w:basedOn w:val="List5"/>
    <w:rsid w:val="00D327FF"/>
    <w:pPr>
      <w:numPr>
        <w:numId w:val="7"/>
      </w:numPr>
    </w:pPr>
  </w:style>
  <w:style w:type="paragraph" w:styleId="BlockText">
    <w:name w:val="Block Text"/>
    <w:basedOn w:val="Normal"/>
    <w:rsid w:val="00D327FF"/>
    <w:pPr>
      <w:spacing w:after="120"/>
      <w:ind w:left="1440" w:right="1440"/>
    </w:pPr>
  </w:style>
  <w:style w:type="character" w:customStyle="1" w:styleId="Subscript">
    <w:name w:val="Subscript"/>
    <w:basedOn w:val="DefaultParagraphFont"/>
    <w:rsid w:val="00D327FF"/>
    <w:rPr>
      <w:sz w:val="16"/>
      <w:vertAlign w:val="subscript"/>
    </w:rPr>
  </w:style>
  <w:style w:type="character" w:customStyle="1" w:styleId="Superscript">
    <w:name w:val="Superscript"/>
    <w:basedOn w:val="DefaultParagraphFont"/>
    <w:rsid w:val="00D327FF"/>
    <w:rPr>
      <w:sz w:val="16"/>
      <w:vertAlign w:val="superscript"/>
    </w:rPr>
  </w:style>
  <w:style w:type="character" w:customStyle="1" w:styleId="Symbols">
    <w:name w:val="Symbols"/>
    <w:basedOn w:val="DefaultParagraphFont"/>
    <w:rsid w:val="00D327FF"/>
    <w:rPr>
      <w:rFonts w:ascii="Symbol" w:hAnsi="Symbol"/>
    </w:rPr>
  </w:style>
  <w:style w:type="character" w:customStyle="1" w:styleId="MenuOptions">
    <w:name w:val="Menu Options"/>
    <w:basedOn w:val="DefaultParagraphFont"/>
    <w:rsid w:val="00D327FF"/>
    <w:rPr>
      <w:rFonts w:ascii="Arial Narrow" w:hAnsi="Arial Narrow"/>
      <w:smallCaps/>
    </w:rPr>
  </w:style>
  <w:style w:type="character" w:customStyle="1" w:styleId="Buttons">
    <w:name w:val="Buttons"/>
    <w:basedOn w:val="DefaultParagraphFont"/>
    <w:rsid w:val="00D327FF"/>
    <w:rPr>
      <w:b/>
    </w:rPr>
  </w:style>
  <w:style w:type="character" w:customStyle="1" w:styleId="Underlined">
    <w:name w:val="Underlined"/>
    <w:basedOn w:val="DefaultParagraphFont"/>
    <w:rsid w:val="00D327FF"/>
    <w:rPr>
      <w:u w:val="single"/>
    </w:rPr>
  </w:style>
  <w:style w:type="paragraph" w:customStyle="1" w:styleId="TableBodyTextRight">
    <w:name w:val="Table Body Text Right"/>
    <w:basedOn w:val="TableBodyText"/>
    <w:rsid w:val="00D327FF"/>
    <w:pPr>
      <w:widowControl w:val="0"/>
      <w:autoSpaceDE w:val="0"/>
      <w:autoSpaceDN w:val="0"/>
      <w:adjustRightInd w:val="0"/>
      <w:jc w:val="right"/>
    </w:pPr>
    <w:rPr>
      <w:rFonts w:cs="Arial"/>
      <w:szCs w:val="18"/>
    </w:rPr>
  </w:style>
  <w:style w:type="paragraph" w:customStyle="1" w:styleId="CopyrightText">
    <w:name w:val="Copyright Text"/>
    <w:basedOn w:val="BodyText"/>
    <w:rsid w:val="00D327FF"/>
    <w:rPr>
      <w:sz w:val="18"/>
    </w:rPr>
  </w:style>
  <w:style w:type="paragraph" w:customStyle="1" w:styleId="BodySmallRight">
    <w:name w:val="Body Small Right"/>
    <w:basedOn w:val="BodyTextRight"/>
    <w:rsid w:val="00D327FF"/>
    <w:rPr>
      <w:sz w:val="18"/>
      <w:szCs w:val="18"/>
    </w:rPr>
  </w:style>
  <w:style w:type="paragraph" w:customStyle="1" w:styleId="MarginEdition">
    <w:name w:val="Margin Edition"/>
    <w:basedOn w:val="MarginNote"/>
    <w:rsid w:val="00D327FF"/>
    <w:pPr>
      <w:spacing w:before="0" w:after="0"/>
    </w:pPr>
    <w:rPr>
      <w:rFonts w:ascii="Times New Roman" w:hAnsi="Times New Roman"/>
      <w:color w:val="999999"/>
    </w:rPr>
  </w:style>
  <w:style w:type="paragraph" w:customStyle="1" w:styleId="Spacer">
    <w:name w:val="Spacer"/>
    <w:basedOn w:val="Normal"/>
    <w:rsid w:val="00D327FF"/>
    <w:rPr>
      <w:sz w:val="2"/>
      <w:szCs w:val="2"/>
    </w:rPr>
  </w:style>
  <w:style w:type="character" w:customStyle="1" w:styleId="Small">
    <w:name w:val="Small"/>
    <w:basedOn w:val="DefaultParagraphFont"/>
    <w:rsid w:val="00D327FF"/>
    <w:rPr>
      <w:sz w:val="16"/>
    </w:rPr>
  </w:style>
  <w:style w:type="paragraph" w:customStyle="1" w:styleId="WideTable">
    <w:name w:val="Wide Table"/>
    <w:basedOn w:val="Normal"/>
    <w:rsid w:val="00D327FF"/>
    <w:pPr>
      <w:ind w:left="-1418"/>
    </w:pPr>
    <w:rPr>
      <w:sz w:val="2"/>
      <w:szCs w:val="2"/>
    </w:rPr>
  </w:style>
  <w:style w:type="character" w:styleId="PageNumber">
    <w:name w:val="page number"/>
    <w:basedOn w:val="DefaultParagraphFont"/>
    <w:rsid w:val="00D327FF"/>
  </w:style>
  <w:style w:type="paragraph" w:styleId="Quote">
    <w:name w:val="Quote"/>
    <w:basedOn w:val="Heading1"/>
    <w:link w:val="QuoteChar"/>
    <w:qFormat/>
    <w:rsid w:val="00D327FF"/>
    <w:rPr>
      <w:b w:val="0"/>
      <w:sz w:val="72"/>
      <w:szCs w:val="72"/>
      <w:lang w:val="en-NZ"/>
    </w:rPr>
  </w:style>
  <w:style w:type="character" w:customStyle="1" w:styleId="QuoteChar">
    <w:name w:val="Quote Char"/>
    <w:basedOn w:val="DefaultParagraphFont"/>
    <w:link w:val="Quote"/>
    <w:rsid w:val="00D32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7FF"/>
    <w:pPr>
      <w:pageBreakBefore/>
    </w:pPr>
  </w:style>
  <w:style w:type="paragraph" w:customStyle="1" w:styleId="Border">
    <w:name w:val="Border"/>
    <w:basedOn w:val="Normal"/>
    <w:qFormat/>
    <w:rsid w:val="00D32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7FF"/>
    <w:rPr>
      <w:b/>
      <w:bCs/>
      <w:i/>
      <w:iCs/>
      <w:color w:val="auto"/>
    </w:rPr>
  </w:style>
  <w:style w:type="paragraph" w:styleId="IntenseQuote">
    <w:name w:val="Intense Quote"/>
    <w:basedOn w:val="Normal"/>
    <w:next w:val="Normal"/>
    <w:link w:val="IntenseQuoteChar"/>
    <w:uiPriority w:val="30"/>
    <w:qFormat/>
    <w:rsid w:val="00D32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7FF"/>
    <w:rPr>
      <w:smallCaps/>
      <w:color w:val="auto"/>
      <w:u w:val="single"/>
    </w:rPr>
  </w:style>
  <w:style w:type="character" w:styleId="IntenseReference">
    <w:name w:val="Intense Reference"/>
    <w:basedOn w:val="DefaultParagraphFont"/>
    <w:uiPriority w:val="32"/>
    <w:qFormat/>
    <w:rsid w:val="00D327FF"/>
    <w:rPr>
      <w:b/>
      <w:bCs/>
      <w:smallCaps/>
      <w:color w:val="auto"/>
      <w:spacing w:val="5"/>
      <w:u w:val="single"/>
    </w:rPr>
  </w:style>
  <w:style w:type="paragraph" w:customStyle="1" w:styleId="2ColumnHeading">
    <w:name w:val="2Column Heading"/>
    <w:basedOn w:val="BodyText"/>
    <w:qFormat/>
    <w:rsid w:val="00D327FF"/>
    <w:pPr>
      <w:spacing w:after="60"/>
      <w:ind w:left="-2268"/>
    </w:pPr>
    <w:rPr>
      <w:b/>
    </w:rPr>
  </w:style>
  <w:style w:type="paragraph" w:customStyle="1" w:styleId="Heading1TOC">
    <w:name w:val="Heading1 TOC"/>
    <w:basedOn w:val="Normal"/>
    <w:qFormat/>
    <w:rsid w:val="00D327FF"/>
    <w:pPr>
      <w:spacing w:before="240" w:after="120"/>
    </w:pPr>
    <w:rPr>
      <w:rFonts w:ascii="Times New Roman" w:hAnsi="Times New Roman"/>
      <w:b/>
      <w:sz w:val="32"/>
    </w:rPr>
  </w:style>
  <w:style w:type="paragraph" w:customStyle="1" w:styleId="Heading2TOC">
    <w:name w:val="Heading2 TOC"/>
    <w:basedOn w:val="Normal"/>
    <w:qFormat/>
    <w:rsid w:val="00D327FF"/>
    <w:pPr>
      <w:spacing w:before="240" w:after="60"/>
    </w:pPr>
    <w:rPr>
      <w:rFonts w:ascii="Times New Roman" w:hAnsi="Times New Roman"/>
      <w:b/>
      <w:sz w:val="28"/>
    </w:rPr>
  </w:style>
  <w:style w:type="character" w:customStyle="1" w:styleId="Underline">
    <w:name w:val="Underline"/>
    <w:basedOn w:val="DefaultParagraphFont"/>
    <w:qFormat/>
    <w:rsid w:val="00D327FF"/>
    <w:rPr>
      <w:u w:val="single"/>
    </w:rPr>
  </w:style>
  <w:style w:type="character" w:customStyle="1" w:styleId="BoldandItalics">
    <w:name w:val="Bold and Italics"/>
    <w:qFormat/>
    <w:rsid w:val="00D327FF"/>
    <w:rPr>
      <w:b/>
      <w:i/>
      <w:u w:val="none"/>
    </w:rPr>
  </w:style>
  <w:style w:type="paragraph" w:styleId="BalloonText">
    <w:name w:val="Balloon Text"/>
    <w:basedOn w:val="Normal"/>
    <w:link w:val="BalloonTextChar"/>
    <w:rsid w:val="00D327FF"/>
    <w:rPr>
      <w:rFonts w:ascii="Tahoma" w:hAnsi="Tahoma" w:cs="Tahoma"/>
      <w:sz w:val="16"/>
      <w:szCs w:val="16"/>
    </w:rPr>
  </w:style>
  <w:style w:type="character" w:customStyle="1" w:styleId="BalloonTextChar">
    <w:name w:val="Balloon Text Char"/>
    <w:basedOn w:val="DefaultParagraphFont"/>
    <w:link w:val="BalloonText"/>
    <w:rsid w:val="00D32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7FF"/>
    <w:rPr>
      <w:b/>
      <w:color w:val="660033"/>
      <w:spacing w:val="0"/>
    </w:rPr>
  </w:style>
  <w:style w:type="paragraph" w:customStyle="1" w:styleId="Nameditemlist">
    <w:name w:val="Named item list"/>
    <w:basedOn w:val="BodyText"/>
    <w:qFormat/>
    <w:rsid w:val="00D327FF"/>
    <w:pPr>
      <w:tabs>
        <w:tab w:val="left" w:pos="2835"/>
      </w:tabs>
      <w:ind w:left="2835" w:hanging="2835"/>
    </w:pPr>
  </w:style>
  <w:style w:type="paragraph" w:customStyle="1" w:styleId="BodyTextnopadding">
    <w:name w:val="Body Text no padding"/>
    <w:basedOn w:val="BodyText"/>
    <w:qFormat/>
    <w:rsid w:val="00D327FF"/>
    <w:pPr>
      <w:spacing w:before="0" w:after="0"/>
    </w:pPr>
  </w:style>
  <w:style w:type="paragraph" w:customStyle="1" w:styleId="BodyTextBold">
    <w:name w:val="Body Text Bold"/>
    <w:basedOn w:val="BodyText"/>
    <w:qFormat/>
    <w:rsid w:val="00D327FF"/>
    <w:rPr>
      <w:b/>
    </w:rPr>
  </w:style>
  <w:style w:type="character" w:styleId="Hyperlink">
    <w:name w:val="Hyperlink"/>
    <w:basedOn w:val="DefaultParagraphFont"/>
    <w:uiPriority w:val="99"/>
    <w:unhideWhenUsed/>
    <w:rsid w:val="00995E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4322</Characters>
  <Application>Microsoft Office Word</Application>
  <DocSecurity>0</DocSecurity>
  <Lines>187</Lines>
  <Paragraphs>149</Paragraphs>
  <ScaleCrop>false</ScaleCrop>
  <Company>Author-it Software Corporation Ltd.</Company>
  <LinksUpToDate>false</LinksUpToDate>
  <CharactersWithSpaces>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MEM30007 Select common engineering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2023-02-03T07:01:00Z</dcterms:created>
  <dcterms:modified xsi:type="dcterms:W3CDTF">2023-02-03T07:01:00Z</dcterms:modified>
</cp:coreProperties>
</file>