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8FB" w:rsidP="00534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MEM30006 Calculate stresses in simple structures</w:t>
      </w:r>
      <w:r>
        <w:fldChar w:fldCharType="end"/>
      </w:r>
    </w:p>
    <w:p w:rsidR="005348FB" w:rsidP="005348FB">
      <w:pPr>
        <w:pStyle w:val="Version"/>
        <w:sectPr w:rsidSect="003E6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F77" w:rsidP="003E6F77">
      <w:pPr>
        <w:pStyle w:val="SuperHeading"/>
      </w:pPr>
      <w:r w:rsidRPr="003E6F77">
        <w:t>MEM30006 Calculate stresses in simple structures</w:t>
      </w:r>
    </w:p>
    <w:p w:rsidR="00000000" w:rsidRPr="003E6F77" w:rsidP="003E6F77">
      <w:pPr>
        <w:pStyle w:val="Heading1"/>
      </w:pPr>
      <w:bookmarkStart w:id="1" w:name="O_945677"/>
      <w:bookmarkEnd w:id="1"/>
      <w:r w:rsidRPr="003E6F77">
        <w:t>Modification History</w:t>
      </w:r>
    </w:p>
    <w:p w:rsidR="005348FB" w:rsidP="005348FB">
      <w:pPr>
        <w:pStyle w:val="BodyText"/>
      </w:pPr>
      <w:r w:rsidRPr="003E6F77">
        <w:t>Release 1. Supersedes and is equivalent to MEM30006A Calculate stresses in simple structures.</w:t>
      </w:r>
    </w:p>
    <w:p w:rsidR="00000000" w:rsidRPr="003E6F77" w:rsidP="003E6F77">
      <w:pPr>
        <w:pStyle w:val="Heading1"/>
      </w:pPr>
      <w:bookmarkStart w:id="2" w:name="O_945685"/>
      <w:bookmarkEnd w:id="2"/>
      <w:r w:rsidRPr="003E6F77">
        <w:t>Application</w:t>
      </w:r>
    </w:p>
    <w:p w:rsidR="00000000" w:rsidRPr="003E6F77" w:rsidP="005348FB">
      <w:pPr>
        <w:pStyle w:val="BodyText"/>
      </w:pPr>
      <w:r w:rsidRPr="003E6F77">
        <w:t>This unit of competency defines the skills and knowledge required to determine stresses and their effec</w:t>
      </w:r>
      <w:r w:rsidRPr="003E6F77">
        <w:t>t on the strength and stability of simple structures and mechanical components in centrally-loaded bolted connections, fillet and butt-welded connections. It includes the verification of the stress levels using appropriate reference material such as design</w:t>
      </w:r>
      <w:r w:rsidRPr="003E6F77">
        <w:t xml:space="preserve"> manuals, handbooks, relevant codes and regulations, databases and manufacturers</w:t>
      </w:r>
      <w:r>
        <w:t>’</w:t>
      </w:r>
      <w:r w:rsidRPr="003E6F77">
        <w:t xml:space="preserve"> references.</w:t>
      </w:r>
    </w:p>
    <w:p w:rsidR="00000000" w:rsidRPr="003E6F77" w:rsidP="005348FB">
      <w:pPr>
        <w:pStyle w:val="BodyText"/>
      </w:pPr>
      <w:r w:rsidRPr="003E6F77">
        <w:t>The unit applies to engineering or related activities and is suitable for people giving technical support in manufacturing or engineering operations and those pur</w:t>
      </w:r>
      <w:r w:rsidRPr="003E6F77">
        <w:t>suing technical qualifications and careers at paraprofessional or technician level. All work is carried out under supervision.</w:t>
      </w:r>
    </w:p>
    <w:p w:rsidR="005348FB" w:rsidP="005348FB">
      <w:pPr>
        <w:pStyle w:val="BodyText"/>
      </w:pPr>
      <w:r w:rsidRPr="003E6F77">
        <w:t>No licensing, legislative or certification requirements apply to this unit at the time of publication.</w:t>
      </w:r>
    </w:p>
    <w:p w:rsidR="00000000" w:rsidRPr="003E6F77" w:rsidP="003E6F77">
      <w:pPr>
        <w:pStyle w:val="Heading1"/>
      </w:pPr>
      <w:bookmarkStart w:id="3" w:name="O_945684"/>
      <w:bookmarkEnd w:id="3"/>
      <w:r w:rsidRPr="003E6F77">
        <w:t>Pre-requ</w:t>
      </w:r>
      <w:r w:rsidRPr="003E6F77">
        <w:t>isite Unit</w:t>
      </w:r>
    </w:p>
    <w:p w:rsidR="005348FB" w:rsidP="005348FB">
      <w:pPr>
        <w:pStyle w:val="BodyText"/>
      </w:pPr>
      <w:r w:rsidRPr="003E6F77">
        <w:t>MEM30012 Apply mathematical techniques in a manufacturing engineering or related environment</w:t>
      </w:r>
    </w:p>
    <w:p w:rsidR="00000000" w:rsidRPr="003E6F77" w:rsidP="003E6F77">
      <w:pPr>
        <w:pStyle w:val="Heading1"/>
      </w:pPr>
      <w:bookmarkStart w:id="4" w:name="O_945683"/>
      <w:bookmarkEnd w:id="4"/>
      <w:r w:rsidRPr="003E6F77">
        <w:t>Competency Field</w:t>
      </w:r>
    </w:p>
    <w:p w:rsidR="005348FB" w:rsidP="005348FB">
      <w:pPr>
        <w:pStyle w:val="BodyText"/>
      </w:pPr>
      <w:r w:rsidRPr="003E6F77">
        <w:t>Engineering technician</w:t>
      </w:r>
    </w:p>
    <w:p w:rsidR="00000000" w:rsidRPr="003E6F77" w:rsidP="003E6F77">
      <w:pPr>
        <w:pStyle w:val="Heading1"/>
      </w:pPr>
      <w:bookmarkStart w:id="5" w:name="O_945681"/>
      <w:bookmarkEnd w:id="5"/>
      <w:r w:rsidRPr="003E6F7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348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77" w:rsidP="003E6F77">
            <w:pPr>
              <w:pStyle w:val="BodyText"/>
            </w:pPr>
            <w:r w:rsidRPr="003E6F7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7">
            <w:pPr>
              <w:pStyle w:val="BodyText"/>
              <w:rPr>
                <w:lang w:val="en-NZ"/>
              </w:rPr>
            </w:pPr>
            <w:r w:rsidRPr="003E6F77">
              <w:rPr>
                <w:rStyle w:val="SpecialBold"/>
              </w:rPr>
              <w:t>Performance Criteria</w:t>
            </w:r>
          </w:p>
        </w:tc>
      </w:tr>
      <w:tr w:rsidTr="005348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77" w:rsidP="003E6F77">
            <w:pPr>
              <w:pStyle w:val="BodyText"/>
            </w:pPr>
            <w:r w:rsidRPr="003E6F77">
              <w:rPr>
                <w:rStyle w:val="Emphasis"/>
              </w:rPr>
              <w:t xml:space="preserve">Elements describe the </w:t>
            </w:r>
            <w:r w:rsidRPr="003E6F77">
              <w:t xml:space="preserve">essential </w:t>
            </w:r>
            <w:r w:rsidRPr="003E6F7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7">
            <w:pPr>
              <w:pStyle w:val="BodyText"/>
              <w:rPr>
                <w:lang w:val="en-NZ"/>
              </w:rPr>
            </w:pPr>
            <w:r w:rsidRPr="003E6F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48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7">
            <w:pPr>
              <w:pStyle w:val="BodyText"/>
              <w:rPr>
                <w:lang w:val="en-NZ"/>
              </w:rPr>
            </w:pPr>
            <w:r w:rsidRPr="003E6F77">
              <w:t xml:space="preserve">1. Determine stresses in simple structures and </w:t>
            </w:r>
            <w:r w:rsidRPr="003E6F77">
              <w:t>mechanical components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77" w:rsidP="003E6F77">
            <w:pPr>
              <w:pStyle w:val="BodyText"/>
            </w:pPr>
            <w:r w:rsidRPr="003E6F77">
              <w:t xml:space="preserve">1.1 Follow standard operating procedures (SOPs) </w:t>
            </w:r>
            <w:r w:rsidRPr="003E6F77">
              <w:t>and comply with work, health and safety (WHS) requirements at all times</w:t>
            </w:r>
          </w:p>
          <w:p w:rsidR="00000000" w:rsidRPr="003E6F77" w:rsidP="003E6F77">
            <w:pPr>
              <w:pStyle w:val="BodyText"/>
            </w:pPr>
            <w:r w:rsidRPr="003E6F77">
              <w:t>1.2 Determine the shear stresses in simple bolted connections</w:t>
            </w:r>
          </w:p>
          <w:p w:rsidR="00000000" w:rsidRPr="003E6F77" w:rsidP="003E6F77">
            <w:pPr>
              <w:pStyle w:val="BodyText"/>
            </w:pPr>
            <w:r w:rsidRPr="003E6F77">
              <w:t>1.3 Determine the nominal weld size or length of weld required on simple welded connections to meet load requirements</w:t>
            </w:r>
          </w:p>
          <w:p w:rsidR="00000000" w:rsidP="003E6F77">
            <w:pPr>
              <w:pStyle w:val="BodyText"/>
              <w:rPr>
                <w:lang w:val="en-NZ"/>
              </w:rPr>
            </w:pPr>
            <w:r w:rsidRPr="003E6F77">
              <w:t xml:space="preserve">1.4 </w:t>
            </w:r>
            <w:r w:rsidRPr="003E6F77">
              <w:t>Draw and use torque distribution diagrams to calculate torsional shear stress and angle of twist on threaded bolts subjected to torques</w:t>
            </w:r>
          </w:p>
        </w:tc>
      </w:tr>
      <w:tr w:rsidTr="005348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7">
            <w:pPr>
              <w:pStyle w:val="BodyText"/>
              <w:rPr>
                <w:lang w:val="en-NZ"/>
              </w:rPr>
            </w:pPr>
            <w:r w:rsidRPr="003E6F77">
              <w:t>2. Verify stress levels using appropriate reference material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77" w:rsidP="003E6F77">
            <w:pPr>
              <w:pStyle w:val="BodyText"/>
            </w:pPr>
            <w:r w:rsidRPr="003E6F77">
              <w:t>2.1 Use appropriate reference materials to verify that stress loading is acceptable</w:t>
            </w:r>
          </w:p>
          <w:p w:rsidR="00000000" w:rsidRPr="003E6F77" w:rsidP="003E6F77">
            <w:pPr>
              <w:pStyle w:val="BodyText"/>
            </w:pPr>
            <w:r w:rsidRPr="003E6F77">
              <w:t>2.2 Report verification results</w:t>
            </w:r>
          </w:p>
        </w:tc>
      </w:tr>
    </w:tbl>
    <w:p w:rsidR="005348FB" w:rsidP="003E6F77">
      <w:pPr>
        <w:pStyle w:val="BodyText"/>
      </w:pPr>
    </w:p>
    <w:p w:rsidR="005348FB" w:rsidP="003E6F77">
      <w:pPr>
        <w:pStyle w:val="BodyText"/>
      </w:pPr>
    </w:p>
    <w:p w:rsidR="00000000" w:rsidRPr="003E6F77" w:rsidP="003E6F77">
      <w:pPr>
        <w:pStyle w:val="Heading1"/>
      </w:pPr>
      <w:bookmarkStart w:id="6" w:name="O_945680"/>
      <w:bookmarkEnd w:id="6"/>
      <w:r w:rsidRPr="003E6F77">
        <w:t>Foundation Skills</w:t>
      </w:r>
    </w:p>
    <w:p w:rsidR="00000000" w:rsidRPr="003E6F77" w:rsidP="005348FB">
      <w:pPr>
        <w:pStyle w:val="BodyText"/>
      </w:pPr>
      <w:r w:rsidRPr="003E6F77">
        <w:t xml:space="preserve">This section describes those language, literacy, numeracy and employment skills that are essential to </w:t>
      </w:r>
      <w:r w:rsidRPr="003E6F77">
        <w:t>performance.</w:t>
      </w:r>
    </w:p>
    <w:p w:rsidR="005348FB" w:rsidP="005348FB">
      <w:pPr>
        <w:pStyle w:val="BodyText"/>
      </w:pPr>
      <w:r w:rsidRPr="003E6F77">
        <w:t>Foundation skills essential to performance are explicit in the performance criteria of this unit of competency.</w:t>
      </w:r>
    </w:p>
    <w:p w:rsidR="00000000" w:rsidRPr="003E6F77" w:rsidP="003E6F77">
      <w:pPr>
        <w:pStyle w:val="Heading1"/>
      </w:pPr>
      <w:bookmarkStart w:id="7" w:name="O_945679"/>
      <w:bookmarkEnd w:id="7"/>
      <w:r w:rsidRPr="003E6F7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E6F7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7">
            <w:pPr>
              <w:pStyle w:val="BodyText"/>
              <w:rPr>
                <w:lang w:val="en-NZ"/>
              </w:rPr>
            </w:pPr>
            <w:r w:rsidRPr="003E6F77">
              <w:t>This field allows for different work environments and conditions that may affect performance.</w:t>
            </w:r>
            <w:r w:rsidRPr="003E6F77">
              <w:t xml:space="preserve">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E6F7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7">
            <w:pPr>
              <w:pStyle w:val="BodyText"/>
              <w:rPr>
                <w:lang w:val="en-NZ"/>
              </w:rPr>
            </w:pPr>
            <w:r w:rsidRPr="003E6F77">
              <w:t>Simple structures calculations are limited to consideration o</w:t>
            </w:r>
            <w:r w:rsidRPr="003E6F77">
              <w:t>f centrally-loaded: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77" w:rsidP="003E6F77">
            <w:pPr>
              <w:pStyle w:val="ListBullet"/>
            </w:pPr>
            <w:r w:rsidRPr="003E6F77">
              <w:t>bolted connections</w:t>
            </w:r>
          </w:p>
          <w:p w:rsidR="00000000" w:rsidP="003E6F77">
            <w:pPr>
              <w:pStyle w:val="ListBullet"/>
              <w:rPr>
                <w:lang w:val="en-NZ"/>
              </w:rPr>
            </w:pPr>
            <w:r w:rsidRPr="003E6F77">
              <w:t>fillet and butt-welded connections.</w:t>
            </w:r>
          </w:p>
        </w:tc>
      </w:tr>
      <w:tr w:rsidTr="003E6F7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7">
            <w:pPr>
              <w:pStyle w:val="BodyText"/>
              <w:rPr>
                <w:lang w:val="en-NZ"/>
              </w:rPr>
            </w:pPr>
            <w:r w:rsidRPr="003E6F77">
              <w:t>Reference materials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77" w:rsidP="003E6F77">
            <w:pPr>
              <w:pStyle w:val="ListBullet"/>
            </w:pPr>
            <w:r w:rsidRPr="003E6F77">
              <w:t>design manuals</w:t>
            </w:r>
          </w:p>
          <w:p w:rsidR="00000000" w:rsidRPr="003E6F77" w:rsidP="003E6F77">
            <w:pPr>
              <w:pStyle w:val="ListBullet"/>
            </w:pPr>
            <w:r w:rsidRPr="003E6F77">
              <w:t>handbooks</w:t>
            </w:r>
          </w:p>
          <w:p w:rsidR="00000000" w:rsidRPr="003E6F77" w:rsidP="003E6F77">
            <w:pPr>
              <w:pStyle w:val="ListBullet"/>
            </w:pPr>
            <w:r w:rsidRPr="003E6F77">
              <w:t>relevant codes and regulations</w:t>
            </w:r>
          </w:p>
          <w:p w:rsidR="00000000" w:rsidRPr="003E6F77" w:rsidP="003E6F77">
            <w:pPr>
              <w:pStyle w:val="ListBullet"/>
            </w:pPr>
            <w:r w:rsidRPr="003E6F77">
              <w:t>databases</w:t>
            </w:r>
          </w:p>
          <w:p w:rsidR="00000000" w:rsidRPr="003E6F77" w:rsidP="003E6F77">
            <w:pPr>
              <w:pStyle w:val="ListBullet"/>
            </w:pPr>
            <w:r w:rsidRPr="003E6F77">
              <w:t>manufacturer references.</w:t>
            </w:r>
          </w:p>
        </w:tc>
      </w:tr>
    </w:tbl>
    <w:p w:rsidR="005348FB" w:rsidP="003E6F77">
      <w:pPr>
        <w:pStyle w:val="BodyText"/>
      </w:pPr>
    </w:p>
    <w:p w:rsidR="005348FB" w:rsidP="003E6F77">
      <w:pPr>
        <w:pStyle w:val="BodyText"/>
      </w:pPr>
    </w:p>
    <w:p w:rsidR="00000000" w:rsidRPr="003E6F77" w:rsidP="003E6F77">
      <w:pPr>
        <w:pStyle w:val="Heading1"/>
      </w:pPr>
      <w:bookmarkStart w:id="8" w:name="O_945678"/>
      <w:bookmarkEnd w:id="8"/>
      <w:r w:rsidRPr="003E6F77">
        <w:t>Unit Mapping Information</w:t>
      </w:r>
    </w:p>
    <w:p w:rsidR="005348FB" w:rsidP="005348FB">
      <w:pPr>
        <w:pStyle w:val="BodyText"/>
      </w:pPr>
      <w:r w:rsidRPr="003E6F77">
        <w:t>Release 1. Supersedes and is equivalent to MEM30006A Calculate stresses in simple structures.</w:t>
      </w:r>
    </w:p>
    <w:p w:rsidR="00000000" w:rsidRPr="003E6F77" w:rsidP="003E6F77">
      <w:pPr>
        <w:pStyle w:val="Heading1"/>
      </w:pPr>
      <w:bookmarkStart w:id="9" w:name="O_945671"/>
      <w:bookmarkEnd w:id="9"/>
      <w:r w:rsidRPr="003E6F77">
        <w:t>Links</w:t>
      </w:r>
    </w:p>
    <w:p w:rsidR="00000000" w:rsidRPr="003E6F77" w:rsidP="005348FB">
      <w:pPr>
        <w:pStyle w:val="BodyText"/>
      </w:pPr>
      <w:r w:rsidRPr="003E6F77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D341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E6F77" w:rsidP="003E6F77"/>
    <w:sectPr w:rsidSect="003E6F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7" w:rsidRPr="005348FB" w:rsidP="00534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FB" w:rsidP="003E6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8FB" w:rsidP="003E6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48FB" w:rsidP="003E6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F77" w:rsidRPr="005348FB" w:rsidP="00534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FB" w:rsidRPr="002D2AF8" w:rsidP="003E6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MEM30006 Calculate stresses in simple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48FB" w:rsidP="003E6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C03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247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F77"/>
  </w:style>
  <w:style w:type="character" w:customStyle="1" w:styleId="Heading1Char">
    <w:name w:val="Heading 1 Char"/>
    <w:basedOn w:val="DefaultParagraphFont"/>
    <w:link w:val="Heading1"/>
    <w:rsid w:val="003E6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F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F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F77"/>
    <w:rPr>
      <w:b/>
      <w:spacing w:val="0"/>
    </w:rPr>
  </w:style>
  <w:style w:type="character" w:styleId="Emphasis">
    <w:name w:val="Emphasis"/>
    <w:basedOn w:val="DefaultParagraphFont"/>
    <w:qFormat/>
    <w:rsid w:val="003E6F77"/>
    <w:rPr>
      <w:i/>
    </w:rPr>
  </w:style>
  <w:style w:type="paragraph" w:customStyle="1" w:styleId="SuperHeading">
    <w:name w:val="SuperHeading"/>
    <w:basedOn w:val="Normal"/>
    <w:rsid w:val="003E6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F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F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F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F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F77"/>
  </w:style>
  <w:style w:type="paragraph" w:styleId="TableofFigures">
    <w:name w:val="table of figures"/>
    <w:basedOn w:val="Normal"/>
    <w:next w:val="Normal"/>
    <w:semiHidden/>
    <w:rsid w:val="003E6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F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6F77"/>
    <w:rPr>
      <w:rFonts w:ascii="Wingdings" w:hAnsi="Wingdings"/>
    </w:rPr>
  </w:style>
  <w:style w:type="paragraph" w:customStyle="1" w:styleId="TableHeading">
    <w:name w:val="Table Heading"/>
    <w:basedOn w:val="HeadingBase"/>
    <w:rsid w:val="003E6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F77"/>
    <w:rPr>
      <w:color w:val="0033CC"/>
      <w:u w:val="none"/>
    </w:rPr>
  </w:style>
  <w:style w:type="paragraph" w:customStyle="1" w:styleId="BodyTextRight">
    <w:name w:val="Body Text Right"/>
    <w:basedOn w:val="BodyText"/>
    <w:rsid w:val="003E6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F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F77"/>
    <w:rPr>
      <w:sz w:val="32"/>
    </w:rPr>
  </w:style>
  <w:style w:type="paragraph" w:customStyle="1" w:styleId="HeadingProcedure">
    <w:name w:val="Heading Procedure"/>
    <w:basedOn w:val="HeadingBase"/>
    <w:next w:val="Normal"/>
    <w:rsid w:val="003E6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F77"/>
    <w:pPr>
      <w:spacing w:before="60" w:after="60"/>
    </w:pPr>
  </w:style>
  <w:style w:type="paragraph" w:styleId="ListContinue">
    <w:name w:val="List Continue"/>
    <w:basedOn w:val="List"/>
    <w:rsid w:val="003E6F77"/>
    <w:pPr>
      <w:ind w:firstLine="0"/>
    </w:pPr>
  </w:style>
  <w:style w:type="paragraph" w:customStyle="1" w:styleId="ListNote">
    <w:name w:val="List Note"/>
    <w:basedOn w:val="List"/>
    <w:rsid w:val="003E6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F77"/>
    <w:rPr>
      <w:rFonts w:ascii="Courier New" w:hAnsi="Courier New"/>
    </w:rPr>
  </w:style>
  <w:style w:type="paragraph" w:customStyle="1" w:styleId="NoteBullet">
    <w:name w:val="Note Bullet"/>
    <w:basedOn w:val="Note"/>
    <w:rsid w:val="003E6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F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6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F77"/>
    <w:rPr>
      <w:b/>
      <w:smallCaps/>
    </w:rPr>
  </w:style>
  <w:style w:type="paragraph" w:customStyle="1" w:styleId="TableListNumber">
    <w:name w:val="Table List Number"/>
    <w:basedOn w:val="ListNumber"/>
    <w:rsid w:val="003E6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F77"/>
    <w:pPr>
      <w:numPr>
        <w:numId w:val="8"/>
      </w:numPr>
    </w:pPr>
  </w:style>
  <w:style w:type="paragraph" w:customStyle="1" w:styleId="ListAlpha2">
    <w:name w:val="List Alpha 2"/>
    <w:basedOn w:val="List2"/>
    <w:rsid w:val="003E6F77"/>
    <w:pPr>
      <w:numPr>
        <w:numId w:val="7"/>
      </w:numPr>
    </w:pPr>
  </w:style>
  <w:style w:type="paragraph" w:styleId="List2">
    <w:name w:val="List 2"/>
    <w:basedOn w:val="BodyText"/>
    <w:rsid w:val="003E6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F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F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6F77"/>
    <w:pPr>
      <w:numPr>
        <w:numId w:val="3"/>
      </w:numPr>
    </w:pPr>
  </w:style>
  <w:style w:type="paragraph" w:styleId="ListContinue2">
    <w:name w:val="List Continue 2"/>
    <w:basedOn w:val="List2"/>
    <w:rsid w:val="003E6F77"/>
    <w:pPr>
      <w:ind w:firstLine="0"/>
    </w:pPr>
  </w:style>
  <w:style w:type="paragraph" w:styleId="ListContinue3">
    <w:name w:val="List Continue 3"/>
    <w:basedOn w:val="List3"/>
    <w:rsid w:val="003E6F77"/>
    <w:pPr>
      <w:ind w:left="1021" w:firstLine="0"/>
    </w:pPr>
  </w:style>
  <w:style w:type="paragraph" w:styleId="ListContinue4">
    <w:name w:val="List Continue 4"/>
    <w:basedOn w:val="List4"/>
    <w:rsid w:val="003E6F77"/>
    <w:pPr>
      <w:ind w:firstLine="0"/>
    </w:pPr>
  </w:style>
  <w:style w:type="paragraph" w:styleId="ListContinue5">
    <w:name w:val="List Continue 5"/>
    <w:basedOn w:val="List5"/>
    <w:rsid w:val="003E6F77"/>
    <w:pPr>
      <w:ind w:firstLine="0"/>
    </w:pPr>
  </w:style>
  <w:style w:type="paragraph" w:styleId="ListNumber3">
    <w:name w:val="List Number 3"/>
    <w:basedOn w:val="List3"/>
    <w:rsid w:val="003E6F77"/>
    <w:pPr>
      <w:numPr>
        <w:numId w:val="4"/>
      </w:numPr>
    </w:pPr>
  </w:style>
  <w:style w:type="paragraph" w:styleId="ListNumber4">
    <w:name w:val="List Number 4"/>
    <w:basedOn w:val="List4"/>
    <w:rsid w:val="003E6F77"/>
    <w:pPr>
      <w:numPr>
        <w:numId w:val="5"/>
      </w:numPr>
    </w:pPr>
  </w:style>
  <w:style w:type="paragraph" w:styleId="ListNumber5">
    <w:name w:val="List Number 5"/>
    <w:basedOn w:val="List5"/>
    <w:rsid w:val="003E6F77"/>
    <w:pPr>
      <w:numPr>
        <w:numId w:val="6"/>
      </w:numPr>
    </w:pPr>
  </w:style>
  <w:style w:type="paragraph" w:styleId="BlockText">
    <w:name w:val="Block Text"/>
    <w:basedOn w:val="Normal"/>
    <w:rsid w:val="003E6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F77"/>
    <w:rPr>
      <w:sz w:val="16"/>
      <w:vertAlign w:val="superscript"/>
    </w:rPr>
  </w:style>
  <w:style w:type="character" w:customStyle="1" w:styleId="Symbols">
    <w:name w:val="Symbols"/>
    <w:basedOn w:val="DefaultParagraphFont"/>
    <w:rsid w:val="003E6F77"/>
    <w:rPr>
      <w:rFonts w:ascii="Symbol" w:hAnsi="Symbol"/>
    </w:rPr>
  </w:style>
  <w:style w:type="character" w:customStyle="1" w:styleId="MenuOptions">
    <w:name w:val="Menu Options"/>
    <w:basedOn w:val="DefaultParagraphFont"/>
    <w:rsid w:val="003E6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F77"/>
    <w:rPr>
      <w:b/>
    </w:rPr>
  </w:style>
  <w:style w:type="character" w:customStyle="1" w:styleId="Underlined">
    <w:name w:val="Underlined"/>
    <w:basedOn w:val="DefaultParagraphFont"/>
    <w:rsid w:val="003E6F77"/>
    <w:rPr>
      <w:u w:val="single"/>
    </w:rPr>
  </w:style>
  <w:style w:type="paragraph" w:customStyle="1" w:styleId="TableBodyTextRight">
    <w:name w:val="Table Body Text Right"/>
    <w:basedOn w:val="TableBodyText"/>
    <w:rsid w:val="003E6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F77"/>
    <w:rPr>
      <w:sz w:val="18"/>
    </w:rPr>
  </w:style>
  <w:style w:type="paragraph" w:customStyle="1" w:styleId="BodySmallRight">
    <w:name w:val="Body Small Right"/>
    <w:basedOn w:val="BodyTextRight"/>
    <w:rsid w:val="003E6F77"/>
    <w:rPr>
      <w:sz w:val="18"/>
      <w:szCs w:val="18"/>
    </w:rPr>
  </w:style>
  <w:style w:type="paragraph" w:customStyle="1" w:styleId="MarginEdition">
    <w:name w:val="Margin Edition"/>
    <w:basedOn w:val="MarginNote"/>
    <w:rsid w:val="003E6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F77"/>
    <w:rPr>
      <w:sz w:val="2"/>
      <w:szCs w:val="2"/>
    </w:rPr>
  </w:style>
  <w:style w:type="character" w:customStyle="1" w:styleId="Small">
    <w:name w:val="Small"/>
    <w:basedOn w:val="DefaultParagraphFont"/>
    <w:rsid w:val="003E6F77"/>
    <w:rPr>
      <w:sz w:val="16"/>
    </w:rPr>
  </w:style>
  <w:style w:type="paragraph" w:customStyle="1" w:styleId="WideTable">
    <w:name w:val="Wide Table"/>
    <w:basedOn w:val="Normal"/>
    <w:rsid w:val="003E6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F77"/>
  </w:style>
  <w:style w:type="paragraph" w:styleId="Quote">
    <w:name w:val="Quote"/>
    <w:basedOn w:val="Heading1"/>
    <w:link w:val="QuoteChar"/>
    <w:qFormat/>
    <w:rsid w:val="003E6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F77"/>
    <w:pPr>
      <w:pageBreakBefore/>
    </w:pPr>
  </w:style>
  <w:style w:type="paragraph" w:customStyle="1" w:styleId="Border">
    <w:name w:val="Border"/>
    <w:basedOn w:val="Normal"/>
    <w:qFormat/>
    <w:rsid w:val="003E6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F77"/>
    <w:rPr>
      <w:u w:val="single"/>
    </w:rPr>
  </w:style>
  <w:style w:type="character" w:customStyle="1" w:styleId="BoldandItalics">
    <w:name w:val="Bold and Italics"/>
    <w:qFormat/>
    <w:rsid w:val="003E6F77"/>
    <w:rPr>
      <w:b/>
      <w:i/>
      <w:u w:val="none"/>
    </w:rPr>
  </w:style>
  <w:style w:type="paragraph" w:styleId="BalloonText">
    <w:name w:val="Balloon Text"/>
    <w:basedOn w:val="Normal"/>
    <w:link w:val="BalloonTextChar"/>
    <w:rsid w:val="003E6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F77"/>
    <w:pPr>
      <w:spacing w:before="0" w:after="0"/>
    </w:pPr>
  </w:style>
  <w:style w:type="paragraph" w:customStyle="1" w:styleId="BodyTextBold">
    <w:name w:val="Body Text Bold"/>
    <w:basedOn w:val="BodyText"/>
    <w:qFormat/>
    <w:rsid w:val="003E6F77"/>
    <w:rPr>
      <w:b/>
    </w:rPr>
  </w:style>
  <w:style w:type="character" w:styleId="Hyperlink">
    <w:name w:val="Hyperlink"/>
    <w:basedOn w:val="DefaultParagraphFont"/>
    <w:uiPriority w:val="99"/>
    <w:unhideWhenUsed/>
    <w:rsid w:val="00534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2944</Characters>
  <Application>Microsoft Office Word</Application>
  <DocSecurity>0</DocSecurity>
  <Lines>92</Lines>
  <Paragraphs>52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MEM30006 Calculate stresses in simple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