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C79" w:rsidP="002F0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MEM30006 Calculate stresses in simple structures</w:t>
      </w:r>
      <w:r>
        <w:fldChar w:fldCharType="end"/>
      </w:r>
    </w:p>
    <w:p w:rsidR="002F0C79" w:rsidP="002F0C79">
      <w:pPr>
        <w:pStyle w:val="Version"/>
        <w:sectPr w:rsidSect="00450D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D6B" w:rsidP="00450D6B">
      <w:pPr>
        <w:pStyle w:val="SuperHeading"/>
      </w:pPr>
      <w:r w:rsidRPr="00450D6B">
        <w:t>MEM30006 Calculate stresses in simple structures</w:t>
      </w:r>
    </w:p>
    <w:p w:rsidR="00000000" w:rsidRPr="00450D6B" w:rsidP="00450D6B">
      <w:pPr>
        <w:pStyle w:val="Heading1"/>
      </w:pPr>
      <w:bookmarkStart w:id="1" w:name="O_945677"/>
      <w:bookmarkEnd w:id="1"/>
      <w:r w:rsidRPr="00450D6B">
        <w:t>Modification History</w:t>
      </w:r>
    </w:p>
    <w:p w:rsidR="002F0C79" w:rsidP="002F0C79">
      <w:pPr>
        <w:pStyle w:val="BodyText"/>
      </w:pPr>
      <w:r w:rsidRPr="00450D6B">
        <w:t>Release 1. Supersedes and is equivalent to MEM30006A Calculate stresses in simple structures.</w:t>
      </w:r>
    </w:p>
    <w:p w:rsidR="00000000" w:rsidRPr="00450D6B" w:rsidP="00450D6B">
      <w:pPr>
        <w:pStyle w:val="Heading1"/>
      </w:pPr>
      <w:bookmarkStart w:id="2" w:name="O_945685"/>
      <w:bookmarkEnd w:id="2"/>
      <w:r w:rsidRPr="00450D6B">
        <w:t>Application</w:t>
      </w:r>
    </w:p>
    <w:p w:rsidR="00000000" w:rsidRPr="00450D6B" w:rsidP="002F0C79">
      <w:pPr>
        <w:pStyle w:val="BodyText"/>
      </w:pPr>
      <w:r w:rsidRPr="00450D6B">
        <w:t>This unit of competency defines the skills and knowledge required to determine stresses and their effec</w:t>
      </w:r>
      <w:r w:rsidRPr="00450D6B">
        <w:t>t on the strength and stability of simple structures and mechanical components in centrally-loaded bolted connections, fillet and butt-welded connections. It includes the verification of the stress levels using appropriate reference material such as design</w:t>
      </w:r>
      <w:r w:rsidRPr="00450D6B">
        <w:t xml:space="preserve"> manuals, handbooks, relevant codes and regulations, databases and manufacturers</w:t>
      </w:r>
      <w:r>
        <w:t>’</w:t>
      </w:r>
      <w:r w:rsidRPr="00450D6B">
        <w:t xml:space="preserve"> references.</w:t>
      </w:r>
    </w:p>
    <w:p w:rsidR="00000000" w:rsidRPr="00450D6B" w:rsidP="002F0C79">
      <w:pPr>
        <w:pStyle w:val="BodyText"/>
      </w:pPr>
      <w:r w:rsidRPr="00450D6B">
        <w:t>The unit applies to engineering or related activities and is suitable for people giving technical support in manufacturing or engineering operations and those pur</w:t>
      </w:r>
      <w:r w:rsidRPr="00450D6B">
        <w:t>suing technical qualifications and careers at paraprofessional or technician level. All work is carried out under supervision.</w:t>
      </w:r>
    </w:p>
    <w:p w:rsidR="002F0C79" w:rsidP="002F0C79">
      <w:pPr>
        <w:pStyle w:val="BodyText"/>
      </w:pPr>
      <w:r w:rsidRPr="00450D6B">
        <w:t>No licensing, legislative or certification requirements apply to this unit at the time of publication.</w:t>
      </w:r>
    </w:p>
    <w:p w:rsidR="00000000" w:rsidRPr="00450D6B" w:rsidP="00450D6B">
      <w:pPr>
        <w:pStyle w:val="Heading1"/>
      </w:pPr>
      <w:bookmarkStart w:id="3" w:name="O_945684"/>
      <w:bookmarkEnd w:id="3"/>
      <w:r w:rsidRPr="00450D6B">
        <w:t>Pre-requ</w:t>
      </w:r>
      <w:r w:rsidRPr="00450D6B">
        <w:t>isite Unit</w:t>
      </w:r>
    </w:p>
    <w:p w:rsidR="002F0C79" w:rsidP="002F0C79">
      <w:pPr>
        <w:pStyle w:val="BodyText"/>
      </w:pPr>
      <w:r w:rsidRPr="00450D6B">
        <w:t>MEM30012 Apply mathematical techniques in a manufacturing engineering or related environment</w:t>
      </w:r>
    </w:p>
    <w:p w:rsidR="00000000" w:rsidRPr="00450D6B" w:rsidP="00450D6B">
      <w:pPr>
        <w:pStyle w:val="Heading1"/>
      </w:pPr>
      <w:bookmarkStart w:id="4" w:name="O_945683"/>
      <w:bookmarkEnd w:id="4"/>
      <w:r w:rsidRPr="00450D6B">
        <w:t>Competency Field</w:t>
      </w:r>
    </w:p>
    <w:p w:rsidR="002F0C79" w:rsidP="002F0C79">
      <w:pPr>
        <w:pStyle w:val="BodyText"/>
      </w:pPr>
      <w:r w:rsidRPr="00450D6B">
        <w:t>Engineering technician</w:t>
      </w:r>
    </w:p>
    <w:p w:rsidR="00000000" w:rsidRPr="00450D6B" w:rsidP="00450D6B">
      <w:pPr>
        <w:pStyle w:val="Heading1"/>
      </w:pPr>
      <w:bookmarkStart w:id="5" w:name="O_945681"/>
      <w:bookmarkEnd w:id="5"/>
      <w:r w:rsidRPr="00450D6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F0C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6B" w:rsidP="00450D6B">
            <w:pPr>
              <w:pStyle w:val="BodyText"/>
            </w:pPr>
            <w:r w:rsidRPr="00450D6B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6B">
            <w:pPr>
              <w:pStyle w:val="BodyText"/>
              <w:rPr>
                <w:lang w:val="en-NZ"/>
              </w:rPr>
            </w:pPr>
            <w:r w:rsidRPr="00450D6B">
              <w:rPr>
                <w:rStyle w:val="SpecialBold"/>
              </w:rPr>
              <w:t>Performance Criteria</w:t>
            </w:r>
          </w:p>
        </w:tc>
      </w:tr>
      <w:tr w:rsidTr="002F0C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6B" w:rsidP="00450D6B">
            <w:pPr>
              <w:pStyle w:val="BodyText"/>
            </w:pPr>
            <w:r w:rsidRPr="00450D6B">
              <w:rPr>
                <w:rStyle w:val="Emphasis"/>
              </w:rPr>
              <w:t xml:space="preserve">Elements describe the </w:t>
            </w:r>
            <w:r w:rsidRPr="00450D6B">
              <w:t xml:space="preserve">essential </w:t>
            </w:r>
            <w:r w:rsidRPr="00450D6B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6B">
            <w:pPr>
              <w:pStyle w:val="BodyText"/>
              <w:rPr>
                <w:lang w:val="en-NZ"/>
              </w:rPr>
            </w:pPr>
            <w:r w:rsidRPr="00450D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0C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6B">
            <w:pPr>
              <w:pStyle w:val="BodyText"/>
              <w:rPr>
                <w:lang w:val="en-NZ"/>
              </w:rPr>
            </w:pPr>
            <w:r w:rsidRPr="00450D6B">
              <w:t xml:space="preserve">1. Determine stresses in simple structures and </w:t>
            </w:r>
            <w:r w:rsidRPr="00450D6B">
              <w:t>mechanical components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6B" w:rsidP="00450D6B">
            <w:pPr>
              <w:pStyle w:val="BodyText"/>
            </w:pPr>
            <w:r w:rsidRPr="00450D6B">
              <w:t xml:space="preserve">1.1 Follow standard operating procedures (SOPs) </w:t>
            </w:r>
            <w:r w:rsidRPr="00450D6B">
              <w:t>and comply with work, health and safety (WHS) requirements at all times</w:t>
            </w:r>
          </w:p>
          <w:p w:rsidR="00000000" w:rsidRPr="00450D6B" w:rsidP="00450D6B">
            <w:pPr>
              <w:pStyle w:val="BodyText"/>
            </w:pPr>
            <w:r w:rsidRPr="00450D6B">
              <w:t>1.2 Determine the shear stresses in simple bolted connections</w:t>
            </w:r>
          </w:p>
          <w:p w:rsidR="00000000" w:rsidRPr="00450D6B" w:rsidP="00450D6B">
            <w:pPr>
              <w:pStyle w:val="BodyText"/>
            </w:pPr>
            <w:r w:rsidRPr="00450D6B">
              <w:t>1.3 Determine the nominal weld size or length of weld required on simple welded connections to meet load requirements</w:t>
            </w:r>
          </w:p>
          <w:p w:rsidR="00000000" w:rsidP="00450D6B">
            <w:pPr>
              <w:pStyle w:val="BodyText"/>
              <w:rPr>
                <w:lang w:val="en-NZ"/>
              </w:rPr>
            </w:pPr>
            <w:r w:rsidRPr="00450D6B">
              <w:t xml:space="preserve">1.4 </w:t>
            </w:r>
            <w:r w:rsidRPr="00450D6B">
              <w:t>Draw and use torque distribution diagrams to calculate torsional shear stress and angle of twist on threaded bolts subjected to torques</w:t>
            </w:r>
          </w:p>
        </w:tc>
      </w:tr>
      <w:tr w:rsidTr="002F0C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6B">
            <w:pPr>
              <w:pStyle w:val="BodyText"/>
              <w:rPr>
                <w:lang w:val="en-NZ"/>
              </w:rPr>
            </w:pPr>
            <w:r w:rsidRPr="00450D6B">
              <w:t>2. Verify stress levels using appropriate reference material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6B" w:rsidP="00450D6B">
            <w:pPr>
              <w:pStyle w:val="BodyText"/>
            </w:pPr>
            <w:r w:rsidRPr="00450D6B">
              <w:t>2.1 Use appropriate reference materials to verify that stress loading is acceptable</w:t>
            </w:r>
          </w:p>
          <w:p w:rsidR="00000000" w:rsidRPr="00450D6B" w:rsidP="00450D6B">
            <w:pPr>
              <w:pStyle w:val="BodyText"/>
            </w:pPr>
            <w:r w:rsidRPr="00450D6B">
              <w:t>2.2 Report verification results</w:t>
            </w:r>
          </w:p>
        </w:tc>
      </w:tr>
    </w:tbl>
    <w:p w:rsidR="002F0C79" w:rsidP="00450D6B">
      <w:pPr>
        <w:pStyle w:val="BodyText"/>
      </w:pPr>
    </w:p>
    <w:p w:rsidR="002F0C79" w:rsidP="00450D6B">
      <w:pPr>
        <w:pStyle w:val="BodyText"/>
      </w:pPr>
    </w:p>
    <w:p w:rsidR="00000000" w:rsidRPr="00450D6B" w:rsidP="00450D6B">
      <w:pPr>
        <w:pStyle w:val="Heading1"/>
      </w:pPr>
      <w:bookmarkStart w:id="6" w:name="O_945680"/>
      <w:bookmarkEnd w:id="6"/>
      <w:r w:rsidRPr="00450D6B">
        <w:t>Foundation Skills</w:t>
      </w:r>
    </w:p>
    <w:p w:rsidR="00000000" w:rsidRPr="00450D6B" w:rsidP="002F0C79">
      <w:pPr>
        <w:pStyle w:val="BodyText"/>
      </w:pPr>
      <w:r w:rsidRPr="00450D6B">
        <w:t xml:space="preserve">This section describes those language, literacy, numeracy and employment skills that are essential to </w:t>
      </w:r>
      <w:r w:rsidRPr="00450D6B">
        <w:t>performance.</w:t>
      </w:r>
    </w:p>
    <w:p w:rsidR="002F0C79" w:rsidP="002F0C79">
      <w:pPr>
        <w:pStyle w:val="BodyText"/>
      </w:pPr>
      <w:r w:rsidRPr="00450D6B">
        <w:t>Foundation skills essential to performance are explicit in the performance criteria of this unit of competency.</w:t>
      </w:r>
    </w:p>
    <w:p w:rsidR="00000000" w:rsidRPr="00450D6B" w:rsidP="00450D6B">
      <w:pPr>
        <w:pStyle w:val="Heading1"/>
      </w:pPr>
      <w:bookmarkStart w:id="7" w:name="O_945679"/>
      <w:bookmarkEnd w:id="7"/>
      <w:r w:rsidRPr="00450D6B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50D6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6B">
            <w:pPr>
              <w:pStyle w:val="BodyText"/>
              <w:rPr>
                <w:lang w:val="en-NZ"/>
              </w:rPr>
            </w:pPr>
            <w:r w:rsidRPr="00450D6B">
              <w:t>This field allows for different work environments and conditions that may affect performance.</w:t>
            </w:r>
            <w:r w:rsidRPr="00450D6B">
              <w:t xml:space="preserve">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450D6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6B">
            <w:pPr>
              <w:pStyle w:val="BodyText"/>
              <w:rPr>
                <w:lang w:val="en-NZ"/>
              </w:rPr>
            </w:pPr>
            <w:r w:rsidRPr="00450D6B">
              <w:t>Simple structures calculations are limited to consideration of centrally-loaded: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6B" w:rsidP="00450D6B">
            <w:pPr>
              <w:pStyle w:val="ListBullet"/>
            </w:pPr>
            <w:r w:rsidRPr="00450D6B">
              <w:t>bolted connections</w:t>
            </w:r>
          </w:p>
          <w:p w:rsidR="00000000" w:rsidP="00450D6B">
            <w:pPr>
              <w:pStyle w:val="ListBullet"/>
              <w:rPr>
                <w:lang w:val="en-NZ"/>
              </w:rPr>
            </w:pPr>
            <w:r w:rsidRPr="00450D6B">
              <w:t>fillet and butt-welded connections.</w:t>
            </w:r>
          </w:p>
        </w:tc>
      </w:tr>
      <w:tr w:rsidTr="00450D6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6B">
            <w:pPr>
              <w:pStyle w:val="BodyText"/>
              <w:rPr>
                <w:lang w:val="en-NZ"/>
              </w:rPr>
            </w:pPr>
            <w:r w:rsidRPr="00450D6B">
              <w:t>Reference materials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6B" w:rsidP="00450D6B">
            <w:pPr>
              <w:pStyle w:val="ListBullet"/>
            </w:pPr>
            <w:r w:rsidRPr="00450D6B">
              <w:t>design manuals</w:t>
            </w:r>
          </w:p>
          <w:p w:rsidR="00000000" w:rsidRPr="00450D6B" w:rsidP="00450D6B">
            <w:pPr>
              <w:pStyle w:val="ListBullet"/>
            </w:pPr>
            <w:r w:rsidRPr="00450D6B">
              <w:t>handbooks</w:t>
            </w:r>
          </w:p>
          <w:p w:rsidR="00000000" w:rsidRPr="00450D6B" w:rsidP="00450D6B">
            <w:pPr>
              <w:pStyle w:val="ListBullet"/>
            </w:pPr>
            <w:r w:rsidRPr="00450D6B">
              <w:t>relevant codes and regulations</w:t>
            </w:r>
          </w:p>
          <w:p w:rsidR="00000000" w:rsidRPr="00450D6B" w:rsidP="00450D6B">
            <w:pPr>
              <w:pStyle w:val="ListBullet"/>
            </w:pPr>
            <w:r w:rsidRPr="00450D6B">
              <w:t>databases</w:t>
            </w:r>
          </w:p>
          <w:p w:rsidR="00000000" w:rsidRPr="00450D6B" w:rsidP="00450D6B">
            <w:pPr>
              <w:pStyle w:val="ListBullet"/>
            </w:pPr>
            <w:r w:rsidRPr="00450D6B">
              <w:t>manufacturer references.</w:t>
            </w:r>
          </w:p>
        </w:tc>
      </w:tr>
    </w:tbl>
    <w:p w:rsidR="002F0C79" w:rsidP="00450D6B">
      <w:pPr>
        <w:pStyle w:val="BodyText"/>
      </w:pPr>
    </w:p>
    <w:p w:rsidR="002F0C79" w:rsidP="00450D6B">
      <w:pPr>
        <w:pStyle w:val="BodyText"/>
      </w:pPr>
    </w:p>
    <w:p w:rsidR="00000000" w:rsidRPr="00450D6B" w:rsidP="00450D6B">
      <w:pPr>
        <w:pStyle w:val="Heading1"/>
      </w:pPr>
      <w:bookmarkStart w:id="8" w:name="O_945678"/>
      <w:bookmarkEnd w:id="8"/>
      <w:r w:rsidRPr="00450D6B">
        <w:t>Unit Mapping Information</w:t>
      </w:r>
    </w:p>
    <w:p w:rsidR="002F0C79" w:rsidP="002F0C79">
      <w:pPr>
        <w:pStyle w:val="BodyText"/>
      </w:pPr>
      <w:r w:rsidRPr="00450D6B">
        <w:t>Release 1. Supersedes and is equivalent to MEM30006A Calculate stresses in simple structures.</w:t>
      </w:r>
    </w:p>
    <w:p w:rsidR="00000000" w:rsidRPr="00450D6B" w:rsidP="00450D6B">
      <w:pPr>
        <w:pStyle w:val="Heading1"/>
      </w:pPr>
      <w:bookmarkStart w:id="9" w:name="O_945671"/>
      <w:bookmarkEnd w:id="9"/>
      <w:r w:rsidRPr="00450D6B">
        <w:t>Links</w:t>
      </w:r>
    </w:p>
    <w:p w:rsidR="00000000" w:rsidRPr="00450D6B" w:rsidP="002F0C79">
      <w:pPr>
        <w:pStyle w:val="BodyText"/>
      </w:pPr>
      <w:r w:rsidRPr="00450D6B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C673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50D6B" w:rsidP="002F0C79">
      <w:pPr>
        <w:pStyle w:val="BodyText"/>
        <w:sectPr w:rsidSect="00450D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0D6B" w:rsidP="00450D6B">
      <w:pPr>
        <w:pStyle w:val="SuperHeading"/>
      </w:pPr>
      <w:r w:rsidRPr="00450D6B">
        <w:t>Assessment Requirements for MEM30006 Calculate stresses in simple structures</w:t>
      </w:r>
    </w:p>
    <w:p w:rsidR="00000000" w:rsidRPr="00450D6B" w:rsidP="00450D6B">
      <w:pPr>
        <w:pStyle w:val="Heading1"/>
      </w:pPr>
      <w:bookmarkStart w:id="10" w:name="O_945673"/>
      <w:bookmarkEnd w:id="10"/>
      <w:r w:rsidRPr="00450D6B">
        <w:t>Modification History</w:t>
      </w:r>
    </w:p>
    <w:p w:rsidR="002F0C79" w:rsidP="002F0C79">
      <w:pPr>
        <w:pStyle w:val="BodyText"/>
      </w:pPr>
      <w:r w:rsidRPr="00450D6B">
        <w:t>Release 1. Supersedes and is equivalent to MEM30006A Calculate stresses in simple structures.</w:t>
      </w:r>
    </w:p>
    <w:p w:rsidR="00000000" w:rsidRPr="00450D6B" w:rsidP="00450D6B">
      <w:pPr>
        <w:pStyle w:val="Heading1"/>
      </w:pPr>
      <w:bookmarkStart w:id="11" w:name="O_945676"/>
      <w:bookmarkEnd w:id="11"/>
      <w:r w:rsidRPr="00450D6B">
        <w:t>Performance Evidence</w:t>
      </w:r>
    </w:p>
    <w:p w:rsidR="00000000" w:rsidRPr="00450D6B" w:rsidP="002F0C79">
      <w:pPr>
        <w:pStyle w:val="BodyText"/>
      </w:pPr>
      <w:r w:rsidRPr="00450D6B">
        <w:t>Evidence required to demonstrate competence in this unit must be relevant to and satisfy the requirements of the elements and performance criteria and include:</w:t>
      </w:r>
    </w:p>
    <w:p w:rsidR="00000000" w:rsidRPr="00450D6B" w:rsidP="00450D6B">
      <w:pPr>
        <w:pStyle w:val="ListBullet"/>
      </w:pPr>
      <w:r w:rsidRPr="00450D6B">
        <w:t>determining stresses in simple structures and mechanical components on at least two occasions</w:t>
      </w:r>
    </w:p>
    <w:p w:rsidR="00000000" w:rsidRPr="00450D6B" w:rsidP="00450D6B">
      <w:pPr>
        <w:pStyle w:val="ListBullet"/>
      </w:pPr>
      <w:r w:rsidRPr="00450D6B">
        <w:t>d</w:t>
      </w:r>
      <w:r w:rsidRPr="00450D6B">
        <w:t>rawing and using torque distribution diagrams</w:t>
      </w:r>
    </w:p>
    <w:p w:rsidR="00000000" w:rsidRPr="00450D6B" w:rsidP="00450D6B">
      <w:pPr>
        <w:pStyle w:val="ListBullet"/>
      </w:pPr>
      <w:r w:rsidRPr="00450D6B">
        <w:t>using relevant codes and reference material</w:t>
      </w:r>
    </w:p>
    <w:p w:rsidR="00000000" w:rsidRPr="00450D6B" w:rsidP="00450D6B">
      <w:pPr>
        <w:pStyle w:val="ListBullet"/>
      </w:pPr>
      <w:r w:rsidRPr="00450D6B">
        <w:t>verifying stress levels using appropriate reference material</w:t>
      </w:r>
    </w:p>
    <w:p w:rsidR="00000000" w:rsidRPr="00450D6B" w:rsidP="00450D6B">
      <w:pPr>
        <w:pStyle w:val="ListBullet"/>
      </w:pPr>
      <w:r w:rsidRPr="00450D6B">
        <w:t>reporting verification results.</w:t>
      </w:r>
    </w:p>
    <w:p w:rsidR="00000000" w:rsidRPr="002F0C79" w:rsidP="002F0C79">
      <w:pPr>
        <w:pStyle w:val="BodyText"/>
        <w:rPr>
          <w:i/>
        </w:rPr>
      </w:pPr>
      <w:r w:rsidRPr="002F0C79">
        <w:rPr>
          <w:rStyle w:val="Emphasis"/>
        </w:rPr>
        <w:t>Note: Where a volume and/or frequency is not specified, demonstration mus</w:t>
      </w:r>
      <w:r w:rsidRPr="002F0C79">
        <w:rPr>
          <w:rStyle w:val="Emphasis"/>
        </w:rPr>
        <w:t>t be provided at least once.</w:t>
      </w:r>
    </w:p>
    <w:p w:rsidR="00000000" w:rsidRPr="00450D6B" w:rsidP="00450D6B">
      <w:pPr>
        <w:pStyle w:val="Heading1"/>
      </w:pPr>
      <w:bookmarkStart w:id="12" w:name="O_945675"/>
      <w:bookmarkEnd w:id="12"/>
      <w:r w:rsidRPr="00450D6B">
        <w:t>Knowledge Evidence</w:t>
      </w:r>
    </w:p>
    <w:p w:rsidR="00000000" w:rsidRPr="00450D6B" w:rsidP="002F0C79">
      <w:pPr>
        <w:pStyle w:val="BodyText"/>
      </w:pPr>
      <w:r w:rsidRPr="00450D6B">
        <w:t>Evidence required to demonstrate the required knowledge for this unit must be relevant to and satisfy the requirements of the elements and performance criteria and include knowledge of:</w:t>
      </w:r>
    </w:p>
    <w:p w:rsidR="00000000" w:rsidRPr="00450D6B" w:rsidP="00450D6B">
      <w:pPr>
        <w:pStyle w:val="ListBullet"/>
      </w:pPr>
      <w:r w:rsidRPr="00450D6B">
        <w:t>stre</w:t>
      </w:r>
      <w:r w:rsidRPr="00450D6B">
        <w:t>ss and strain:</w:t>
      </w:r>
    </w:p>
    <w:p w:rsidR="00000000" w:rsidRPr="00450D6B" w:rsidP="00450D6B">
      <w:pPr>
        <w:pStyle w:val="ListBullet2"/>
      </w:pPr>
      <w:r w:rsidRPr="00450D6B">
        <w:t>normal stress and strain</w:t>
      </w:r>
    </w:p>
    <w:p w:rsidR="00000000" w:rsidRPr="00450D6B" w:rsidP="00450D6B">
      <w:pPr>
        <w:pStyle w:val="ListBullet2"/>
      </w:pPr>
      <w:r w:rsidRPr="00450D6B">
        <w:t>modules of elasticity</w:t>
      </w:r>
    </w:p>
    <w:p w:rsidR="00000000" w:rsidRPr="00450D6B" w:rsidP="00450D6B">
      <w:pPr>
        <w:pStyle w:val="ListBullet2"/>
      </w:pPr>
      <w:r w:rsidRPr="00450D6B">
        <w:t>deformation</w:t>
      </w:r>
    </w:p>
    <w:p w:rsidR="00000000" w:rsidRPr="00450D6B" w:rsidP="00450D6B">
      <w:pPr>
        <w:pStyle w:val="ListBullet2"/>
      </w:pPr>
      <w:r w:rsidRPr="00450D6B">
        <w:t>Poisson</w:t>
      </w:r>
      <w:r>
        <w:t>’</w:t>
      </w:r>
      <w:r w:rsidRPr="00450D6B">
        <w:t>s ratio</w:t>
      </w:r>
    </w:p>
    <w:p w:rsidR="00000000" w:rsidRPr="00450D6B" w:rsidP="00450D6B">
      <w:pPr>
        <w:pStyle w:val="ListBullet2"/>
      </w:pPr>
      <w:r w:rsidRPr="00450D6B">
        <w:t>shear stress and strain</w:t>
      </w:r>
    </w:p>
    <w:p w:rsidR="00000000" w:rsidRPr="00450D6B" w:rsidP="00450D6B">
      <w:pPr>
        <w:pStyle w:val="ListBullet2"/>
      </w:pPr>
      <w:r w:rsidRPr="00450D6B">
        <w:t>modulus of rigidity</w:t>
      </w:r>
    </w:p>
    <w:p w:rsidR="00000000" w:rsidRPr="00450D6B" w:rsidP="00450D6B">
      <w:pPr>
        <w:pStyle w:val="ListBullet2"/>
      </w:pPr>
      <w:r w:rsidRPr="00450D6B">
        <w:t>yield stress, ultimate stress, proportional limit, factor of safety and allowable stress</w:t>
      </w:r>
    </w:p>
    <w:p w:rsidR="00000000" w:rsidRPr="00450D6B" w:rsidP="00450D6B">
      <w:pPr>
        <w:pStyle w:val="ListBullet"/>
      </w:pPr>
      <w:r w:rsidRPr="00450D6B">
        <w:t>centrally-loaded connections</w:t>
      </w:r>
    </w:p>
    <w:p w:rsidR="00000000" w:rsidRPr="00450D6B" w:rsidP="00450D6B">
      <w:pPr>
        <w:pStyle w:val="ListBullet"/>
      </w:pPr>
      <w:r w:rsidRPr="00450D6B">
        <w:t>bolted connections</w:t>
      </w:r>
    </w:p>
    <w:p w:rsidR="00000000" w:rsidRPr="00450D6B" w:rsidP="00450D6B">
      <w:pPr>
        <w:pStyle w:val="ListBullet"/>
      </w:pPr>
      <w:r w:rsidRPr="00450D6B">
        <w:t>shear, tensile, torque and bearing stresses</w:t>
      </w:r>
    </w:p>
    <w:p w:rsidR="00000000" w:rsidRPr="00450D6B" w:rsidP="00450D6B">
      <w:pPr>
        <w:pStyle w:val="ListBullet"/>
      </w:pPr>
      <w:r w:rsidRPr="00450D6B">
        <w:t>centrally-loaded welded connections</w:t>
      </w:r>
    </w:p>
    <w:p w:rsidR="00000000" w:rsidRPr="00450D6B" w:rsidP="00450D6B">
      <w:pPr>
        <w:pStyle w:val="ListBullet"/>
      </w:pPr>
      <w:r w:rsidRPr="00450D6B">
        <w:t>fillet and butt welds including method of failure</w:t>
      </w:r>
    </w:p>
    <w:p w:rsidR="00000000" w:rsidRPr="00450D6B" w:rsidP="00450D6B">
      <w:pPr>
        <w:pStyle w:val="ListBullet"/>
      </w:pPr>
      <w:r w:rsidRPr="00450D6B">
        <w:t>size and length of weld</w:t>
      </w:r>
    </w:p>
    <w:p w:rsidR="00000000" w:rsidRPr="00450D6B" w:rsidP="00450D6B">
      <w:pPr>
        <w:pStyle w:val="ListBullet"/>
      </w:pPr>
      <w:r w:rsidRPr="00450D6B">
        <w:t>effect of hole punching</w:t>
      </w:r>
    </w:p>
    <w:p w:rsidR="00000000" w:rsidRPr="00450D6B" w:rsidP="00450D6B">
      <w:pPr>
        <w:pStyle w:val="ListBullet"/>
      </w:pPr>
      <w:r w:rsidRPr="00450D6B">
        <w:t>longitudinal stress</w:t>
      </w:r>
    </w:p>
    <w:p w:rsidR="002F0C79" w:rsidP="00450D6B">
      <w:pPr>
        <w:pStyle w:val="ListBullet"/>
      </w:pPr>
      <w:r w:rsidRPr="00450D6B">
        <w:t>relevant codes and reference material.</w:t>
      </w:r>
    </w:p>
    <w:p w:rsidR="002F0C79" w:rsidP="00450D6B">
      <w:pPr>
        <w:pStyle w:val="ListBullet"/>
      </w:pPr>
    </w:p>
    <w:p w:rsidR="00000000" w:rsidRPr="00450D6B" w:rsidP="00450D6B">
      <w:pPr>
        <w:pStyle w:val="Heading1"/>
      </w:pPr>
      <w:bookmarkStart w:id="13" w:name="O_945674"/>
      <w:bookmarkEnd w:id="13"/>
      <w:r w:rsidRPr="00450D6B">
        <w:t>Assessment Conditions</w:t>
      </w:r>
    </w:p>
    <w:p w:rsidR="00000000" w:rsidRPr="00450D6B" w:rsidP="00450D6B">
      <w:pPr>
        <w:pStyle w:val="ListBullet"/>
      </w:pPr>
      <w:r w:rsidRPr="00450D6B">
        <w:t>Assessors must:</w:t>
      </w:r>
    </w:p>
    <w:p w:rsidR="00000000" w:rsidRPr="00450D6B" w:rsidP="00450D6B">
      <w:pPr>
        <w:pStyle w:val="ListBullet2"/>
      </w:pPr>
      <w:r w:rsidRPr="00450D6B">
        <w:t>have vocational competency in calculating stresses in simple structures at least to the level being assessed with relevant industry knowledge and experience</w:t>
      </w:r>
    </w:p>
    <w:p w:rsidR="00000000" w:rsidRPr="00450D6B" w:rsidP="00450D6B">
      <w:pPr>
        <w:pStyle w:val="ListBullet2"/>
      </w:pPr>
      <w:r w:rsidRPr="00450D6B">
        <w:t xml:space="preserve">satisfy the assessor requirements in the </w:t>
      </w:r>
      <w:r w:rsidRPr="00450D6B">
        <w:t xml:space="preserve">Standards for Registered Training Organisations 2015 or its replacement and comply with the National Vocational Education and Training Regulator Act 2011, its replacement or equivalent legislation covering VET regulation in a non-referring state/territory </w:t>
      </w:r>
      <w:r w:rsidRPr="00450D6B">
        <w:t>as the case requires.</w:t>
      </w:r>
    </w:p>
    <w:p w:rsidR="00000000" w:rsidRPr="00450D6B" w:rsidP="00450D6B">
      <w:pPr>
        <w:pStyle w:val="ListBullet"/>
      </w:pPr>
      <w:r w:rsidRPr="00450D6B">
        <w:t>Where possible, assessment must occur in operational workplace situations. Where this is not possible or where personal safety or environmental damage are limiting factors, assessment must occur in a sufficiently rigorous simulated e</w:t>
      </w:r>
      <w:r w:rsidRPr="00450D6B">
        <w:t>nvironment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450D6B" w:rsidP="00450D6B">
      <w:pPr>
        <w:pStyle w:val="ListBullet"/>
      </w:pPr>
      <w:r w:rsidRPr="00450D6B">
        <w:t>Conditions for a</w:t>
      </w:r>
      <w:r w:rsidRPr="00450D6B">
        <w:t>ssessment must include access to all tools, equipment, materials and documentation required including relevant workplace procedures, product and manufacturing specifications.</w:t>
      </w:r>
    </w:p>
    <w:p w:rsidR="002F0C79" w:rsidP="00450D6B">
      <w:pPr>
        <w:pStyle w:val="ListBullet"/>
      </w:pPr>
      <w:r w:rsidRPr="00450D6B">
        <w:t>Assessment processes and techniques must be appropriate to the language, literacy</w:t>
      </w:r>
      <w:r w:rsidRPr="00450D6B">
        <w:t xml:space="preserve"> and numeracy requirements of the work being performed and the needs of the candidate.</w:t>
      </w:r>
    </w:p>
    <w:p w:rsidR="002F0C79" w:rsidP="00450D6B">
      <w:pPr>
        <w:pStyle w:val="ListBullet"/>
      </w:pPr>
    </w:p>
    <w:p w:rsidR="00000000" w:rsidRPr="00450D6B" w:rsidP="00450D6B">
      <w:pPr>
        <w:pStyle w:val="Heading1"/>
      </w:pPr>
      <w:bookmarkStart w:id="14" w:name="O_945672"/>
      <w:bookmarkEnd w:id="14"/>
      <w:r w:rsidRPr="00450D6B">
        <w:t>Links</w:t>
      </w:r>
    </w:p>
    <w:p w:rsidR="00000000" w:rsidRPr="00450D6B" w:rsidP="002F0C79">
      <w:pPr>
        <w:pStyle w:val="BodyText"/>
      </w:pPr>
      <w:r w:rsidRPr="00450D6B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C673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50D6B" w:rsidP="00450D6B"/>
    <w:sectPr w:rsidSect="00450D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6B" w:rsidRPr="002F0C79" w:rsidP="002F0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79" w:rsidP="00450D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C79" w:rsidP="00450D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F0C79" w:rsidP="00450D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6B" w:rsidP="00450D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0C79">
      <w:t>Approved</w:t>
    </w:r>
    <w:r w:rsidR="002F0C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0C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0C79">
      <w:rPr>
        <w:noProof/>
      </w:rPr>
      <w:t>4</w:t>
    </w:r>
    <w:r>
      <w:rPr>
        <w:noProof/>
      </w:rPr>
      <w:fldChar w:fldCharType="end"/>
    </w:r>
  </w:p>
  <w:p w:rsidR="00450D6B" w:rsidP="00450D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0C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0C79">
      <w:t>Manufacturing Industry Skills Alliance</w:t>
    </w:r>
    <w:r w:rsidR="002F0C79">
      <w:fldChar w:fldCharType="end"/>
    </w:r>
  </w:p>
  <w:p w:rsidR="00450D6B" w:rsidP="00450D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D6B" w:rsidRPr="002F0C79" w:rsidP="002F0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79" w:rsidRPr="002D2AF8" w:rsidP="00450D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MEM30006 Calculate stresses in simple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F0C79" w:rsidP="00450D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6B" w:rsidRPr="002D2AF8" w:rsidP="00450D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0C79">
      <w:t>MEM30006 Calculate stresses in simple structures</w:t>
    </w:r>
    <w:r w:rsidR="002F0C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0C79">
      <w:rPr>
        <w:noProof/>
      </w:rPr>
      <w:t>1 March 2025</w:t>
    </w:r>
    <w:r>
      <w:fldChar w:fldCharType="end"/>
    </w:r>
  </w:p>
  <w:p w:rsidR="00450D6B" w:rsidP="00450D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926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105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A44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D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D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D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D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D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D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D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D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D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D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D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D6B"/>
  </w:style>
  <w:style w:type="character" w:customStyle="1" w:styleId="Heading1Char">
    <w:name w:val="Heading 1 Char"/>
    <w:basedOn w:val="DefaultParagraphFont"/>
    <w:link w:val="Heading1"/>
    <w:rsid w:val="00450D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D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D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0D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D6B"/>
    <w:rPr>
      <w:b/>
      <w:spacing w:val="0"/>
    </w:rPr>
  </w:style>
  <w:style w:type="paragraph" w:styleId="ListBullet2">
    <w:name w:val="List Bullet 2"/>
    <w:basedOn w:val="List2"/>
    <w:rsid w:val="00450D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0D6B"/>
    <w:rPr>
      <w:i/>
    </w:rPr>
  </w:style>
  <w:style w:type="paragraph" w:customStyle="1" w:styleId="SuperHeading">
    <w:name w:val="SuperHeading"/>
    <w:basedOn w:val="Normal"/>
    <w:rsid w:val="00450D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D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D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D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D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D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D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D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D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D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D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D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D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D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D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D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D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0D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D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D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D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0D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D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D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D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D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D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D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D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D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0D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D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D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D6B"/>
  </w:style>
  <w:style w:type="paragraph" w:styleId="TableofFigures">
    <w:name w:val="table of figures"/>
    <w:basedOn w:val="Normal"/>
    <w:next w:val="Normal"/>
    <w:semiHidden/>
    <w:rsid w:val="00450D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D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0D6B"/>
    <w:rPr>
      <w:rFonts w:ascii="Wingdings" w:hAnsi="Wingdings"/>
    </w:rPr>
  </w:style>
  <w:style w:type="paragraph" w:customStyle="1" w:styleId="TableHeading">
    <w:name w:val="Table Heading"/>
    <w:basedOn w:val="HeadingBase"/>
    <w:rsid w:val="00450D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D6B"/>
    <w:rPr>
      <w:color w:val="0033CC"/>
      <w:u w:val="none"/>
    </w:rPr>
  </w:style>
  <w:style w:type="paragraph" w:customStyle="1" w:styleId="BodyTextRight">
    <w:name w:val="Body Text Right"/>
    <w:basedOn w:val="BodyText"/>
    <w:rsid w:val="00450D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D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D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D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D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D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D6B"/>
    <w:rPr>
      <w:sz w:val="32"/>
    </w:rPr>
  </w:style>
  <w:style w:type="paragraph" w:customStyle="1" w:styleId="HeadingProcedure">
    <w:name w:val="Heading Procedure"/>
    <w:basedOn w:val="HeadingBase"/>
    <w:next w:val="Normal"/>
    <w:rsid w:val="00450D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D6B"/>
    <w:pPr>
      <w:spacing w:before="60" w:after="60"/>
    </w:pPr>
  </w:style>
  <w:style w:type="paragraph" w:styleId="ListContinue">
    <w:name w:val="List Continue"/>
    <w:basedOn w:val="List"/>
    <w:rsid w:val="00450D6B"/>
    <w:pPr>
      <w:ind w:firstLine="0"/>
    </w:pPr>
  </w:style>
  <w:style w:type="paragraph" w:customStyle="1" w:styleId="ListNote">
    <w:name w:val="List Note"/>
    <w:basedOn w:val="List"/>
    <w:rsid w:val="00450D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D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D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D6B"/>
    <w:rPr>
      <w:rFonts w:ascii="Courier New" w:hAnsi="Courier New"/>
    </w:rPr>
  </w:style>
  <w:style w:type="paragraph" w:customStyle="1" w:styleId="NoteBullet">
    <w:name w:val="Note Bullet"/>
    <w:basedOn w:val="Note"/>
    <w:rsid w:val="00450D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D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D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D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D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0D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D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D6B"/>
    <w:rPr>
      <w:b/>
      <w:smallCaps/>
    </w:rPr>
  </w:style>
  <w:style w:type="paragraph" w:customStyle="1" w:styleId="TableListNumber">
    <w:name w:val="Table List Number"/>
    <w:basedOn w:val="ListNumber"/>
    <w:rsid w:val="00450D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D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D6B"/>
    <w:pPr>
      <w:numPr>
        <w:numId w:val="9"/>
      </w:numPr>
    </w:pPr>
  </w:style>
  <w:style w:type="paragraph" w:customStyle="1" w:styleId="ListAlpha2">
    <w:name w:val="List Alpha 2"/>
    <w:basedOn w:val="List2"/>
    <w:rsid w:val="00450D6B"/>
    <w:pPr>
      <w:numPr>
        <w:numId w:val="8"/>
      </w:numPr>
    </w:pPr>
  </w:style>
  <w:style w:type="paragraph" w:styleId="List2">
    <w:name w:val="List 2"/>
    <w:basedOn w:val="BodyText"/>
    <w:rsid w:val="00450D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D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D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D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D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D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0D6B"/>
    <w:pPr>
      <w:numPr>
        <w:numId w:val="4"/>
      </w:numPr>
    </w:pPr>
  </w:style>
  <w:style w:type="paragraph" w:styleId="ListContinue2">
    <w:name w:val="List Continue 2"/>
    <w:basedOn w:val="List2"/>
    <w:rsid w:val="00450D6B"/>
    <w:pPr>
      <w:ind w:firstLine="0"/>
    </w:pPr>
  </w:style>
  <w:style w:type="paragraph" w:styleId="ListContinue3">
    <w:name w:val="List Continue 3"/>
    <w:basedOn w:val="List3"/>
    <w:rsid w:val="00450D6B"/>
    <w:pPr>
      <w:ind w:left="1021" w:firstLine="0"/>
    </w:pPr>
  </w:style>
  <w:style w:type="paragraph" w:styleId="ListContinue4">
    <w:name w:val="List Continue 4"/>
    <w:basedOn w:val="List4"/>
    <w:rsid w:val="00450D6B"/>
    <w:pPr>
      <w:ind w:firstLine="0"/>
    </w:pPr>
  </w:style>
  <w:style w:type="paragraph" w:styleId="ListContinue5">
    <w:name w:val="List Continue 5"/>
    <w:basedOn w:val="List5"/>
    <w:rsid w:val="00450D6B"/>
    <w:pPr>
      <w:ind w:firstLine="0"/>
    </w:pPr>
  </w:style>
  <w:style w:type="paragraph" w:styleId="ListNumber3">
    <w:name w:val="List Number 3"/>
    <w:basedOn w:val="List3"/>
    <w:rsid w:val="00450D6B"/>
    <w:pPr>
      <w:numPr>
        <w:numId w:val="5"/>
      </w:numPr>
    </w:pPr>
  </w:style>
  <w:style w:type="paragraph" w:styleId="ListNumber4">
    <w:name w:val="List Number 4"/>
    <w:basedOn w:val="List4"/>
    <w:rsid w:val="00450D6B"/>
    <w:pPr>
      <w:numPr>
        <w:numId w:val="6"/>
      </w:numPr>
    </w:pPr>
  </w:style>
  <w:style w:type="paragraph" w:styleId="ListNumber5">
    <w:name w:val="List Number 5"/>
    <w:basedOn w:val="List5"/>
    <w:rsid w:val="00450D6B"/>
    <w:pPr>
      <w:numPr>
        <w:numId w:val="7"/>
      </w:numPr>
    </w:pPr>
  </w:style>
  <w:style w:type="paragraph" w:styleId="BlockText">
    <w:name w:val="Block Text"/>
    <w:basedOn w:val="Normal"/>
    <w:rsid w:val="00450D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D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D6B"/>
    <w:rPr>
      <w:sz w:val="16"/>
      <w:vertAlign w:val="superscript"/>
    </w:rPr>
  </w:style>
  <w:style w:type="character" w:customStyle="1" w:styleId="Symbols">
    <w:name w:val="Symbols"/>
    <w:basedOn w:val="DefaultParagraphFont"/>
    <w:rsid w:val="00450D6B"/>
    <w:rPr>
      <w:rFonts w:ascii="Symbol" w:hAnsi="Symbol"/>
    </w:rPr>
  </w:style>
  <w:style w:type="character" w:customStyle="1" w:styleId="MenuOptions">
    <w:name w:val="Menu Options"/>
    <w:basedOn w:val="DefaultParagraphFont"/>
    <w:rsid w:val="00450D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D6B"/>
    <w:rPr>
      <w:b/>
    </w:rPr>
  </w:style>
  <w:style w:type="character" w:customStyle="1" w:styleId="Underlined">
    <w:name w:val="Underlined"/>
    <w:basedOn w:val="DefaultParagraphFont"/>
    <w:rsid w:val="00450D6B"/>
    <w:rPr>
      <w:u w:val="single"/>
    </w:rPr>
  </w:style>
  <w:style w:type="paragraph" w:customStyle="1" w:styleId="TableBodyTextRight">
    <w:name w:val="Table Body Text Right"/>
    <w:basedOn w:val="TableBodyText"/>
    <w:rsid w:val="00450D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D6B"/>
    <w:rPr>
      <w:sz w:val="18"/>
    </w:rPr>
  </w:style>
  <w:style w:type="paragraph" w:customStyle="1" w:styleId="BodySmallRight">
    <w:name w:val="Body Small Right"/>
    <w:basedOn w:val="BodyTextRight"/>
    <w:rsid w:val="00450D6B"/>
    <w:rPr>
      <w:sz w:val="18"/>
      <w:szCs w:val="18"/>
    </w:rPr>
  </w:style>
  <w:style w:type="paragraph" w:customStyle="1" w:styleId="MarginEdition">
    <w:name w:val="Margin Edition"/>
    <w:basedOn w:val="MarginNote"/>
    <w:rsid w:val="00450D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D6B"/>
    <w:rPr>
      <w:sz w:val="2"/>
      <w:szCs w:val="2"/>
    </w:rPr>
  </w:style>
  <w:style w:type="character" w:customStyle="1" w:styleId="Small">
    <w:name w:val="Small"/>
    <w:basedOn w:val="DefaultParagraphFont"/>
    <w:rsid w:val="00450D6B"/>
    <w:rPr>
      <w:sz w:val="16"/>
    </w:rPr>
  </w:style>
  <w:style w:type="paragraph" w:customStyle="1" w:styleId="WideTable">
    <w:name w:val="Wide Table"/>
    <w:basedOn w:val="Normal"/>
    <w:rsid w:val="00450D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D6B"/>
  </w:style>
  <w:style w:type="paragraph" w:styleId="Quote">
    <w:name w:val="Quote"/>
    <w:basedOn w:val="Heading1"/>
    <w:link w:val="QuoteChar"/>
    <w:qFormat/>
    <w:rsid w:val="00450D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D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D6B"/>
    <w:pPr>
      <w:pageBreakBefore/>
    </w:pPr>
  </w:style>
  <w:style w:type="paragraph" w:customStyle="1" w:styleId="Border">
    <w:name w:val="Border"/>
    <w:basedOn w:val="Normal"/>
    <w:qFormat/>
    <w:rsid w:val="00450D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D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D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D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D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D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D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D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D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D6B"/>
    <w:rPr>
      <w:u w:val="single"/>
    </w:rPr>
  </w:style>
  <w:style w:type="character" w:customStyle="1" w:styleId="BoldandItalics">
    <w:name w:val="Bold and Italics"/>
    <w:qFormat/>
    <w:rsid w:val="00450D6B"/>
    <w:rPr>
      <w:b/>
      <w:i/>
      <w:u w:val="none"/>
    </w:rPr>
  </w:style>
  <w:style w:type="paragraph" w:styleId="BalloonText">
    <w:name w:val="Balloon Text"/>
    <w:basedOn w:val="Normal"/>
    <w:link w:val="BalloonTextChar"/>
    <w:rsid w:val="00450D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D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D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D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D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D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D6B"/>
    <w:pPr>
      <w:spacing w:before="0" w:after="0"/>
    </w:pPr>
  </w:style>
  <w:style w:type="paragraph" w:customStyle="1" w:styleId="BodyTextBold">
    <w:name w:val="Body Text Bold"/>
    <w:basedOn w:val="BodyText"/>
    <w:qFormat/>
    <w:rsid w:val="00450D6B"/>
    <w:rPr>
      <w:b/>
    </w:rPr>
  </w:style>
  <w:style w:type="character" w:styleId="Hyperlink">
    <w:name w:val="Hyperlink"/>
    <w:basedOn w:val="DefaultParagraphFont"/>
    <w:uiPriority w:val="99"/>
    <w:unhideWhenUsed/>
    <w:rsid w:val="002F0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5621</Characters>
  <Application>Microsoft Office Word</Application>
  <DocSecurity>0</DocSecurity>
  <Lines>156</Lines>
  <Paragraphs>97</Paragraphs>
  <ScaleCrop>false</ScaleCrop>
  <Company>Author-it Software Corporation Ltd.</Company>
  <LinksUpToDate>false</LinksUpToDate>
  <CharactersWithSpaces>6364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MEM30006 Calculate stresses in simple structures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2025-03-01T12:55:00Z</dcterms:created>
  <dcterms:modified xsi:type="dcterms:W3CDTF">2025-03-01T12:55:00Z</dcterms:modified>
</cp:coreProperties>
</file>