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B3C" w:rsidP="00153B3C">
      <w:pPr>
        <w:pStyle w:val="Title"/>
      </w:pPr>
      <w:r>
        <w:fldChar w:fldCharType="begin"/>
      </w:r>
      <w:r>
        <w:instrText xml:space="preserve"> TITLE   \* MERGEFORMAT </w:instrText>
      </w:r>
      <w:r>
        <w:fldChar w:fldCharType="separate"/>
      </w:r>
      <w:r>
        <w:t>MEM30005 Calculate force systems within simple beam structures</w:t>
      </w:r>
      <w:r>
        <w:fldChar w:fldCharType="end"/>
      </w:r>
    </w:p>
    <w:p w:rsidR="00153B3C" w:rsidP="00153B3C">
      <w:pPr>
        <w:pStyle w:val="Version"/>
        <w:sectPr w:rsidSect="002311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1DC" w:rsidP="002311DC">
      <w:pPr>
        <w:pStyle w:val="SuperHeading"/>
      </w:pPr>
      <w:r w:rsidRPr="002311DC">
        <w:t>MEM30005 Calculate force systems within simple beam structures</w:t>
      </w:r>
    </w:p>
    <w:p w:rsidR="00000000" w:rsidRPr="002311DC" w:rsidP="002311DC">
      <w:pPr>
        <w:pStyle w:val="Heading1"/>
      </w:pPr>
      <w:bookmarkStart w:id="1" w:name="O_945658"/>
      <w:bookmarkEnd w:id="1"/>
      <w:r w:rsidRPr="002311DC">
        <w:t>Modification History</w:t>
      </w:r>
    </w:p>
    <w:p w:rsidR="00153B3C" w:rsidP="00153B3C">
      <w:pPr>
        <w:pStyle w:val="BodyText"/>
      </w:pPr>
      <w:r w:rsidRPr="002311DC">
        <w:t>Release 1. Supersedes and is equivalent to MEM30005A Calculate force systems within simple beam structures.</w:t>
      </w:r>
    </w:p>
    <w:p w:rsidR="00000000" w:rsidRPr="002311DC" w:rsidP="002311DC">
      <w:pPr>
        <w:pStyle w:val="Heading1"/>
      </w:pPr>
      <w:bookmarkStart w:id="2" w:name="O_945666"/>
      <w:bookmarkEnd w:id="2"/>
      <w:r w:rsidRPr="002311DC">
        <w:t>Application</w:t>
      </w:r>
    </w:p>
    <w:p w:rsidR="00000000" w:rsidRPr="002311DC" w:rsidP="00153B3C">
      <w:pPr>
        <w:pStyle w:val="BodyText"/>
      </w:pPr>
      <w:r w:rsidRPr="002311DC">
        <w:t>This unit of competency defines the skills and knowledge required to understand and calculate force systems within simple beam structures. It involves solving simple engineering problems involving forces and moments and to determining nominal sizes of simp</w:t>
      </w:r>
      <w:r w:rsidRPr="002311DC">
        <w:t>le beams subject to loading.</w:t>
      </w:r>
    </w:p>
    <w:p w:rsidR="00000000" w:rsidRPr="002311DC" w:rsidP="00153B3C">
      <w:pPr>
        <w:pStyle w:val="BodyText"/>
      </w:pPr>
      <w:r w:rsidRPr="002311DC">
        <w:t>The applies to work in all manufacturing and engineering workplace environments.</w:t>
      </w:r>
    </w:p>
    <w:p w:rsidR="00000000" w:rsidRPr="002311DC" w:rsidP="00153B3C">
      <w:pPr>
        <w:pStyle w:val="BodyText"/>
      </w:pPr>
      <w:r w:rsidRPr="002311DC">
        <w:t>All work is carried out under supervision.</w:t>
      </w:r>
    </w:p>
    <w:p w:rsidR="00153B3C" w:rsidP="00153B3C">
      <w:pPr>
        <w:pStyle w:val="BodyText"/>
      </w:pPr>
      <w:r w:rsidRPr="002311DC">
        <w:t>No licensing, legislative or certification requirements apply to this unit at the time of publication.</w:t>
      </w:r>
    </w:p>
    <w:p w:rsidR="00000000" w:rsidRPr="002311DC" w:rsidP="002311DC">
      <w:pPr>
        <w:pStyle w:val="Heading1"/>
      </w:pPr>
      <w:bookmarkStart w:id="3" w:name="O_945665"/>
      <w:bookmarkEnd w:id="3"/>
      <w:r w:rsidRPr="002311DC">
        <w:t>Pre-requisite Unit</w:t>
      </w:r>
    </w:p>
    <w:p w:rsidR="00153B3C" w:rsidP="00153B3C">
      <w:pPr>
        <w:pStyle w:val="BodyText"/>
      </w:pPr>
      <w:r w:rsidRPr="002311DC">
        <w:t>MEM30012 Apply mathematical techniques in a manufacturing engineering or related environment</w:t>
      </w:r>
    </w:p>
    <w:p w:rsidR="00000000" w:rsidRPr="002311DC" w:rsidP="002311DC">
      <w:pPr>
        <w:pStyle w:val="Heading1"/>
      </w:pPr>
      <w:bookmarkStart w:id="4" w:name="O_945664"/>
      <w:bookmarkEnd w:id="4"/>
      <w:r w:rsidRPr="002311DC">
        <w:t>Competency Field</w:t>
      </w:r>
    </w:p>
    <w:p w:rsidR="00153B3C" w:rsidP="00153B3C">
      <w:pPr>
        <w:pStyle w:val="BodyText"/>
      </w:pPr>
      <w:r w:rsidRPr="002311DC">
        <w:t>Engineering technician</w:t>
      </w:r>
    </w:p>
    <w:p w:rsidR="00000000" w:rsidRPr="002311DC" w:rsidP="002311DC">
      <w:pPr>
        <w:pStyle w:val="Heading1"/>
      </w:pPr>
      <w:bookmarkStart w:id="5" w:name="O_945662"/>
      <w:bookmarkEnd w:id="5"/>
      <w:r w:rsidRPr="002311DC">
        <w:t>Elements and Performance Criteria</w:t>
      </w:r>
    </w:p>
    <w:tbl>
      <w:tblPr>
        <w:tblW w:w="9639" w:type="dxa"/>
        <w:tblLayout w:type="fixed"/>
        <w:tblCellMar>
          <w:left w:w="62" w:type="dxa"/>
          <w:right w:w="62" w:type="dxa"/>
        </w:tblCellMar>
        <w:tblLook w:val="0000"/>
      </w:tblPr>
      <w:tblGrid>
        <w:gridCol w:w="2531"/>
        <w:gridCol w:w="7108"/>
      </w:tblGrid>
      <w:tr w:rsidTr="00153B3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11DC" w:rsidP="002311DC">
            <w:pPr>
              <w:pStyle w:val="BodyText"/>
            </w:pPr>
            <w:r w:rsidRPr="002311D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11DC">
            <w:pPr>
              <w:pStyle w:val="BodyText"/>
              <w:rPr>
                <w:lang w:val="en-NZ"/>
              </w:rPr>
            </w:pPr>
            <w:r w:rsidRPr="002311DC">
              <w:rPr>
                <w:rStyle w:val="SpecialBold"/>
              </w:rPr>
              <w:t>Perform</w:t>
            </w:r>
            <w:r w:rsidRPr="002311DC">
              <w:rPr>
                <w:rStyle w:val="SpecialBold"/>
              </w:rPr>
              <w:t>ance Criteria</w:t>
            </w:r>
          </w:p>
        </w:tc>
      </w:tr>
      <w:tr w:rsidTr="00153B3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11DC" w:rsidP="002311DC">
            <w:pPr>
              <w:pStyle w:val="BodyText"/>
            </w:pPr>
            <w:r w:rsidRPr="002311DC">
              <w:rPr>
                <w:rStyle w:val="Emphasis"/>
              </w:rPr>
              <w:t xml:space="preserve">Elements describe the </w:t>
            </w:r>
            <w:r w:rsidRPr="002311DC">
              <w:t xml:space="preserve">essential </w:t>
            </w:r>
            <w:r w:rsidRPr="002311D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11DC">
            <w:pPr>
              <w:pStyle w:val="BodyText"/>
              <w:rPr>
                <w:lang w:val="en-NZ"/>
              </w:rPr>
            </w:pPr>
            <w:r w:rsidRPr="002311DC">
              <w:rPr>
                <w:rStyle w:val="Emphasis"/>
              </w:rPr>
              <w:t>Performance criteria describe the performance needed to demonstrate achievement of the element.</w:t>
            </w:r>
          </w:p>
        </w:tc>
      </w:tr>
      <w:tr w:rsidTr="00153B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1DC">
            <w:pPr>
              <w:pStyle w:val="BodyText"/>
              <w:rPr>
                <w:lang w:val="en-NZ"/>
              </w:rPr>
            </w:pPr>
            <w:r w:rsidRPr="002311DC">
              <w:t>1. Determine the resultant and equilibrant of systems of coplanar forces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1DC" w:rsidP="002311DC">
            <w:pPr>
              <w:pStyle w:val="BodyText"/>
            </w:pPr>
            <w:r w:rsidRPr="002311DC">
              <w:t>1.1 Follow standard operating procedures (SOPs) and comply with work health and safety (WHS) requirements at all times</w:t>
            </w:r>
          </w:p>
          <w:p w:rsidR="00000000" w:rsidRPr="002311DC" w:rsidP="002311DC">
            <w:pPr>
              <w:pStyle w:val="BodyText"/>
            </w:pPr>
            <w:r w:rsidRPr="002311DC">
              <w:t xml:space="preserve">1.2 Calculate the magnitude and direction of the resultant and </w:t>
            </w:r>
            <w:r w:rsidRPr="002311DC">
              <w:t>equilibrant of coplanar force systems</w:t>
            </w:r>
          </w:p>
          <w:p w:rsidR="00000000" w:rsidP="002311DC">
            <w:pPr>
              <w:pStyle w:val="BodyText"/>
              <w:rPr>
                <w:lang w:val="en-NZ"/>
              </w:rPr>
            </w:pPr>
            <w:r w:rsidRPr="002311DC">
              <w:t xml:space="preserve">1.3 Calculate the line of action of </w:t>
            </w:r>
            <w:r w:rsidRPr="002311DC">
              <w:t>a resultant using the principle of moments</w:t>
            </w:r>
          </w:p>
        </w:tc>
      </w:tr>
      <w:tr w:rsidTr="00153B3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1DC">
            <w:pPr>
              <w:pStyle w:val="BodyText"/>
              <w:rPr>
                <w:lang w:val="en-NZ"/>
              </w:rPr>
            </w:pPr>
            <w:r w:rsidRPr="002311DC">
              <w:t>2. Determine reactions and moments for a simple horizontal beam subject to a combination of uniform and point loading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1DC" w:rsidP="002311DC">
            <w:pPr>
              <w:pStyle w:val="BodyText"/>
            </w:pPr>
            <w:r w:rsidRPr="002311DC">
              <w:t>2.1 Calculate the support reactions for a simply supported horizontal beam using the equations of equilibrium and including the moment effect of a couple</w:t>
            </w:r>
          </w:p>
          <w:p w:rsidR="00000000" w:rsidRPr="002311DC" w:rsidP="002311DC">
            <w:pPr>
              <w:pStyle w:val="BodyText"/>
            </w:pPr>
            <w:r w:rsidRPr="002311DC">
              <w:t>2.2 Determine the possible types of failure that need to be considered</w:t>
            </w:r>
          </w:p>
          <w:p w:rsidR="00000000" w:rsidRPr="002311DC" w:rsidP="002311DC">
            <w:pPr>
              <w:pStyle w:val="BodyText"/>
            </w:pPr>
            <w:r w:rsidRPr="002311DC">
              <w:t>2.3 Draw shear force and bendin</w:t>
            </w:r>
            <w:r w:rsidRPr="002311DC">
              <w:t>g moment diagrams</w:t>
            </w:r>
          </w:p>
          <w:p w:rsidR="00000000" w:rsidRPr="002311DC" w:rsidP="002311DC">
            <w:pPr>
              <w:pStyle w:val="BodyText"/>
            </w:pPr>
            <w:r w:rsidRPr="002311DC">
              <w:t>2.4 Determine bending stress</w:t>
            </w:r>
          </w:p>
          <w:p w:rsidR="00000000" w:rsidRPr="002311DC" w:rsidP="002311DC">
            <w:pPr>
              <w:pStyle w:val="BodyText"/>
            </w:pPr>
            <w:r w:rsidRPr="002311DC">
              <w:t>2.5 Complete calculations to determine the nominal size for the beam</w:t>
            </w:r>
          </w:p>
          <w:p w:rsidR="00000000" w:rsidRPr="002311DC" w:rsidP="002311DC">
            <w:pPr>
              <w:pStyle w:val="BodyText"/>
            </w:pPr>
            <w:r w:rsidRPr="002311DC">
              <w:t>2.6 Apply factors of safety to finalise nominal size of beam</w:t>
            </w:r>
          </w:p>
        </w:tc>
      </w:tr>
    </w:tbl>
    <w:p w:rsidR="00153B3C" w:rsidP="002311DC">
      <w:pPr>
        <w:pStyle w:val="BodyText"/>
      </w:pPr>
    </w:p>
    <w:p w:rsidR="00153B3C" w:rsidP="002311DC">
      <w:pPr>
        <w:pStyle w:val="BodyText"/>
      </w:pPr>
    </w:p>
    <w:p w:rsidR="00000000" w:rsidRPr="002311DC" w:rsidP="002311DC">
      <w:pPr>
        <w:pStyle w:val="Heading1"/>
      </w:pPr>
      <w:bookmarkStart w:id="6" w:name="O_945661"/>
      <w:bookmarkEnd w:id="6"/>
      <w:r w:rsidRPr="002311DC">
        <w:t>Foundation Skills</w:t>
      </w:r>
    </w:p>
    <w:p w:rsidR="00000000" w:rsidRPr="002311DC" w:rsidP="00153B3C">
      <w:pPr>
        <w:pStyle w:val="BodyText"/>
      </w:pPr>
      <w:r w:rsidRPr="002311DC">
        <w:t>This section describes those language, li</w:t>
      </w:r>
      <w:r w:rsidRPr="002311DC">
        <w:t>teracy, numeracy and employment skills that are essential to performance.</w:t>
      </w:r>
    </w:p>
    <w:p w:rsidR="00153B3C" w:rsidP="00153B3C">
      <w:pPr>
        <w:pStyle w:val="BodyText"/>
      </w:pPr>
      <w:r w:rsidRPr="002311DC">
        <w:t>Foundation skills essential to performance are explicit in the performance criteria of this unit of competency.</w:t>
      </w:r>
    </w:p>
    <w:p w:rsidR="00000000" w:rsidRPr="002311DC" w:rsidP="002311DC">
      <w:pPr>
        <w:pStyle w:val="Heading1"/>
      </w:pPr>
      <w:bookmarkStart w:id="7" w:name="O_945660"/>
      <w:bookmarkEnd w:id="7"/>
      <w:r w:rsidRPr="002311DC">
        <w:t>Range of Conditions</w:t>
      </w:r>
    </w:p>
    <w:p w:rsidR="00000000" w:rsidRPr="002311DC" w:rsidP="00153B3C">
      <w:pPr>
        <w:pStyle w:val="BodyText"/>
      </w:pPr>
      <w:r w:rsidRPr="002311DC">
        <w:t xml:space="preserve">This field allows for different </w:t>
      </w:r>
      <w:r w:rsidRPr="002311DC">
        <w:t>work environments and conditions that may affect performance. Essential operating conditions that may be present (depending on the work situation, needs of the candidate, accessibility of the item, and local industry and regional contexts) are included.</w:t>
      </w:r>
    </w:p>
    <w:p w:rsidR="00153B3C" w:rsidP="00153B3C">
      <w:pPr>
        <w:pStyle w:val="BodyText"/>
      </w:pPr>
      <w:r w:rsidRPr="002311DC">
        <w:t>Th</w:t>
      </w:r>
      <w:r w:rsidRPr="002311DC">
        <w:t>ere is no Range of Conditions information for this unit of competency.</w:t>
      </w:r>
    </w:p>
    <w:p w:rsidR="00000000" w:rsidRPr="002311DC" w:rsidP="002311DC">
      <w:pPr>
        <w:pStyle w:val="Heading1"/>
      </w:pPr>
      <w:bookmarkStart w:id="8" w:name="O_945659"/>
      <w:bookmarkEnd w:id="8"/>
      <w:r w:rsidRPr="002311DC">
        <w:t>Unit Mapping Information</w:t>
      </w:r>
    </w:p>
    <w:p w:rsidR="00153B3C" w:rsidP="00153B3C">
      <w:pPr>
        <w:pStyle w:val="BodyText"/>
      </w:pPr>
      <w:r w:rsidRPr="002311DC">
        <w:t>Release 1. Supersedes and is equivalent to MEM30005A Calculate force systems within simple beam structures.</w:t>
      </w:r>
    </w:p>
    <w:p w:rsidR="00000000" w:rsidRPr="002311DC" w:rsidP="002311DC">
      <w:pPr>
        <w:pStyle w:val="Heading1"/>
      </w:pPr>
      <w:bookmarkStart w:id="9" w:name="O_945652"/>
      <w:bookmarkEnd w:id="9"/>
      <w:r w:rsidRPr="002311DC">
        <w:t>Links</w:t>
      </w:r>
    </w:p>
    <w:p w:rsidR="00000000" w:rsidRPr="002311DC" w:rsidP="00153B3C">
      <w:pPr>
        <w:pStyle w:val="BodyText"/>
      </w:pPr>
      <w:r w:rsidRPr="002311D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C3AEB">
        <w:rPr>
          <w:rStyle w:val="Hyperlink"/>
        </w:rPr>
        <w:t>https://vetnet.gov.au/Pages/TrainingDocs.aspx?q=b7050d37-5fd0-4740-8f7d-3b7a49c10bb2</w:t>
      </w:r>
      <w:r>
        <w:fldChar w:fldCharType="end"/>
      </w:r>
    </w:p>
    <w:p w:rsidR="00000000" w:rsidRPr="002311DC" w:rsidP="00153B3C">
      <w:pPr>
        <w:pStyle w:val="BodyText"/>
        <w:sectPr w:rsidSect="002311DC">
          <w:headerReference w:type="default" r:id="rId10"/>
          <w:footerReference w:type="default" r:id="rId11"/>
          <w:pgSz w:w="11908" w:h="16833"/>
          <w:pgMar w:top="1702" w:right="1418" w:bottom="1702" w:left="1418" w:header="992" w:footer="992" w:gutter="0"/>
          <w:cols w:space="720"/>
          <w:noEndnote/>
          <w:docGrid w:linePitch="299"/>
        </w:sectPr>
      </w:pPr>
    </w:p>
    <w:p w:rsidR="00000000" w:rsidRPr="002311DC" w:rsidP="002311DC">
      <w:pPr>
        <w:pStyle w:val="SuperHeading"/>
      </w:pPr>
      <w:r w:rsidRPr="002311DC">
        <w:t>Assessment Requirements for MEM30005 Calculate force systems wi</w:t>
      </w:r>
      <w:r w:rsidRPr="002311DC">
        <w:t>thin simple beam structures</w:t>
      </w:r>
    </w:p>
    <w:p w:rsidR="00000000" w:rsidRPr="002311DC" w:rsidP="002311DC">
      <w:pPr>
        <w:pStyle w:val="Heading1"/>
      </w:pPr>
      <w:bookmarkStart w:id="10" w:name="O_945654"/>
      <w:bookmarkEnd w:id="10"/>
      <w:r w:rsidRPr="002311DC">
        <w:t>Modification History</w:t>
      </w:r>
    </w:p>
    <w:p w:rsidR="00153B3C" w:rsidP="00153B3C">
      <w:pPr>
        <w:pStyle w:val="BodyText"/>
      </w:pPr>
      <w:r w:rsidRPr="002311DC">
        <w:t>Release 1. Supersedes and is equivalent to MEM30005A Calculate force systems within simple beam structures.</w:t>
      </w:r>
    </w:p>
    <w:p w:rsidR="00000000" w:rsidRPr="002311DC" w:rsidP="002311DC">
      <w:pPr>
        <w:pStyle w:val="Heading1"/>
      </w:pPr>
      <w:bookmarkStart w:id="11" w:name="O_945657"/>
      <w:bookmarkEnd w:id="11"/>
      <w:r w:rsidRPr="002311DC">
        <w:t>Performance Evidence</w:t>
      </w:r>
    </w:p>
    <w:p w:rsidR="00000000" w:rsidRPr="002311DC" w:rsidP="00153B3C">
      <w:pPr>
        <w:pStyle w:val="BodyText"/>
      </w:pPr>
      <w:r w:rsidRPr="002311DC">
        <w:t>Evidence required to demonstrate competence in this unit must be relevant to and satisfy the requirements of the elements and performance criteria and include:</w:t>
      </w:r>
    </w:p>
    <w:p w:rsidR="00000000" w:rsidRPr="002311DC" w:rsidP="002311DC">
      <w:pPr>
        <w:pStyle w:val="ListBullet"/>
      </w:pPr>
      <w:r w:rsidRPr="002311DC">
        <w:t>determining the resultant and equilibrant of systems of coplanar forces on at least two occasio</w:t>
      </w:r>
      <w:r w:rsidRPr="002311DC">
        <w:t>ns</w:t>
      </w:r>
    </w:p>
    <w:p w:rsidR="00000000" w:rsidRPr="002311DC" w:rsidP="002311DC">
      <w:pPr>
        <w:pStyle w:val="ListBullet"/>
      </w:pPr>
      <w:r w:rsidRPr="002311DC">
        <w:t>determining nominal sizes for simple horizontal beam subject to a combination of uniform and point loading</w:t>
      </w:r>
    </w:p>
    <w:p w:rsidR="00000000" w:rsidRPr="002311DC" w:rsidP="002311DC">
      <w:pPr>
        <w:pStyle w:val="ListBullet"/>
      </w:pPr>
      <w:r w:rsidRPr="002311DC">
        <w:t>calculating force systems within simple beam structures on at least two occasions.</w:t>
      </w:r>
    </w:p>
    <w:p w:rsidR="00153B3C" w:rsidRPr="00153B3C" w:rsidP="00153B3C">
      <w:pPr>
        <w:pStyle w:val="BodyText"/>
        <w:rPr>
          <w:i/>
        </w:rPr>
      </w:pPr>
      <w:r w:rsidRPr="00153B3C">
        <w:rPr>
          <w:rStyle w:val="Emphasis"/>
        </w:rPr>
        <w:t>Note: Where a volume and/or frequency is not specified, demonst</w:t>
      </w:r>
      <w:r w:rsidRPr="00153B3C">
        <w:rPr>
          <w:rStyle w:val="Emphasis"/>
        </w:rPr>
        <w:t>ration must be provided at least once.</w:t>
      </w:r>
    </w:p>
    <w:p w:rsidR="00000000" w:rsidRPr="002311DC" w:rsidP="002311DC">
      <w:pPr>
        <w:pStyle w:val="Heading1"/>
      </w:pPr>
      <w:bookmarkStart w:id="12" w:name="O_945656"/>
      <w:bookmarkEnd w:id="12"/>
      <w:r w:rsidRPr="002311DC">
        <w:t>Knowledge Evidence</w:t>
      </w:r>
    </w:p>
    <w:p w:rsidR="00000000" w:rsidRPr="002311DC" w:rsidP="00153B3C">
      <w:pPr>
        <w:pStyle w:val="BodyText"/>
      </w:pPr>
      <w:r w:rsidRPr="002311DC">
        <w:t xml:space="preserve">Evidence required to demonstrate the required knowledge for this unit must be relevant to and satisfy the requirements of the elements and performance criteria and </w:t>
      </w:r>
      <w:r w:rsidRPr="002311DC">
        <w:t>include knowledge of:</w:t>
      </w:r>
    </w:p>
    <w:p w:rsidR="00000000" w:rsidRPr="002311DC" w:rsidP="002311DC">
      <w:pPr>
        <w:pStyle w:val="ListBullet"/>
      </w:pPr>
      <w:r w:rsidRPr="002311DC">
        <w:t>force and gravity</w:t>
      </w:r>
    </w:p>
    <w:p w:rsidR="00000000" w:rsidRPr="002311DC" w:rsidP="002311DC">
      <w:pPr>
        <w:pStyle w:val="ListBullet"/>
      </w:pPr>
      <w:r w:rsidRPr="002311DC">
        <w:t>the concept of force</w:t>
      </w:r>
    </w:p>
    <w:p w:rsidR="00000000" w:rsidRPr="002311DC" w:rsidP="002311DC">
      <w:pPr>
        <w:pStyle w:val="ListBullet"/>
      </w:pPr>
      <w:r w:rsidRPr="002311DC">
        <w:t>characteristics of force</w:t>
      </w:r>
    </w:p>
    <w:p w:rsidR="00000000" w:rsidRPr="002311DC" w:rsidP="002311DC">
      <w:pPr>
        <w:pStyle w:val="ListBullet"/>
      </w:pPr>
      <w:r w:rsidRPr="002311DC">
        <w:t>rectangular components of force</w:t>
      </w:r>
    </w:p>
    <w:p w:rsidR="00000000" w:rsidRPr="002311DC" w:rsidP="002311DC">
      <w:pPr>
        <w:pStyle w:val="ListBullet"/>
      </w:pPr>
      <w:r w:rsidRPr="002311DC">
        <w:t>graphical addition of forces</w:t>
      </w:r>
    </w:p>
    <w:p w:rsidR="00000000" w:rsidRPr="002311DC" w:rsidP="002311DC">
      <w:pPr>
        <w:pStyle w:val="ListBullet"/>
      </w:pPr>
      <w:r w:rsidRPr="002311DC">
        <w:t>mathematical addition of forces</w:t>
      </w:r>
    </w:p>
    <w:p w:rsidR="00000000" w:rsidRPr="002311DC" w:rsidP="002311DC">
      <w:pPr>
        <w:pStyle w:val="ListBullet"/>
      </w:pPr>
      <w:r w:rsidRPr="002311DC">
        <w:t>weight as force</w:t>
      </w:r>
    </w:p>
    <w:p w:rsidR="00000000" w:rsidRPr="002311DC" w:rsidP="002311DC">
      <w:pPr>
        <w:pStyle w:val="ListBullet"/>
      </w:pPr>
      <w:r w:rsidRPr="002311DC">
        <w:t>moment and torque</w:t>
      </w:r>
    </w:p>
    <w:p w:rsidR="00000000" w:rsidRPr="002311DC" w:rsidP="002311DC">
      <w:pPr>
        <w:pStyle w:val="ListBullet"/>
      </w:pPr>
      <w:r w:rsidRPr="002311DC">
        <w:t>moment of force</w:t>
      </w:r>
    </w:p>
    <w:p w:rsidR="00000000" w:rsidRPr="002311DC" w:rsidP="002311DC">
      <w:pPr>
        <w:pStyle w:val="ListBullet"/>
      </w:pPr>
      <w:r w:rsidRPr="002311DC">
        <w:t>addition of moments</w:t>
      </w:r>
    </w:p>
    <w:p w:rsidR="00000000" w:rsidRPr="002311DC" w:rsidP="002311DC">
      <w:pPr>
        <w:pStyle w:val="ListBullet"/>
      </w:pPr>
      <w:r w:rsidRPr="002311DC">
        <w:t>equili</w:t>
      </w:r>
      <w:r w:rsidRPr="002311DC">
        <w:t>brium of moments</w:t>
      </w:r>
    </w:p>
    <w:p w:rsidR="00000000" w:rsidRPr="002311DC" w:rsidP="002311DC">
      <w:pPr>
        <w:pStyle w:val="ListBullet"/>
      </w:pPr>
      <w:r w:rsidRPr="002311DC">
        <w:t>torque</w:t>
      </w:r>
    </w:p>
    <w:p w:rsidR="00000000" w:rsidRPr="002311DC" w:rsidP="002311DC">
      <w:pPr>
        <w:pStyle w:val="ListBullet"/>
      </w:pPr>
      <w:r w:rsidRPr="002311DC">
        <w:t>equivalent force moment systems</w:t>
      </w:r>
    </w:p>
    <w:p w:rsidR="00000000" w:rsidRPr="002311DC" w:rsidP="002311DC">
      <w:pPr>
        <w:pStyle w:val="ListBullet"/>
      </w:pPr>
      <w:r w:rsidRPr="002311DC">
        <w:t>statics</w:t>
      </w:r>
    </w:p>
    <w:p w:rsidR="00000000" w:rsidRPr="002311DC" w:rsidP="002311DC">
      <w:pPr>
        <w:pStyle w:val="ListBullet"/>
      </w:pPr>
      <w:r w:rsidRPr="002311DC">
        <w:t>equilibrium of coplanar forces</w:t>
      </w:r>
    </w:p>
    <w:p w:rsidR="00000000" w:rsidRPr="002311DC" w:rsidP="002311DC">
      <w:pPr>
        <w:pStyle w:val="ListBullet"/>
      </w:pPr>
      <w:r w:rsidRPr="002311DC">
        <w:t>conditions of equilibrium</w:t>
      </w:r>
    </w:p>
    <w:p w:rsidR="00000000" w:rsidRPr="002311DC" w:rsidP="002311DC">
      <w:pPr>
        <w:pStyle w:val="ListBullet"/>
      </w:pPr>
      <w:r w:rsidRPr="002311DC">
        <w:t>calculation of beam reactions including simply supported, point load, uniformly distributed load (UDL) and self-weight</w:t>
      </w:r>
    </w:p>
    <w:p w:rsidR="00000000" w:rsidRPr="002311DC" w:rsidP="002311DC">
      <w:pPr>
        <w:pStyle w:val="ListBullet"/>
      </w:pPr>
      <w:r w:rsidRPr="002311DC">
        <w:t>simple beams</w:t>
      </w:r>
    </w:p>
    <w:p w:rsidR="00000000" w:rsidRPr="002311DC" w:rsidP="002311DC">
      <w:pPr>
        <w:pStyle w:val="ListBullet"/>
      </w:pPr>
      <w:r w:rsidRPr="002311DC">
        <w:t>shear force and bending moment diagrams</w:t>
      </w:r>
    </w:p>
    <w:p w:rsidR="00000000" w:rsidRPr="002311DC" w:rsidP="002311DC">
      <w:pPr>
        <w:pStyle w:val="ListBullet"/>
      </w:pPr>
      <w:r w:rsidRPr="002311DC">
        <w:t>bending stress</w:t>
      </w:r>
    </w:p>
    <w:p w:rsidR="00000000" w:rsidRPr="002311DC" w:rsidP="002311DC">
      <w:pPr>
        <w:pStyle w:val="ListBullet"/>
      </w:pPr>
      <w:r w:rsidRPr="002311DC">
        <w:t>deflection by formula</w:t>
      </w:r>
    </w:p>
    <w:p w:rsidR="00000000" w:rsidRPr="002311DC" w:rsidP="002311DC">
      <w:pPr>
        <w:pStyle w:val="ListBullet"/>
      </w:pPr>
      <w:r w:rsidRPr="002311DC">
        <w:t>stress and strain</w:t>
      </w:r>
    </w:p>
    <w:p w:rsidR="00000000" w:rsidRPr="002311DC" w:rsidP="002311DC">
      <w:pPr>
        <w:pStyle w:val="ListBullet"/>
      </w:pPr>
      <w:r w:rsidRPr="002311DC">
        <w:t>shear stress and strain</w:t>
      </w:r>
    </w:p>
    <w:p w:rsidR="00000000" w:rsidRPr="002311DC" w:rsidP="002311DC">
      <w:pPr>
        <w:pStyle w:val="ListBullet"/>
      </w:pPr>
      <w:r w:rsidRPr="002311DC">
        <w:t>allowable stress</w:t>
      </w:r>
    </w:p>
    <w:p w:rsidR="00153B3C" w:rsidP="002311DC">
      <w:pPr>
        <w:pStyle w:val="ListBullet"/>
      </w:pPr>
      <w:r w:rsidRPr="002311DC">
        <w:t>factors of safety.</w:t>
      </w:r>
    </w:p>
    <w:p w:rsidR="00153B3C" w:rsidP="002311DC">
      <w:pPr>
        <w:pStyle w:val="ListBullet"/>
      </w:pPr>
    </w:p>
    <w:p w:rsidR="00000000" w:rsidRPr="002311DC" w:rsidP="002311DC">
      <w:pPr>
        <w:pStyle w:val="Heading1"/>
      </w:pPr>
      <w:bookmarkStart w:id="13" w:name="O_945655"/>
      <w:bookmarkEnd w:id="13"/>
      <w:r w:rsidRPr="002311DC">
        <w:t>Assessment Conditions</w:t>
      </w:r>
    </w:p>
    <w:p w:rsidR="00000000" w:rsidRPr="002311DC" w:rsidP="002311DC">
      <w:pPr>
        <w:pStyle w:val="ListBullet"/>
      </w:pPr>
      <w:r w:rsidRPr="002311DC">
        <w:t>Assessors must:</w:t>
      </w:r>
    </w:p>
    <w:p w:rsidR="00000000" w:rsidRPr="002311DC" w:rsidP="002311DC">
      <w:pPr>
        <w:pStyle w:val="ListBullet2"/>
      </w:pPr>
      <w:r w:rsidRPr="002311DC">
        <w:t>have vocational competency in calculating f</w:t>
      </w:r>
      <w:r w:rsidRPr="002311DC">
        <w:t>orce systems within simple beam structures at least to the level being assessed with relevant industry knowledge and experience</w:t>
      </w:r>
    </w:p>
    <w:p w:rsidR="00000000" w:rsidRPr="002311DC" w:rsidP="002311DC">
      <w:pPr>
        <w:pStyle w:val="ListBullet2"/>
      </w:pPr>
      <w:r w:rsidRPr="002311DC">
        <w:t>satisfy the assessor requirements in the Standards for Registered Training Organisations 2015 or its replacement and comply with the National Vocational Education and Training Regulator Act 2011, its replacement or equivalent legislation covering VET regul</w:t>
      </w:r>
      <w:r w:rsidRPr="002311DC">
        <w:t>ation in a non-referring state/territory as the case requires.</w:t>
      </w:r>
    </w:p>
    <w:p w:rsidR="00000000" w:rsidRPr="002311DC" w:rsidP="002311DC">
      <w:pPr>
        <w:pStyle w:val="ListBullet"/>
      </w:pPr>
      <w:r w:rsidRPr="002311DC">
        <w:t>Where possible, assessment must occur in operational workplace situations. Where this is not possible or where personal safety or environmental damage are limiting factors, assessment must occ</w:t>
      </w:r>
      <w:r w:rsidRPr="002311DC">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2311DC">
        <w:t>role environment skills.</w:t>
      </w:r>
    </w:p>
    <w:p w:rsidR="00000000" w:rsidRPr="002311DC" w:rsidP="002311DC">
      <w:pPr>
        <w:pStyle w:val="ListBullet"/>
      </w:pPr>
      <w:r w:rsidRPr="002311DC">
        <w:t>Conditions for assessment must include access to all tools, equipment, materials and documentation required including relevant workplace procedures, product and manufacturing specifications.</w:t>
      </w:r>
    </w:p>
    <w:p w:rsidR="00153B3C" w:rsidP="002311DC">
      <w:pPr>
        <w:pStyle w:val="ListBullet"/>
      </w:pPr>
      <w:r w:rsidRPr="002311DC">
        <w:t>Assessment processes and techniques must</w:t>
      </w:r>
      <w:r w:rsidRPr="002311DC">
        <w:t xml:space="preserve"> be appropriate to the language, literacy and numeracy requirements of the work being performed and the needs of the candidate.</w:t>
      </w:r>
    </w:p>
    <w:p w:rsidR="00153B3C" w:rsidP="002311DC">
      <w:pPr>
        <w:pStyle w:val="ListBullet"/>
      </w:pPr>
    </w:p>
    <w:p w:rsidR="00000000" w:rsidRPr="002311DC" w:rsidP="002311DC">
      <w:pPr>
        <w:pStyle w:val="Heading1"/>
      </w:pPr>
      <w:bookmarkStart w:id="14" w:name="O_945653"/>
      <w:bookmarkEnd w:id="14"/>
      <w:r w:rsidRPr="002311DC">
        <w:t>Links</w:t>
      </w:r>
    </w:p>
    <w:p w:rsidR="00000000" w:rsidRPr="002311DC" w:rsidP="00153B3C">
      <w:pPr>
        <w:pStyle w:val="BodyText"/>
      </w:pPr>
      <w:r w:rsidRPr="002311D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C3AEB">
        <w:rPr>
          <w:rStyle w:val="Hyperlink"/>
        </w:rPr>
        <w:t>https://vetnet.gov.au/Pages/TrainingDocs.aspx?q=b7050d37-5fd0-4740-8f7d-3b7a49c10bb2</w:t>
      </w:r>
      <w:r>
        <w:fldChar w:fldCharType="end"/>
      </w:r>
    </w:p>
    <w:p w:rsidR="00000000" w:rsidRPr="002311DC" w:rsidP="002311DC"/>
    <w:sectPr w:rsidSect="002311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C" w:rsidRPr="00153B3C" w:rsidP="00153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B3C" w:rsidP="00231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3B3C" w:rsidP="002311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3B3C" w:rsidP="002311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C" w:rsidP="002311DC">
    <w:pPr>
      <w:pStyle w:val="Footer"/>
      <w:framePr w:wrap="around"/>
    </w:pPr>
    <w:r>
      <w:fldChar w:fldCharType="begin"/>
    </w:r>
    <w:r>
      <w:instrText xml:space="preserve"> DOCPROPERTY  Subject  \* MERGEFORMAT </w:instrText>
    </w:r>
    <w:r>
      <w:fldChar w:fldCharType="separate"/>
    </w:r>
    <w:r w:rsidR="00153B3C">
      <w:t>Approved</w:t>
    </w:r>
    <w:r w:rsidR="00153B3C">
      <w:fldChar w:fldCharType="end"/>
    </w:r>
    <w:r>
      <w:tab/>
      <w:t xml:space="preserve">Page </w:t>
    </w:r>
    <w:r>
      <w:fldChar w:fldCharType="begin"/>
    </w:r>
    <w:r>
      <w:instrText xml:space="preserve"> PAGE  \* Arabic  \* MERGEFORMAT </w:instrText>
    </w:r>
    <w:r>
      <w:fldChar w:fldCharType="separate"/>
    </w:r>
    <w:r w:rsidR="00153B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3B3C">
      <w:rPr>
        <w:noProof/>
      </w:rPr>
      <w:t>4</w:t>
    </w:r>
    <w:r>
      <w:rPr>
        <w:noProof/>
      </w:rPr>
      <w:fldChar w:fldCharType="end"/>
    </w:r>
  </w:p>
  <w:p w:rsidR="002311DC" w:rsidP="002311DC">
    <w:pPr>
      <w:pStyle w:val="Footer"/>
      <w:framePr w:wrap="around"/>
    </w:pPr>
    <w:r>
      <w:t xml:space="preserve">© Commonwealth of Australia, </w:t>
    </w:r>
    <w:r>
      <w:fldChar w:fldCharType="begin"/>
    </w:r>
    <w:r>
      <w:instrText xml:space="preserve"> DATE  \@ "yyyy"  \* MERGEFORMAT </w:instrText>
    </w:r>
    <w:r>
      <w:fldChar w:fldCharType="separate"/>
    </w:r>
    <w:r w:rsidR="00153B3C">
      <w:rPr>
        <w:noProof/>
      </w:rPr>
      <w:t>2025</w:t>
    </w:r>
    <w:r>
      <w:fldChar w:fldCharType="end"/>
    </w:r>
    <w:r>
      <w:tab/>
    </w:r>
    <w:r>
      <w:fldChar w:fldCharType="begin"/>
    </w:r>
    <w:r>
      <w:instrText xml:space="preserve"> DOCPROPERTY  Author  \* MERGEFORMAT </w:instrText>
    </w:r>
    <w:r>
      <w:fldChar w:fldCharType="separate"/>
    </w:r>
    <w:r w:rsidR="00153B3C">
      <w:t>Manufacturing Industry Skills Alliance</w:t>
    </w:r>
    <w:r w:rsidR="00153B3C">
      <w:fldChar w:fldCharType="end"/>
    </w:r>
  </w:p>
  <w:p w:rsidR="002311DC" w:rsidP="002311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1DC" w:rsidRPr="00153B3C" w:rsidP="00153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B3C" w:rsidRPr="002D2AF8" w:rsidP="002311DC">
    <w:pPr>
      <w:pStyle w:val="Header"/>
      <w:framePr w:wrap="around"/>
    </w:pPr>
    <w:r>
      <w:fldChar w:fldCharType="begin"/>
    </w:r>
    <w:r>
      <w:instrText xml:space="preserve"> TITLE   \* MERGEFORMAT </w:instrText>
    </w:r>
    <w:r>
      <w:fldChar w:fldCharType="separate"/>
    </w:r>
    <w:r>
      <w:t>MEM30005 Calculate force systems within simple beam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3B3C" w:rsidP="002311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C" w:rsidRPr="002D2AF8" w:rsidP="002311DC">
    <w:pPr>
      <w:pStyle w:val="Header"/>
      <w:framePr w:wrap="around"/>
    </w:pPr>
    <w:r>
      <w:fldChar w:fldCharType="begin"/>
    </w:r>
    <w:r>
      <w:instrText xml:space="preserve"> TITLE   \* MERGEFORMAT </w:instrText>
    </w:r>
    <w:r>
      <w:fldChar w:fldCharType="separate"/>
    </w:r>
    <w:r w:rsidR="00153B3C">
      <w:t>MEM30005 Calculate force systems within simple beam structures</w:t>
    </w:r>
    <w:r w:rsidR="00153B3C">
      <w:fldChar w:fldCharType="end"/>
    </w:r>
    <w:r>
      <w:tab/>
      <w:t xml:space="preserve">Date this document was generated: </w:t>
    </w:r>
    <w:r>
      <w:fldChar w:fldCharType="begin"/>
    </w:r>
    <w:r>
      <w:instrText xml:space="preserve"> CREATEDATE  \@ "d MMMM yyyy"  \* MERGEFORMAT </w:instrText>
    </w:r>
    <w:r>
      <w:fldChar w:fldCharType="separate"/>
    </w:r>
    <w:r w:rsidR="00153B3C">
      <w:rPr>
        <w:noProof/>
      </w:rPr>
      <w:t>2 March 2025</w:t>
    </w:r>
    <w:r>
      <w:fldChar w:fldCharType="end"/>
    </w:r>
  </w:p>
  <w:p w:rsidR="002311DC" w:rsidP="002311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C08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8C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82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1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1DC"/>
    <w:pPr>
      <w:spacing w:before="360" w:after="60"/>
      <w:outlineLvl w:val="0"/>
    </w:pPr>
    <w:rPr>
      <w:sz w:val="32"/>
    </w:rPr>
  </w:style>
  <w:style w:type="paragraph" w:styleId="Heading2">
    <w:name w:val="heading 2"/>
    <w:basedOn w:val="HeadingBase"/>
    <w:next w:val="BodyText"/>
    <w:link w:val="Heading2Char"/>
    <w:qFormat/>
    <w:rsid w:val="002311DC"/>
    <w:pPr>
      <w:keepLines/>
      <w:spacing w:before="240" w:after="120"/>
      <w:outlineLvl w:val="1"/>
    </w:pPr>
    <w:rPr>
      <w:sz w:val="28"/>
      <w:szCs w:val="40"/>
    </w:rPr>
  </w:style>
  <w:style w:type="paragraph" w:styleId="Heading3">
    <w:name w:val="heading 3"/>
    <w:basedOn w:val="HeadingBase"/>
    <w:next w:val="BodyText"/>
    <w:link w:val="Heading3Char"/>
    <w:qFormat/>
    <w:rsid w:val="002311DC"/>
    <w:pPr>
      <w:spacing w:before="180" w:after="120"/>
      <w:outlineLvl w:val="2"/>
    </w:pPr>
    <w:rPr>
      <w:spacing w:val="-10"/>
      <w:kern w:val="32"/>
    </w:rPr>
  </w:style>
  <w:style w:type="paragraph" w:styleId="Heading4">
    <w:name w:val="heading 4"/>
    <w:basedOn w:val="HeadingBase"/>
    <w:next w:val="BodyText"/>
    <w:link w:val="Heading4Char"/>
    <w:qFormat/>
    <w:rsid w:val="002311DC"/>
    <w:pPr>
      <w:spacing w:before="160" w:after="120"/>
      <w:outlineLvl w:val="3"/>
    </w:pPr>
    <w:rPr>
      <w:sz w:val="22"/>
    </w:rPr>
  </w:style>
  <w:style w:type="paragraph" w:styleId="Heading5">
    <w:name w:val="heading 5"/>
    <w:basedOn w:val="HeadingBase"/>
    <w:next w:val="Normal"/>
    <w:link w:val="Heading5Char"/>
    <w:qFormat/>
    <w:rsid w:val="002311DC"/>
    <w:pPr>
      <w:spacing w:before="80"/>
      <w:outlineLvl w:val="4"/>
    </w:pPr>
    <w:rPr>
      <w:color w:val="918585"/>
      <w:sz w:val="20"/>
    </w:rPr>
  </w:style>
  <w:style w:type="paragraph" w:styleId="Heading6">
    <w:name w:val="heading 6"/>
    <w:basedOn w:val="HeadingBase"/>
    <w:next w:val="Normal"/>
    <w:link w:val="Heading6Char"/>
    <w:qFormat/>
    <w:rsid w:val="002311DC"/>
    <w:pPr>
      <w:spacing w:before="60"/>
      <w:outlineLvl w:val="5"/>
    </w:pPr>
    <w:rPr>
      <w:color w:val="918585"/>
      <w:sz w:val="20"/>
    </w:rPr>
  </w:style>
  <w:style w:type="paragraph" w:styleId="Heading7">
    <w:name w:val="heading 7"/>
    <w:basedOn w:val="Normal"/>
    <w:next w:val="Normal"/>
    <w:link w:val="Heading7Char"/>
    <w:qFormat/>
    <w:rsid w:val="002311DC"/>
    <w:pPr>
      <w:ind w:left="720"/>
      <w:outlineLvl w:val="6"/>
    </w:pPr>
    <w:rPr>
      <w:i/>
    </w:rPr>
  </w:style>
  <w:style w:type="paragraph" w:styleId="Heading8">
    <w:name w:val="heading 8"/>
    <w:basedOn w:val="Normal"/>
    <w:next w:val="Normal"/>
    <w:link w:val="Heading8Char"/>
    <w:qFormat/>
    <w:rsid w:val="002311DC"/>
    <w:pPr>
      <w:ind w:left="720"/>
      <w:outlineLvl w:val="7"/>
    </w:pPr>
    <w:rPr>
      <w:i/>
    </w:rPr>
  </w:style>
  <w:style w:type="paragraph" w:styleId="Heading9">
    <w:name w:val="heading 9"/>
    <w:basedOn w:val="Normal"/>
    <w:next w:val="Normal"/>
    <w:link w:val="Heading9Char"/>
    <w:qFormat/>
    <w:rsid w:val="002311DC"/>
    <w:pPr>
      <w:ind w:left="720"/>
      <w:outlineLvl w:val="8"/>
    </w:pPr>
    <w:rPr>
      <w:i/>
    </w:rPr>
  </w:style>
  <w:style w:type="character" w:default="1" w:styleId="DefaultParagraphFont">
    <w:name w:val="Default Paragraph Font"/>
    <w:uiPriority w:val="1"/>
    <w:unhideWhenUsed/>
    <w:rsid w:val="00231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1DC"/>
  </w:style>
  <w:style w:type="character" w:customStyle="1" w:styleId="Heading1Char">
    <w:name w:val="Heading 1 Char"/>
    <w:basedOn w:val="DefaultParagraphFont"/>
    <w:link w:val="Heading1"/>
    <w:rsid w:val="002311DC"/>
    <w:rPr>
      <w:rFonts w:ascii="Times New Roman" w:eastAsia="Times New Roman" w:hAnsi="Times New Roman" w:cs="Times New Roman"/>
      <w:b/>
      <w:sz w:val="32"/>
      <w:szCs w:val="20"/>
      <w:lang w:eastAsia="en-US"/>
    </w:rPr>
  </w:style>
  <w:style w:type="paragraph" w:styleId="BodyText">
    <w:name w:val="Body Text"/>
    <w:basedOn w:val="Normal"/>
    <w:link w:val="BodyTextChar"/>
    <w:rsid w:val="002311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1DC"/>
    <w:rPr>
      <w:rFonts w:ascii="Times New Roman" w:eastAsia="Times New Roman" w:hAnsi="Times New Roman" w:cs="Times New Roman"/>
      <w:sz w:val="24"/>
      <w:lang w:eastAsia="en-US"/>
    </w:rPr>
  </w:style>
  <w:style w:type="paragraph" w:styleId="ListBullet">
    <w:name w:val="List Bullet"/>
    <w:basedOn w:val="List"/>
    <w:rsid w:val="002311DC"/>
    <w:pPr>
      <w:numPr>
        <w:numId w:val="12"/>
      </w:numPr>
      <w:tabs>
        <w:tab w:val="clear" w:pos="340"/>
      </w:tabs>
      <w:spacing w:before="40" w:after="40"/>
    </w:pPr>
  </w:style>
  <w:style w:type="character" w:customStyle="1" w:styleId="SpecialBold">
    <w:name w:val="Special Bold"/>
    <w:basedOn w:val="DefaultParagraphFont"/>
    <w:rsid w:val="002311DC"/>
    <w:rPr>
      <w:b/>
      <w:spacing w:val="0"/>
    </w:rPr>
  </w:style>
  <w:style w:type="paragraph" w:styleId="ListBullet2">
    <w:name w:val="List Bullet 2"/>
    <w:basedOn w:val="List2"/>
    <w:rsid w:val="002311DC"/>
    <w:pPr>
      <w:numPr>
        <w:numId w:val="13"/>
      </w:numPr>
      <w:tabs>
        <w:tab w:val="clear" w:pos="680"/>
      </w:tabs>
    </w:pPr>
  </w:style>
  <w:style w:type="character" w:styleId="Emphasis">
    <w:name w:val="Emphasis"/>
    <w:basedOn w:val="DefaultParagraphFont"/>
    <w:qFormat/>
    <w:rsid w:val="002311DC"/>
    <w:rPr>
      <w:i/>
    </w:rPr>
  </w:style>
  <w:style w:type="paragraph" w:customStyle="1" w:styleId="SuperHeading">
    <w:name w:val="SuperHeading"/>
    <w:basedOn w:val="Normal"/>
    <w:rsid w:val="002311DC"/>
    <w:pPr>
      <w:spacing w:before="240" w:after="120"/>
      <w:outlineLvl w:val="0"/>
    </w:pPr>
    <w:rPr>
      <w:rFonts w:ascii="Times New Roman" w:hAnsi="Times New Roman"/>
      <w:b/>
      <w:sz w:val="32"/>
    </w:rPr>
  </w:style>
  <w:style w:type="paragraph" w:customStyle="1" w:styleId="AllowPageBreak">
    <w:name w:val="AllowPageBreak"/>
    <w:rsid w:val="002311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1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1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1DC"/>
    <w:rPr>
      <w:rFonts w:ascii="Courier New" w:eastAsia="Times New Roman" w:hAnsi="Courier New" w:cs="Times New Roman"/>
      <w:i/>
      <w:szCs w:val="20"/>
      <w:lang w:eastAsia="en-US"/>
    </w:rPr>
  </w:style>
  <w:style w:type="paragraph" w:customStyle="1" w:styleId="HeadingBase">
    <w:name w:val="Heading Base"/>
    <w:rsid w:val="00231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1DC"/>
    <w:pPr>
      <w:tabs>
        <w:tab w:val="right" w:leader="dot" w:pos="9072"/>
      </w:tabs>
      <w:ind w:left="567"/>
    </w:pPr>
    <w:rPr>
      <w:szCs w:val="22"/>
    </w:rPr>
  </w:style>
  <w:style w:type="paragraph" w:customStyle="1" w:styleId="TOCBase">
    <w:name w:val="TOC Base"/>
    <w:rsid w:val="00231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1DC"/>
    <w:pPr>
      <w:tabs>
        <w:tab w:val="right" w:leader="dot" w:pos="9072"/>
      </w:tabs>
      <w:spacing w:before="40" w:after="40"/>
      <w:ind w:left="284"/>
    </w:pPr>
    <w:rPr>
      <w:rFonts w:ascii="Times New Roman" w:hAnsi="Times New Roman"/>
    </w:rPr>
  </w:style>
  <w:style w:type="paragraph" w:styleId="TOC1">
    <w:name w:val="toc 1"/>
    <w:basedOn w:val="TOCBase"/>
    <w:next w:val="Normal"/>
    <w:rsid w:val="002311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1DC"/>
    <w:rPr>
      <w:rFonts w:ascii="Times New Roman" w:eastAsia="Times New Roman" w:hAnsi="Times New Roman" w:cs="Times New Roman"/>
      <w:sz w:val="16"/>
      <w:lang w:eastAsia="en-US"/>
    </w:rPr>
  </w:style>
  <w:style w:type="paragraph" w:styleId="Title">
    <w:name w:val="Title"/>
    <w:basedOn w:val="HeadingBase"/>
    <w:link w:val="TitleChar"/>
    <w:qFormat/>
    <w:rsid w:val="002311DC"/>
    <w:pPr>
      <w:spacing w:before="5040"/>
      <w:jc w:val="center"/>
    </w:pPr>
    <w:rPr>
      <w:sz w:val="48"/>
      <w:szCs w:val="72"/>
      <w:lang w:val="en-US"/>
    </w:rPr>
  </w:style>
  <w:style w:type="character" w:customStyle="1" w:styleId="TitleChar">
    <w:name w:val="Title Char"/>
    <w:basedOn w:val="DefaultParagraphFont"/>
    <w:link w:val="Title"/>
    <w:rsid w:val="00231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1DC"/>
    <w:pPr>
      <w:tabs>
        <w:tab w:val="left" w:pos="3600"/>
        <w:tab w:val="left" w:pos="3958"/>
      </w:tabs>
    </w:pPr>
  </w:style>
  <w:style w:type="paragraph" w:styleId="List">
    <w:name w:val="List"/>
    <w:basedOn w:val="BodyText"/>
    <w:next w:val="BodyText"/>
    <w:rsid w:val="002311DC"/>
    <w:pPr>
      <w:tabs>
        <w:tab w:val="left" w:pos="340"/>
      </w:tabs>
      <w:spacing w:before="60" w:after="60"/>
      <w:ind w:left="340" w:hanging="340"/>
    </w:pPr>
  </w:style>
  <w:style w:type="paragraph" w:customStyle="1" w:styleId="Note">
    <w:name w:val="Note"/>
    <w:basedOn w:val="BodyText"/>
    <w:rsid w:val="00231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1DC"/>
    <w:pPr>
      <w:framePr w:wrap="auto" w:hAnchor="text" w:y="6049"/>
    </w:pPr>
    <w:rPr>
      <w:color w:val="000000"/>
      <w:sz w:val="40"/>
    </w:rPr>
  </w:style>
  <w:style w:type="paragraph" w:customStyle="1" w:styleId="TOCTitle">
    <w:name w:val="TOCTitle"/>
    <w:basedOn w:val="Heading1"/>
    <w:rsid w:val="002311DC"/>
    <w:pPr>
      <w:spacing w:after="240"/>
      <w:jc w:val="center"/>
      <w:outlineLvl w:val="9"/>
    </w:pPr>
    <w:rPr>
      <w:caps/>
    </w:rPr>
  </w:style>
  <w:style w:type="paragraph" w:customStyle="1" w:styleId="Version">
    <w:name w:val="Version"/>
    <w:rsid w:val="00231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1DC"/>
    <w:pPr>
      <w:keepNext w:val="0"/>
      <w:tabs>
        <w:tab w:val="right" w:pos="4176"/>
      </w:tabs>
      <w:ind w:left="198" w:hanging="198"/>
    </w:pPr>
    <w:rPr>
      <w:rFonts w:ascii="Garamond" w:hAnsi="Garamond"/>
    </w:rPr>
  </w:style>
  <w:style w:type="paragraph" w:styleId="IndexHeading">
    <w:name w:val="index heading"/>
    <w:basedOn w:val="Normal"/>
    <w:next w:val="Index1"/>
    <w:semiHidden/>
    <w:rsid w:val="002311DC"/>
    <w:pPr>
      <w:spacing w:before="120" w:after="120"/>
    </w:pPr>
    <w:rPr>
      <w:rFonts w:ascii="Arial" w:hAnsi="Arial"/>
      <w:b/>
      <w:color w:val="918585"/>
      <w:sz w:val="24"/>
    </w:rPr>
  </w:style>
  <w:style w:type="paragraph" w:styleId="Header">
    <w:name w:val="header"/>
    <w:basedOn w:val="Normal"/>
    <w:link w:val="HeaderChar"/>
    <w:rsid w:val="00231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1DC"/>
    <w:rPr>
      <w:rFonts w:ascii="Times New Roman" w:eastAsia="Times New Roman" w:hAnsi="Times New Roman" w:cs="Times New Roman"/>
      <w:sz w:val="16"/>
      <w:szCs w:val="20"/>
      <w:lang w:val="en-GB" w:eastAsia="en-US"/>
    </w:rPr>
  </w:style>
  <w:style w:type="paragraph" w:customStyle="1" w:styleId="Chapter">
    <w:name w:val="Chapter"/>
    <w:basedOn w:val="Normal"/>
    <w:rsid w:val="002311DC"/>
    <w:pPr>
      <w:spacing w:before="240"/>
    </w:pPr>
    <w:rPr>
      <w:rFonts w:ascii="Times New Roman" w:hAnsi="Times New Roman"/>
      <w:smallCaps/>
      <w:spacing w:val="80"/>
      <w:sz w:val="28"/>
    </w:rPr>
  </w:style>
  <w:style w:type="paragraph" w:customStyle="1" w:styleId="InChapter">
    <w:name w:val="InChapter"/>
    <w:basedOn w:val="Heading3"/>
    <w:rsid w:val="002311DC"/>
    <w:pPr>
      <w:spacing w:after="240"/>
      <w:outlineLvl w:val="9"/>
    </w:pPr>
    <w:rPr>
      <w:noProof/>
    </w:rPr>
  </w:style>
  <w:style w:type="paragraph" w:styleId="Index2">
    <w:name w:val="index 2"/>
    <w:basedOn w:val="Normal"/>
    <w:next w:val="Normal"/>
    <w:semiHidden/>
    <w:rsid w:val="002311DC"/>
    <w:pPr>
      <w:tabs>
        <w:tab w:val="right" w:pos="4176"/>
      </w:tabs>
      <w:ind w:left="568" w:hanging="284"/>
    </w:pPr>
    <w:rPr>
      <w:rFonts w:ascii="Garamond" w:hAnsi="Garamond"/>
    </w:rPr>
  </w:style>
  <w:style w:type="paragraph" w:customStyle="1" w:styleId="Byline">
    <w:name w:val="Byline"/>
    <w:rsid w:val="00231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1DC"/>
    <w:pPr>
      <w:tabs>
        <w:tab w:val="clear" w:pos="3600"/>
        <w:tab w:val="clear" w:pos="3958"/>
      </w:tabs>
      <w:jc w:val="right"/>
    </w:pPr>
  </w:style>
  <w:style w:type="paragraph" w:styleId="Caption">
    <w:name w:val="caption"/>
    <w:basedOn w:val="BodyText"/>
    <w:next w:val="Normal"/>
    <w:qFormat/>
    <w:rsid w:val="002311DC"/>
    <w:pPr>
      <w:framePr w:w="2268" w:hSpace="181" w:vSpace="181" w:wrap="around" w:vAnchor="text" w:hAnchor="page" w:x="1135" w:y="285" w:anchorLock="1"/>
    </w:pPr>
    <w:rPr>
      <w:i/>
    </w:rPr>
  </w:style>
  <w:style w:type="paragraph" w:customStyle="1" w:styleId="MiniTOCTitle">
    <w:name w:val="MiniTOCTitle"/>
    <w:basedOn w:val="Heading4"/>
    <w:rsid w:val="002311DC"/>
    <w:pPr>
      <w:spacing w:before="240"/>
      <w:outlineLvl w:val="9"/>
    </w:pPr>
    <w:rPr>
      <w:noProof/>
      <w:sz w:val="24"/>
    </w:rPr>
  </w:style>
  <w:style w:type="paragraph" w:customStyle="1" w:styleId="MiniTOCItem">
    <w:name w:val="MiniTOCItem"/>
    <w:basedOn w:val="ListBullet"/>
    <w:rsid w:val="002311DC"/>
    <w:pPr>
      <w:numPr>
        <w:numId w:val="0"/>
      </w:numPr>
      <w:tabs>
        <w:tab w:val="right" w:leader="dot" w:pos="6521"/>
      </w:tabs>
      <w:spacing w:before="0" w:after="0"/>
    </w:pPr>
  </w:style>
  <w:style w:type="paragraph" w:customStyle="1" w:styleId="TOFTitle">
    <w:name w:val="TOFTitle"/>
    <w:basedOn w:val="TOCTitle"/>
    <w:rsid w:val="002311DC"/>
  </w:style>
  <w:style w:type="paragraph" w:styleId="TableofFigures">
    <w:name w:val="table of figures"/>
    <w:basedOn w:val="Normal"/>
    <w:next w:val="Normal"/>
    <w:semiHidden/>
    <w:rsid w:val="002311DC"/>
    <w:pPr>
      <w:tabs>
        <w:tab w:val="right" w:leader="dot" w:pos="9072"/>
      </w:tabs>
      <w:ind w:left="970" w:hanging="403"/>
    </w:pPr>
    <w:rPr>
      <w:rFonts w:ascii="Times New Roman" w:hAnsi="Times New Roman"/>
      <w:b/>
    </w:rPr>
  </w:style>
  <w:style w:type="paragraph" w:styleId="ListNumber">
    <w:name w:val="List Number"/>
    <w:basedOn w:val="List"/>
    <w:rsid w:val="002311DC"/>
    <w:pPr>
      <w:numPr>
        <w:numId w:val="15"/>
      </w:numPr>
      <w:tabs>
        <w:tab w:val="clear" w:pos="340"/>
      </w:tabs>
    </w:pPr>
  </w:style>
  <w:style w:type="character" w:customStyle="1" w:styleId="WingdingSymbols">
    <w:name w:val="Wingding Symbols"/>
    <w:rsid w:val="002311DC"/>
    <w:rPr>
      <w:rFonts w:ascii="Wingdings" w:hAnsi="Wingdings"/>
    </w:rPr>
  </w:style>
  <w:style w:type="paragraph" w:customStyle="1" w:styleId="TableHeading">
    <w:name w:val="Table Heading"/>
    <w:basedOn w:val="HeadingBase"/>
    <w:rsid w:val="002311DC"/>
    <w:pPr>
      <w:keepLines/>
      <w:pBdr>
        <w:bottom w:val="single" w:sz="6" w:space="1" w:color="918585"/>
      </w:pBdr>
      <w:spacing w:before="240"/>
    </w:pPr>
  </w:style>
  <w:style w:type="character" w:customStyle="1" w:styleId="HotSpot">
    <w:name w:val="HotSpot"/>
    <w:rsid w:val="002311DC"/>
    <w:rPr>
      <w:color w:val="0033CC"/>
      <w:u w:val="none"/>
    </w:rPr>
  </w:style>
  <w:style w:type="paragraph" w:customStyle="1" w:styleId="BodyTextRight">
    <w:name w:val="Body Text Right"/>
    <w:basedOn w:val="BodyText"/>
    <w:rsid w:val="002311DC"/>
    <w:pPr>
      <w:spacing w:before="0" w:after="0"/>
      <w:jc w:val="right"/>
    </w:pPr>
  </w:style>
  <w:style w:type="paragraph" w:styleId="Index3">
    <w:name w:val="index 3"/>
    <w:basedOn w:val="ListNumber2"/>
    <w:next w:val="Normal"/>
    <w:semiHidden/>
    <w:rsid w:val="002311DC"/>
    <w:pPr>
      <w:numPr>
        <w:numId w:val="0"/>
      </w:numPr>
      <w:tabs>
        <w:tab w:val="right" w:leader="dot" w:pos="4176"/>
      </w:tabs>
    </w:pPr>
  </w:style>
  <w:style w:type="paragraph" w:styleId="ListNumber2">
    <w:name w:val="List Number 2"/>
    <w:basedOn w:val="List2"/>
    <w:rsid w:val="002311DC"/>
    <w:pPr>
      <w:numPr>
        <w:numId w:val="10"/>
      </w:numPr>
      <w:tabs>
        <w:tab w:val="clear" w:pos="1060"/>
      </w:tabs>
    </w:pPr>
  </w:style>
  <w:style w:type="paragraph" w:customStyle="1" w:styleId="MarginNote">
    <w:name w:val="Margin Note"/>
    <w:basedOn w:val="BodyText"/>
    <w:rsid w:val="00231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1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1DC"/>
    <w:rPr>
      <w:sz w:val="32"/>
    </w:rPr>
  </w:style>
  <w:style w:type="paragraph" w:customStyle="1" w:styleId="HeadingProcedure">
    <w:name w:val="Heading Procedure"/>
    <w:basedOn w:val="HeadingBase"/>
    <w:next w:val="Normal"/>
    <w:rsid w:val="002311DC"/>
    <w:pPr>
      <w:tabs>
        <w:tab w:val="left" w:pos="0"/>
      </w:tabs>
      <w:spacing w:before="120" w:after="60"/>
    </w:pPr>
    <w:rPr>
      <w:i/>
      <w:color w:val="918585"/>
      <w:sz w:val="22"/>
    </w:rPr>
  </w:style>
  <w:style w:type="paragraph" w:customStyle="1" w:styleId="TableBodyText">
    <w:name w:val="Table Body Text"/>
    <w:basedOn w:val="BodyText"/>
    <w:rsid w:val="002311DC"/>
    <w:pPr>
      <w:spacing w:before="60" w:after="60"/>
    </w:pPr>
  </w:style>
  <w:style w:type="paragraph" w:styleId="ListContinue">
    <w:name w:val="List Continue"/>
    <w:basedOn w:val="List"/>
    <w:rsid w:val="002311DC"/>
    <w:pPr>
      <w:ind w:firstLine="0"/>
    </w:pPr>
  </w:style>
  <w:style w:type="paragraph" w:customStyle="1" w:styleId="ListNote">
    <w:name w:val="List Note"/>
    <w:basedOn w:val="List"/>
    <w:rsid w:val="002311DC"/>
    <w:pPr>
      <w:pBdr>
        <w:top w:val="single" w:sz="6" w:space="2" w:color="918585"/>
        <w:bottom w:val="single" w:sz="6" w:space="2" w:color="918585"/>
      </w:pBdr>
      <w:tabs>
        <w:tab w:val="left" w:pos="1021"/>
      </w:tabs>
      <w:ind w:firstLine="0"/>
    </w:pPr>
  </w:style>
  <w:style w:type="paragraph" w:customStyle="1" w:styleId="Warning">
    <w:name w:val="Warning"/>
    <w:basedOn w:val="BodyText"/>
    <w:rsid w:val="002311DC"/>
    <w:pPr>
      <w:shd w:val="clear" w:color="auto" w:fill="D9D9D9"/>
      <w:tabs>
        <w:tab w:val="left" w:pos="992"/>
      </w:tabs>
      <w:ind w:left="119" w:right="119"/>
    </w:pPr>
    <w:rPr>
      <w:sz w:val="20"/>
    </w:rPr>
  </w:style>
  <w:style w:type="paragraph" w:customStyle="1" w:styleId="MarginIcons">
    <w:name w:val="Margin Icons"/>
    <w:basedOn w:val="BodyText"/>
    <w:rsid w:val="00231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1DC"/>
    <w:rPr>
      <w:rFonts w:ascii="Courier New" w:hAnsi="Courier New"/>
    </w:rPr>
  </w:style>
  <w:style w:type="paragraph" w:customStyle="1" w:styleId="NoteBullet">
    <w:name w:val="Note Bullet"/>
    <w:basedOn w:val="Note"/>
    <w:rsid w:val="002311DC"/>
    <w:pPr>
      <w:tabs>
        <w:tab w:val="clear" w:pos="680"/>
      </w:tabs>
      <w:spacing w:before="60" w:after="60"/>
    </w:pPr>
  </w:style>
  <w:style w:type="paragraph" w:customStyle="1" w:styleId="SubHeading2">
    <w:name w:val="SubHeading2"/>
    <w:basedOn w:val="HeadingBase"/>
    <w:rsid w:val="002311DC"/>
    <w:pPr>
      <w:spacing w:before="240" w:after="60"/>
    </w:pPr>
    <w:rPr>
      <w:sz w:val="20"/>
    </w:rPr>
  </w:style>
  <w:style w:type="paragraph" w:customStyle="1" w:styleId="SubHeading1">
    <w:name w:val="SubHeading1"/>
    <w:basedOn w:val="HeadingBase"/>
    <w:rsid w:val="002311DC"/>
    <w:pPr>
      <w:spacing w:before="240" w:after="60"/>
    </w:pPr>
    <w:rPr>
      <w:color w:val="918585"/>
      <w:sz w:val="22"/>
    </w:rPr>
  </w:style>
  <w:style w:type="paragraph" w:customStyle="1" w:styleId="SideHeading">
    <w:name w:val="Side Heading"/>
    <w:basedOn w:val="HeadingBase"/>
    <w:rsid w:val="00231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1DC"/>
    <w:pPr>
      <w:tabs>
        <w:tab w:val="num" w:pos="360"/>
      </w:tabs>
    </w:pPr>
  </w:style>
  <w:style w:type="paragraph" w:styleId="PlainText">
    <w:name w:val="Plain Text"/>
    <w:basedOn w:val="Normal"/>
    <w:link w:val="PlainTextChar"/>
    <w:rsid w:val="002311DC"/>
    <w:rPr>
      <w:sz w:val="20"/>
    </w:rPr>
  </w:style>
  <w:style w:type="character" w:customStyle="1" w:styleId="PlainTextChar">
    <w:name w:val="Plain Text Char"/>
    <w:basedOn w:val="DefaultParagraphFont"/>
    <w:link w:val="PlainText"/>
    <w:rsid w:val="002311DC"/>
    <w:rPr>
      <w:rFonts w:ascii="Courier New" w:eastAsia="Times New Roman" w:hAnsi="Courier New" w:cs="Times New Roman"/>
      <w:sz w:val="20"/>
      <w:szCs w:val="20"/>
      <w:lang w:eastAsia="en-US"/>
    </w:rPr>
  </w:style>
  <w:style w:type="character" w:customStyle="1" w:styleId="MenuOption">
    <w:name w:val="Menu Option"/>
    <w:basedOn w:val="DefaultParagraphFont"/>
    <w:rsid w:val="002311DC"/>
    <w:rPr>
      <w:b/>
      <w:smallCaps/>
    </w:rPr>
  </w:style>
  <w:style w:type="paragraph" w:customStyle="1" w:styleId="TableListNumber">
    <w:name w:val="Table List Number"/>
    <w:basedOn w:val="ListNumber"/>
    <w:rsid w:val="002311DC"/>
    <w:pPr>
      <w:numPr>
        <w:numId w:val="0"/>
      </w:numPr>
    </w:pPr>
  </w:style>
  <w:style w:type="paragraph" w:styleId="TOC4">
    <w:name w:val="toc 4"/>
    <w:basedOn w:val="TOCBase"/>
    <w:next w:val="Normal"/>
    <w:semiHidden/>
    <w:rsid w:val="002311DC"/>
    <w:pPr>
      <w:tabs>
        <w:tab w:val="right" w:leader="dot" w:pos="9071"/>
      </w:tabs>
      <w:ind w:left="1701"/>
    </w:pPr>
  </w:style>
  <w:style w:type="paragraph" w:customStyle="1" w:styleId="ListAlpha">
    <w:name w:val="List Alpha"/>
    <w:basedOn w:val="List"/>
    <w:rsid w:val="002311DC"/>
    <w:pPr>
      <w:numPr>
        <w:numId w:val="9"/>
      </w:numPr>
    </w:pPr>
  </w:style>
  <w:style w:type="paragraph" w:customStyle="1" w:styleId="ListAlpha2">
    <w:name w:val="List Alpha 2"/>
    <w:basedOn w:val="List2"/>
    <w:rsid w:val="002311DC"/>
    <w:pPr>
      <w:numPr>
        <w:numId w:val="8"/>
      </w:numPr>
    </w:pPr>
  </w:style>
  <w:style w:type="paragraph" w:styleId="List2">
    <w:name w:val="List 2"/>
    <w:basedOn w:val="BodyText"/>
    <w:rsid w:val="002311DC"/>
    <w:pPr>
      <w:tabs>
        <w:tab w:val="left" w:pos="680"/>
      </w:tabs>
      <w:spacing w:before="60" w:after="60"/>
      <w:ind w:left="680" w:hanging="340"/>
    </w:pPr>
  </w:style>
  <w:style w:type="paragraph" w:styleId="List3">
    <w:name w:val="List 3"/>
    <w:basedOn w:val="BodyText"/>
    <w:rsid w:val="002311DC"/>
    <w:pPr>
      <w:tabs>
        <w:tab w:val="left" w:pos="1021"/>
      </w:tabs>
      <w:spacing w:before="60" w:after="60"/>
      <w:ind w:left="1020" w:hanging="340"/>
    </w:pPr>
  </w:style>
  <w:style w:type="paragraph" w:styleId="List4">
    <w:name w:val="List 4"/>
    <w:basedOn w:val="BodyText"/>
    <w:rsid w:val="002311DC"/>
    <w:pPr>
      <w:tabs>
        <w:tab w:val="left" w:pos="1361"/>
      </w:tabs>
      <w:spacing w:before="60" w:after="60"/>
      <w:ind w:left="1361" w:hanging="340"/>
    </w:pPr>
  </w:style>
  <w:style w:type="paragraph" w:styleId="List5">
    <w:name w:val="List 5"/>
    <w:basedOn w:val="BodyText"/>
    <w:rsid w:val="002311DC"/>
    <w:pPr>
      <w:tabs>
        <w:tab w:val="left" w:pos="1701"/>
      </w:tabs>
      <w:spacing w:before="60" w:after="60"/>
      <w:ind w:left="1701" w:hanging="340"/>
    </w:pPr>
  </w:style>
  <w:style w:type="paragraph" w:styleId="ListBullet3">
    <w:name w:val="List Bullet 3"/>
    <w:basedOn w:val="List3"/>
    <w:rsid w:val="002311DC"/>
    <w:pPr>
      <w:numPr>
        <w:numId w:val="14"/>
      </w:numPr>
      <w:tabs>
        <w:tab w:val="clear" w:pos="1021"/>
      </w:tabs>
      <w:ind w:left="1037" w:hanging="357"/>
    </w:pPr>
  </w:style>
  <w:style w:type="paragraph" w:styleId="ListBullet4">
    <w:name w:val="List Bullet 4"/>
    <w:basedOn w:val="List4"/>
    <w:rsid w:val="002311DC"/>
    <w:pPr>
      <w:numPr>
        <w:numId w:val="3"/>
      </w:numPr>
      <w:tabs>
        <w:tab w:val="clear" w:pos="1361"/>
      </w:tabs>
    </w:pPr>
  </w:style>
  <w:style w:type="paragraph" w:styleId="ListBullet5">
    <w:name w:val="List Bullet 5"/>
    <w:basedOn w:val="List5"/>
    <w:rsid w:val="002311DC"/>
    <w:pPr>
      <w:numPr>
        <w:numId w:val="4"/>
      </w:numPr>
    </w:pPr>
  </w:style>
  <w:style w:type="paragraph" w:styleId="ListContinue2">
    <w:name w:val="List Continue 2"/>
    <w:basedOn w:val="List2"/>
    <w:rsid w:val="002311DC"/>
    <w:pPr>
      <w:ind w:firstLine="0"/>
    </w:pPr>
  </w:style>
  <w:style w:type="paragraph" w:styleId="ListContinue3">
    <w:name w:val="List Continue 3"/>
    <w:basedOn w:val="List3"/>
    <w:rsid w:val="002311DC"/>
    <w:pPr>
      <w:ind w:left="1021" w:firstLine="0"/>
    </w:pPr>
  </w:style>
  <w:style w:type="paragraph" w:styleId="ListContinue4">
    <w:name w:val="List Continue 4"/>
    <w:basedOn w:val="List4"/>
    <w:rsid w:val="002311DC"/>
    <w:pPr>
      <w:ind w:firstLine="0"/>
    </w:pPr>
  </w:style>
  <w:style w:type="paragraph" w:styleId="ListContinue5">
    <w:name w:val="List Continue 5"/>
    <w:basedOn w:val="List5"/>
    <w:rsid w:val="002311DC"/>
    <w:pPr>
      <w:ind w:firstLine="0"/>
    </w:pPr>
  </w:style>
  <w:style w:type="paragraph" w:styleId="ListNumber3">
    <w:name w:val="List Number 3"/>
    <w:basedOn w:val="List3"/>
    <w:rsid w:val="002311DC"/>
    <w:pPr>
      <w:numPr>
        <w:numId w:val="5"/>
      </w:numPr>
    </w:pPr>
  </w:style>
  <w:style w:type="paragraph" w:styleId="ListNumber4">
    <w:name w:val="List Number 4"/>
    <w:basedOn w:val="List4"/>
    <w:rsid w:val="002311DC"/>
    <w:pPr>
      <w:numPr>
        <w:numId w:val="6"/>
      </w:numPr>
    </w:pPr>
  </w:style>
  <w:style w:type="paragraph" w:styleId="ListNumber5">
    <w:name w:val="List Number 5"/>
    <w:basedOn w:val="List5"/>
    <w:rsid w:val="002311DC"/>
    <w:pPr>
      <w:numPr>
        <w:numId w:val="7"/>
      </w:numPr>
    </w:pPr>
  </w:style>
  <w:style w:type="paragraph" w:styleId="BlockText">
    <w:name w:val="Block Text"/>
    <w:basedOn w:val="Normal"/>
    <w:rsid w:val="002311DC"/>
    <w:pPr>
      <w:spacing w:after="120"/>
      <w:ind w:left="1440" w:right="1440"/>
    </w:pPr>
  </w:style>
  <w:style w:type="character" w:customStyle="1" w:styleId="Subscript">
    <w:name w:val="Subscript"/>
    <w:basedOn w:val="DefaultParagraphFont"/>
    <w:rsid w:val="002311DC"/>
    <w:rPr>
      <w:sz w:val="16"/>
      <w:vertAlign w:val="subscript"/>
    </w:rPr>
  </w:style>
  <w:style w:type="character" w:customStyle="1" w:styleId="Superscript">
    <w:name w:val="Superscript"/>
    <w:basedOn w:val="DefaultParagraphFont"/>
    <w:rsid w:val="002311DC"/>
    <w:rPr>
      <w:sz w:val="16"/>
      <w:vertAlign w:val="superscript"/>
    </w:rPr>
  </w:style>
  <w:style w:type="character" w:customStyle="1" w:styleId="Symbols">
    <w:name w:val="Symbols"/>
    <w:basedOn w:val="DefaultParagraphFont"/>
    <w:rsid w:val="002311DC"/>
    <w:rPr>
      <w:rFonts w:ascii="Symbol" w:hAnsi="Symbol"/>
    </w:rPr>
  </w:style>
  <w:style w:type="character" w:customStyle="1" w:styleId="MenuOptions">
    <w:name w:val="Menu Options"/>
    <w:basedOn w:val="DefaultParagraphFont"/>
    <w:rsid w:val="002311DC"/>
    <w:rPr>
      <w:rFonts w:ascii="Arial Narrow" w:hAnsi="Arial Narrow"/>
      <w:smallCaps/>
    </w:rPr>
  </w:style>
  <w:style w:type="character" w:customStyle="1" w:styleId="Buttons">
    <w:name w:val="Buttons"/>
    <w:basedOn w:val="DefaultParagraphFont"/>
    <w:rsid w:val="002311DC"/>
    <w:rPr>
      <w:b/>
    </w:rPr>
  </w:style>
  <w:style w:type="character" w:customStyle="1" w:styleId="Underlined">
    <w:name w:val="Underlined"/>
    <w:basedOn w:val="DefaultParagraphFont"/>
    <w:rsid w:val="002311DC"/>
    <w:rPr>
      <w:u w:val="single"/>
    </w:rPr>
  </w:style>
  <w:style w:type="paragraph" w:customStyle="1" w:styleId="TableBodyTextRight">
    <w:name w:val="Table Body Text Right"/>
    <w:basedOn w:val="TableBodyText"/>
    <w:rsid w:val="002311DC"/>
    <w:pPr>
      <w:widowControl w:val="0"/>
      <w:autoSpaceDE w:val="0"/>
      <w:autoSpaceDN w:val="0"/>
      <w:adjustRightInd w:val="0"/>
      <w:jc w:val="right"/>
    </w:pPr>
    <w:rPr>
      <w:rFonts w:cs="Arial"/>
      <w:szCs w:val="18"/>
    </w:rPr>
  </w:style>
  <w:style w:type="paragraph" w:customStyle="1" w:styleId="CopyrightText">
    <w:name w:val="Copyright Text"/>
    <w:basedOn w:val="BodyText"/>
    <w:rsid w:val="002311DC"/>
    <w:rPr>
      <w:sz w:val="18"/>
    </w:rPr>
  </w:style>
  <w:style w:type="paragraph" w:customStyle="1" w:styleId="BodySmallRight">
    <w:name w:val="Body Small Right"/>
    <w:basedOn w:val="BodyTextRight"/>
    <w:rsid w:val="002311DC"/>
    <w:rPr>
      <w:sz w:val="18"/>
      <w:szCs w:val="18"/>
    </w:rPr>
  </w:style>
  <w:style w:type="paragraph" w:customStyle="1" w:styleId="MarginEdition">
    <w:name w:val="Margin Edition"/>
    <w:basedOn w:val="MarginNote"/>
    <w:rsid w:val="002311DC"/>
    <w:pPr>
      <w:spacing w:before="0" w:after="0"/>
    </w:pPr>
    <w:rPr>
      <w:rFonts w:ascii="Times New Roman" w:hAnsi="Times New Roman"/>
      <w:color w:val="999999"/>
    </w:rPr>
  </w:style>
  <w:style w:type="paragraph" w:customStyle="1" w:styleId="Spacer">
    <w:name w:val="Spacer"/>
    <w:basedOn w:val="Normal"/>
    <w:rsid w:val="002311DC"/>
    <w:rPr>
      <w:sz w:val="2"/>
      <w:szCs w:val="2"/>
    </w:rPr>
  </w:style>
  <w:style w:type="character" w:customStyle="1" w:styleId="Small">
    <w:name w:val="Small"/>
    <w:basedOn w:val="DefaultParagraphFont"/>
    <w:rsid w:val="002311DC"/>
    <w:rPr>
      <w:sz w:val="16"/>
    </w:rPr>
  </w:style>
  <w:style w:type="paragraph" w:customStyle="1" w:styleId="WideTable">
    <w:name w:val="Wide Table"/>
    <w:basedOn w:val="Normal"/>
    <w:rsid w:val="002311DC"/>
    <w:pPr>
      <w:ind w:left="-1418"/>
    </w:pPr>
    <w:rPr>
      <w:sz w:val="2"/>
      <w:szCs w:val="2"/>
    </w:rPr>
  </w:style>
  <w:style w:type="character" w:styleId="PageNumber">
    <w:name w:val="page number"/>
    <w:basedOn w:val="DefaultParagraphFont"/>
    <w:rsid w:val="002311DC"/>
  </w:style>
  <w:style w:type="paragraph" w:styleId="Quote">
    <w:name w:val="Quote"/>
    <w:basedOn w:val="Heading1"/>
    <w:link w:val="QuoteChar"/>
    <w:qFormat/>
    <w:rsid w:val="002311DC"/>
    <w:rPr>
      <w:b w:val="0"/>
      <w:sz w:val="72"/>
      <w:szCs w:val="72"/>
      <w:lang w:val="en-NZ"/>
    </w:rPr>
  </w:style>
  <w:style w:type="character" w:customStyle="1" w:styleId="QuoteChar">
    <w:name w:val="Quote Char"/>
    <w:basedOn w:val="DefaultParagraphFont"/>
    <w:link w:val="Quote"/>
    <w:rsid w:val="00231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1DC"/>
    <w:pPr>
      <w:pageBreakBefore/>
    </w:pPr>
  </w:style>
  <w:style w:type="paragraph" w:customStyle="1" w:styleId="Border">
    <w:name w:val="Border"/>
    <w:basedOn w:val="Normal"/>
    <w:qFormat/>
    <w:rsid w:val="00231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1DC"/>
    <w:rPr>
      <w:b/>
      <w:bCs/>
      <w:i/>
      <w:iCs/>
      <w:color w:val="auto"/>
    </w:rPr>
  </w:style>
  <w:style w:type="paragraph" w:styleId="IntenseQuote">
    <w:name w:val="Intense Quote"/>
    <w:basedOn w:val="Normal"/>
    <w:next w:val="Normal"/>
    <w:link w:val="IntenseQuoteChar"/>
    <w:uiPriority w:val="30"/>
    <w:qFormat/>
    <w:rsid w:val="00231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1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1DC"/>
    <w:rPr>
      <w:smallCaps/>
      <w:color w:val="auto"/>
      <w:u w:val="single"/>
    </w:rPr>
  </w:style>
  <w:style w:type="character" w:styleId="IntenseReference">
    <w:name w:val="Intense Reference"/>
    <w:basedOn w:val="DefaultParagraphFont"/>
    <w:uiPriority w:val="32"/>
    <w:qFormat/>
    <w:rsid w:val="002311DC"/>
    <w:rPr>
      <w:b/>
      <w:bCs/>
      <w:smallCaps/>
      <w:color w:val="auto"/>
      <w:spacing w:val="5"/>
      <w:u w:val="single"/>
    </w:rPr>
  </w:style>
  <w:style w:type="paragraph" w:customStyle="1" w:styleId="2ColumnHeading">
    <w:name w:val="2Column Heading"/>
    <w:basedOn w:val="BodyText"/>
    <w:qFormat/>
    <w:rsid w:val="002311DC"/>
    <w:pPr>
      <w:spacing w:after="60"/>
      <w:ind w:left="-2268"/>
    </w:pPr>
    <w:rPr>
      <w:b/>
    </w:rPr>
  </w:style>
  <w:style w:type="paragraph" w:customStyle="1" w:styleId="Heading1TOC">
    <w:name w:val="Heading1 TOC"/>
    <w:basedOn w:val="Normal"/>
    <w:qFormat/>
    <w:rsid w:val="002311DC"/>
    <w:pPr>
      <w:spacing w:before="240" w:after="120"/>
    </w:pPr>
    <w:rPr>
      <w:rFonts w:ascii="Times New Roman" w:hAnsi="Times New Roman"/>
      <w:b/>
      <w:sz w:val="32"/>
    </w:rPr>
  </w:style>
  <w:style w:type="paragraph" w:customStyle="1" w:styleId="Heading2TOC">
    <w:name w:val="Heading2 TOC"/>
    <w:basedOn w:val="Normal"/>
    <w:qFormat/>
    <w:rsid w:val="002311DC"/>
    <w:pPr>
      <w:spacing w:before="240" w:after="60"/>
    </w:pPr>
    <w:rPr>
      <w:rFonts w:ascii="Times New Roman" w:hAnsi="Times New Roman"/>
      <w:b/>
      <w:sz w:val="28"/>
    </w:rPr>
  </w:style>
  <w:style w:type="character" w:customStyle="1" w:styleId="Underline">
    <w:name w:val="Underline"/>
    <w:basedOn w:val="DefaultParagraphFont"/>
    <w:qFormat/>
    <w:rsid w:val="002311DC"/>
    <w:rPr>
      <w:u w:val="single"/>
    </w:rPr>
  </w:style>
  <w:style w:type="character" w:customStyle="1" w:styleId="BoldandItalics">
    <w:name w:val="Bold and Italics"/>
    <w:qFormat/>
    <w:rsid w:val="002311DC"/>
    <w:rPr>
      <w:b/>
      <w:i/>
      <w:u w:val="none"/>
    </w:rPr>
  </w:style>
  <w:style w:type="paragraph" w:styleId="BalloonText">
    <w:name w:val="Balloon Text"/>
    <w:basedOn w:val="Normal"/>
    <w:link w:val="BalloonTextChar"/>
    <w:rsid w:val="002311DC"/>
    <w:rPr>
      <w:rFonts w:ascii="Tahoma" w:hAnsi="Tahoma" w:cs="Tahoma"/>
      <w:sz w:val="16"/>
      <w:szCs w:val="16"/>
    </w:rPr>
  </w:style>
  <w:style w:type="character" w:customStyle="1" w:styleId="BalloonTextChar">
    <w:name w:val="Balloon Text Char"/>
    <w:basedOn w:val="DefaultParagraphFont"/>
    <w:link w:val="BalloonText"/>
    <w:rsid w:val="002311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1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1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1DC"/>
    <w:rPr>
      <w:b/>
      <w:color w:val="660033"/>
      <w:spacing w:val="0"/>
    </w:rPr>
  </w:style>
  <w:style w:type="paragraph" w:customStyle="1" w:styleId="Nameditemlist">
    <w:name w:val="Named item list"/>
    <w:basedOn w:val="BodyText"/>
    <w:qFormat/>
    <w:rsid w:val="002311DC"/>
    <w:pPr>
      <w:tabs>
        <w:tab w:val="left" w:pos="2835"/>
      </w:tabs>
      <w:ind w:left="2835" w:hanging="2835"/>
    </w:pPr>
  </w:style>
  <w:style w:type="paragraph" w:customStyle="1" w:styleId="BodyTextnopadding">
    <w:name w:val="Body Text no padding"/>
    <w:basedOn w:val="BodyText"/>
    <w:qFormat/>
    <w:rsid w:val="002311DC"/>
    <w:pPr>
      <w:spacing w:before="0" w:after="0"/>
    </w:pPr>
  </w:style>
  <w:style w:type="paragraph" w:customStyle="1" w:styleId="BodyTextBold">
    <w:name w:val="Body Text Bold"/>
    <w:basedOn w:val="BodyText"/>
    <w:qFormat/>
    <w:rsid w:val="002311DC"/>
    <w:rPr>
      <w:b/>
    </w:rPr>
  </w:style>
  <w:style w:type="character" w:styleId="Hyperlink">
    <w:name w:val="Hyperlink"/>
    <w:basedOn w:val="DefaultParagraphFont"/>
    <w:uiPriority w:val="99"/>
    <w:unhideWhenUsed/>
    <w:rsid w:val="00153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5534</Characters>
  <Application>Microsoft Office Word</Application>
  <DocSecurity>0</DocSecurity>
  <Lines>158</Lines>
  <Paragraphs>101</Paragraphs>
  <ScaleCrop>false</ScaleCrop>
  <Company>Author-it Software Corporation Ltd.</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MEM30005 Calculate force systems within simple beam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