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1D66" w:rsidP="00091D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MEM30005 Calculate force systems within simple beam structures</w:t>
      </w:r>
      <w:r>
        <w:fldChar w:fldCharType="end"/>
      </w:r>
    </w:p>
    <w:p w:rsidR="00091D66" w:rsidP="00091D66">
      <w:pPr>
        <w:pStyle w:val="Version"/>
        <w:sectPr w:rsidSect="00F87A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A45" w:rsidP="00F87A45">
      <w:pPr>
        <w:pStyle w:val="SuperHeading"/>
      </w:pPr>
      <w:r w:rsidRPr="00F87A45">
        <w:t>Assessment Requirements for MEM30005 Calculate force systems within simple beam structures</w:t>
      </w:r>
    </w:p>
    <w:p w:rsidR="00000000" w:rsidRPr="00F87A45" w:rsidP="00F87A45">
      <w:pPr>
        <w:pStyle w:val="Heading1"/>
      </w:pPr>
      <w:bookmarkStart w:id="1" w:name="O_945654"/>
      <w:bookmarkEnd w:id="1"/>
      <w:r w:rsidRPr="00F87A45">
        <w:t>Modification History</w:t>
      </w:r>
    </w:p>
    <w:p w:rsidR="00091D66" w:rsidP="00091D66">
      <w:pPr>
        <w:pStyle w:val="BodyText"/>
      </w:pPr>
      <w:r w:rsidRPr="00F87A45">
        <w:t>Release 1. Supersedes and is equivalent to MEM30005A Calculate force systems within simple beam structures.</w:t>
      </w:r>
    </w:p>
    <w:p w:rsidR="00000000" w:rsidRPr="00F87A45" w:rsidP="00F87A45">
      <w:pPr>
        <w:pStyle w:val="Heading1"/>
      </w:pPr>
      <w:bookmarkStart w:id="2" w:name="O_945657"/>
      <w:bookmarkEnd w:id="2"/>
      <w:r w:rsidRPr="00F87A45">
        <w:t>Performance Evidence</w:t>
      </w:r>
    </w:p>
    <w:p w:rsidR="00000000" w:rsidRPr="00F87A45" w:rsidP="00091D66">
      <w:pPr>
        <w:pStyle w:val="BodyText"/>
      </w:pPr>
      <w:r w:rsidRPr="00F87A45">
        <w:t>Evidence required to demonstrate competence in this unit must be relevant to and satisfy the requirements of the elements and performance criteria and include:</w:t>
      </w:r>
    </w:p>
    <w:p w:rsidR="00000000" w:rsidRPr="00F87A45" w:rsidP="00F87A45">
      <w:pPr>
        <w:pStyle w:val="ListBullet"/>
      </w:pPr>
      <w:r w:rsidRPr="00F87A45">
        <w:t>determining the resultant and equilibrant of systems of coplanar forces on</w:t>
      </w:r>
      <w:r w:rsidRPr="00F87A45">
        <w:t xml:space="preserve"> at least two occasions</w:t>
      </w:r>
    </w:p>
    <w:p w:rsidR="00000000" w:rsidRPr="00F87A45" w:rsidP="00F87A45">
      <w:pPr>
        <w:pStyle w:val="ListBullet"/>
      </w:pPr>
      <w:r w:rsidRPr="00F87A45">
        <w:t>determining nominal sizes for simple horizontal beam subject to a combination of uniform and point loading</w:t>
      </w:r>
    </w:p>
    <w:p w:rsidR="00000000" w:rsidRPr="00F87A45" w:rsidP="00F87A45">
      <w:pPr>
        <w:pStyle w:val="ListBullet"/>
      </w:pPr>
      <w:r w:rsidRPr="00F87A45">
        <w:t>calculating force systems within simple beam structures on at least two occasions.</w:t>
      </w:r>
    </w:p>
    <w:p w:rsidR="00091D66" w:rsidRPr="00091D66" w:rsidP="00091D66">
      <w:pPr>
        <w:pStyle w:val="BodyText"/>
        <w:rPr>
          <w:i/>
        </w:rPr>
      </w:pPr>
      <w:r w:rsidRPr="00091D66">
        <w:rPr>
          <w:rStyle w:val="Emphasis"/>
        </w:rPr>
        <w:t>Note: Where a volume and/or frequency is n</w:t>
      </w:r>
      <w:r w:rsidRPr="00091D66">
        <w:rPr>
          <w:rStyle w:val="Emphasis"/>
        </w:rPr>
        <w:t>ot specified, demonstration must be provided at least once.</w:t>
      </w:r>
    </w:p>
    <w:p w:rsidR="00000000" w:rsidRPr="00F87A45" w:rsidP="00F87A45">
      <w:pPr>
        <w:pStyle w:val="Heading1"/>
      </w:pPr>
      <w:bookmarkStart w:id="3" w:name="O_945656"/>
      <w:bookmarkEnd w:id="3"/>
      <w:r w:rsidRPr="00F87A45">
        <w:t>Knowledge Evidence</w:t>
      </w:r>
    </w:p>
    <w:p w:rsidR="00000000" w:rsidRPr="00F87A45" w:rsidP="00091D66">
      <w:pPr>
        <w:pStyle w:val="BodyText"/>
      </w:pPr>
      <w:r w:rsidRPr="00F87A45">
        <w:t>Evidence required to demonstrate the required knowledge for this unit must be relevant to and satisfy the requirements of the elements and performance criteria</w:t>
      </w:r>
      <w:r w:rsidRPr="00F87A45">
        <w:t xml:space="preserve"> and include knowledge of:</w:t>
      </w:r>
    </w:p>
    <w:p w:rsidR="00000000" w:rsidRPr="00F87A45" w:rsidP="00F87A45">
      <w:pPr>
        <w:pStyle w:val="ListBullet"/>
      </w:pPr>
      <w:r w:rsidRPr="00F87A45">
        <w:t>force and gravity</w:t>
      </w:r>
    </w:p>
    <w:p w:rsidR="00000000" w:rsidRPr="00F87A45" w:rsidP="00F87A45">
      <w:pPr>
        <w:pStyle w:val="ListBullet"/>
      </w:pPr>
      <w:r w:rsidRPr="00F87A45">
        <w:t>the concept of force</w:t>
      </w:r>
    </w:p>
    <w:p w:rsidR="00000000" w:rsidRPr="00F87A45" w:rsidP="00F87A45">
      <w:pPr>
        <w:pStyle w:val="ListBullet"/>
      </w:pPr>
      <w:r w:rsidRPr="00F87A45">
        <w:t>characteristics of force</w:t>
      </w:r>
    </w:p>
    <w:p w:rsidR="00000000" w:rsidRPr="00F87A45" w:rsidP="00F87A45">
      <w:pPr>
        <w:pStyle w:val="ListBullet"/>
      </w:pPr>
      <w:r w:rsidRPr="00F87A45">
        <w:t>rectangular components of force</w:t>
      </w:r>
    </w:p>
    <w:p w:rsidR="00000000" w:rsidRPr="00F87A45" w:rsidP="00F87A45">
      <w:pPr>
        <w:pStyle w:val="ListBullet"/>
      </w:pPr>
      <w:r w:rsidRPr="00F87A45">
        <w:t>graphical addition of forces</w:t>
      </w:r>
    </w:p>
    <w:p w:rsidR="00000000" w:rsidRPr="00F87A45" w:rsidP="00F87A45">
      <w:pPr>
        <w:pStyle w:val="ListBullet"/>
      </w:pPr>
      <w:r w:rsidRPr="00F87A45">
        <w:t>mathematical addition of forces</w:t>
      </w:r>
    </w:p>
    <w:p w:rsidR="00000000" w:rsidRPr="00F87A45" w:rsidP="00F87A45">
      <w:pPr>
        <w:pStyle w:val="ListBullet"/>
      </w:pPr>
      <w:r w:rsidRPr="00F87A45">
        <w:t>weight as force</w:t>
      </w:r>
    </w:p>
    <w:p w:rsidR="00000000" w:rsidRPr="00F87A45" w:rsidP="00F87A45">
      <w:pPr>
        <w:pStyle w:val="ListBullet"/>
      </w:pPr>
      <w:r w:rsidRPr="00F87A45">
        <w:t>moment and torque</w:t>
      </w:r>
    </w:p>
    <w:p w:rsidR="00000000" w:rsidRPr="00F87A45" w:rsidP="00F87A45">
      <w:pPr>
        <w:pStyle w:val="ListBullet"/>
      </w:pPr>
      <w:r w:rsidRPr="00F87A45">
        <w:t>moment of force</w:t>
      </w:r>
    </w:p>
    <w:p w:rsidR="00000000" w:rsidRPr="00F87A45" w:rsidP="00F87A45">
      <w:pPr>
        <w:pStyle w:val="ListBullet"/>
      </w:pPr>
      <w:r w:rsidRPr="00F87A45">
        <w:t>addition of moments</w:t>
      </w:r>
    </w:p>
    <w:p w:rsidR="00000000" w:rsidRPr="00F87A45" w:rsidP="00F87A45">
      <w:pPr>
        <w:pStyle w:val="ListBullet"/>
      </w:pPr>
      <w:r w:rsidRPr="00F87A45">
        <w:t>equilibrium of moments</w:t>
      </w:r>
    </w:p>
    <w:p w:rsidR="00000000" w:rsidRPr="00F87A45" w:rsidP="00F87A45">
      <w:pPr>
        <w:pStyle w:val="ListBullet"/>
      </w:pPr>
      <w:r w:rsidRPr="00F87A45">
        <w:t>torque</w:t>
      </w:r>
    </w:p>
    <w:p w:rsidR="00000000" w:rsidRPr="00F87A45" w:rsidP="00F87A45">
      <w:pPr>
        <w:pStyle w:val="ListBullet"/>
      </w:pPr>
      <w:r w:rsidRPr="00F87A45">
        <w:t>equivalent force moment systems</w:t>
      </w:r>
    </w:p>
    <w:p w:rsidR="00000000" w:rsidRPr="00F87A45" w:rsidP="00F87A45">
      <w:pPr>
        <w:pStyle w:val="ListBullet"/>
      </w:pPr>
      <w:r w:rsidRPr="00F87A45">
        <w:t>statics</w:t>
      </w:r>
    </w:p>
    <w:p w:rsidR="00000000" w:rsidRPr="00F87A45" w:rsidP="00F87A45">
      <w:pPr>
        <w:pStyle w:val="ListBullet"/>
      </w:pPr>
      <w:r w:rsidRPr="00F87A45">
        <w:t>equilibrium of coplanar forces</w:t>
      </w:r>
    </w:p>
    <w:p w:rsidR="00000000" w:rsidRPr="00F87A45" w:rsidP="00F87A45">
      <w:pPr>
        <w:pStyle w:val="ListBullet"/>
      </w:pPr>
      <w:r w:rsidRPr="00F87A45">
        <w:t>conditions of equilibrium</w:t>
      </w:r>
    </w:p>
    <w:p w:rsidR="00000000" w:rsidRPr="00F87A45" w:rsidP="00F87A45">
      <w:pPr>
        <w:pStyle w:val="ListBullet"/>
      </w:pPr>
      <w:r w:rsidRPr="00F87A45">
        <w:t>calculation of beam reactions including simply supported, point load, uniformly distributed load (UDL) and self-weight</w:t>
      </w:r>
    </w:p>
    <w:p w:rsidR="00000000" w:rsidRPr="00F87A45" w:rsidP="00F87A45">
      <w:pPr>
        <w:pStyle w:val="ListBullet"/>
      </w:pPr>
      <w:r w:rsidRPr="00F87A45">
        <w:t>simple bea</w:t>
      </w:r>
      <w:r w:rsidRPr="00F87A45">
        <w:t>ms</w:t>
      </w:r>
    </w:p>
    <w:p w:rsidR="00000000" w:rsidRPr="00F87A45" w:rsidP="00F87A45">
      <w:pPr>
        <w:pStyle w:val="ListBullet"/>
      </w:pPr>
      <w:r w:rsidRPr="00F87A45">
        <w:t>shear force and bending moment diagrams</w:t>
      </w:r>
    </w:p>
    <w:p w:rsidR="00000000" w:rsidRPr="00F87A45" w:rsidP="00F87A45">
      <w:pPr>
        <w:pStyle w:val="ListBullet"/>
      </w:pPr>
      <w:r w:rsidRPr="00F87A45">
        <w:t>bending stress</w:t>
      </w:r>
    </w:p>
    <w:p w:rsidR="00000000" w:rsidRPr="00F87A45" w:rsidP="00F87A45">
      <w:pPr>
        <w:pStyle w:val="ListBullet"/>
      </w:pPr>
      <w:r w:rsidRPr="00F87A45">
        <w:t>deflection by formula</w:t>
      </w:r>
    </w:p>
    <w:p w:rsidR="00000000" w:rsidRPr="00F87A45" w:rsidP="00F87A45">
      <w:pPr>
        <w:pStyle w:val="ListBullet"/>
      </w:pPr>
      <w:r w:rsidRPr="00F87A45">
        <w:t>stress and strain</w:t>
      </w:r>
    </w:p>
    <w:p w:rsidR="00000000" w:rsidRPr="00F87A45" w:rsidP="00F87A45">
      <w:pPr>
        <w:pStyle w:val="ListBullet"/>
      </w:pPr>
      <w:r w:rsidRPr="00F87A45">
        <w:t>shear stress and strain</w:t>
      </w:r>
    </w:p>
    <w:p w:rsidR="00000000" w:rsidRPr="00F87A45" w:rsidP="00F87A45">
      <w:pPr>
        <w:pStyle w:val="ListBullet"/>
      </w:pPr>
      <w:r w:rsidRPr="00F87A45">
        <w:t>allowable stress</w:t>
      </w:r>
    </w:p>
    <w:p w:rsidR="00091D66" w:rsidP="00F87A45">
      <w:pPr>
        <w:pStyle w:val="ListBullet"/>
      </w:pPr>
      <w:r w:rsidRPr="00F87A45">
        <w:t>factors of safety.</w:t>
      </w:r>
    </w:p>
    <w:p w:rsidR="00091D66" w:rsidP="00F87A45">
      <w:pPr>
        <w:pStyle w:val="ListBullet"/>
      </w:pPr>
    </w:p>
    <w:p w:rsidR="00000000" w:rsidRPr="00F87A45" w:rsidP="00F87A45">
      <w:pPr>
        <w:pStyle w:val="Heading1"/>
      </w:pPr>
      <w:bookmarkStart w:id="4" w:name="O_945655"/>
      <w:bookmarkEnd w:id="4"/>
      <w:r w:rsidRPr="00F87A45">
        <w:t>Assessment Conditions</w:t>
      </w:r>
    </w:p>
    <w:p w:rsidR="00000000" w:rsidRPr="00F87A45" w:rsidP="00F87A45">
      <w:pPr>
        <w:pStyle w:val="ListBullet"/>
      </w:pPr>
      <w:r w:rsidRPr="00F87A45">
        <w:t>Assessors must:</w:t>
      </w:r>
    </w:p>
    <w:p w:rsidR="00000000" w:rsidRPr="00F87A45" w:rsidP="00F87A45">
      <w:pPr>
        <w:pStyle w:val="ListBullet2"/>
      </w:pPr>
      <w:r w:rsidRPr="00F87A45">
        <w:t>have vocational competency in calculating force systems within simple beam structures at least to the level being assessed with relevant industry knowledge and experience</w:t>
      </w:r>
    </w:p>
    <w:p w:rsidR="00000000" w:rsidRPr="00F87A45" w:rsidP="00F87A45">
      <w:pPr>
        <w:pStyle w:val="ListBullet2"/>
      </w:pPr>
      <w:r w:rsidRPr="00F87A45">
        <w:t>satisfy the assessor requirements in the Standards for Registered Training Organisati</w:t>
      </w:r>
      <w:r w:rsidRPr="00F87A45">
        <w:t>ons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F87A45" w:rsidP="00F87A45">
      <w:pPr>
        <w:pStyle w:val="ListBullet"/>
      </w:pPr>
      <w:r w:rsidRPr="00F87A45">
        <w:t>Where possible, asses</w:t>
      </w:r>
      <w:r w:rsidRPr="00F87A45">
        <w:t>sment must occur in operational workplace situations. Where this is not possible or where personal safety or environmental damage are limiting factors, assessment must occur in a sufficiently rigorous simulated environment that reflects realistic operation</w:t>
      </w:r>
      <w:r w:rsidRPr="00F87A45">
        <w:t>al workplace conditions that cover all aspects of workplace performance, including environment, task skills, task management skills, contingency management skills and job role environment skills.</w:t>
      </w:r>
    </w:p>
    <w:p w:rsidR="00000000" w:rsidRPr="00F87A45" w:rsidP="00F87A45">
      <w:pPr>
        <w:pStyle w:val="ListBullet"/>
      </w:pPr>
      <w:r w:rsidRPr="00F87A45">
        <w:t xml:space="preserve">Conditions for assessment must include access to all tools, </w:t>
      </w:r>
      <w:r w:rsidRPr="00F87A45">
        <w:t>equipment, materials and documentation required including relevant workplace procedures, product and manufacturing specifications.</w:t>
      </w:r>
    </w:p>
    <w:p w:rsidR="00091D66" w:rsidP="00F87A45">
      <w:pPr>
        <w:pStyle w:val="ListBullet"/>
      </w:pPr>
      <w:r w:rsidRPr="00F87A45">
        <w:t>Assessment processes and techniques must be appropriate to the language, literacy and numeracy requirements of the work being</w:t>
      </w:r>
      <w:r w:rsidRPr="00F87A45">
        <w:t xml:space="preserve"> performed and the needs of the candidate.</w:t>
      </w:r>
    </w:p>
    <w:p w:rsidR="00091D66" w:rsidP="00F87A45">
      <w:pPr>
        <w:pStyle w:val="ListBullet"/>
      </w:pPr>
    </w:p>
    <w:p w:rsidR="00000000" w:rsidRPr="00F87A45" w:rsidP="00F87A45">
      <w:pPr>
        <w:pStyle w:val="Heading1"/>
      </w:pPr>
      <w:bookmarkStart w:id="5" w:name="O_945653"/>
      <w:bookmarkEnd w:id="5"/>
      <w:r w:rsidRPr="00F87A45">
        <w:t>Links</w:t>
      </w:r>
    </w:p>
    <w:p w:rsidR="00000000" w:rsidRPr="00F87A45" w:rsidP="00091D66">
      <w:pPr>
        <w:pStyle w:val="BodyText"/>
      </w:pPr>
      <w:r w:rsidRPr="00F87A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D444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87A45" w:rsidP="00F87A45"/>
    <w:sectPr w:rsidSect="00F87A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A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A45" w:rsidRPr="00091D66" w:rsidP="00091D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A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D66" w:rsidP="00F87A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1D66" w:rsidP="00F87A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91D66" w:rsidP="00F87A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A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D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A45" w:rsidRPr="00091D66" w:rsidP="00091D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A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D66" w:rsidRPr="002D2AF8" w:rsidP="00F87A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MEM30005 Calculate force systems within simple beam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91D66" w:rsidP="00F87A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12E0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D82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3AC6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A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A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A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A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A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A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A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A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A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A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A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A45"/>
  </w:style>
  <w:style w:type="character" w:customStyle="1" w:styleId="Heading1Char">
    <w:name w:val="Heading 1 Char"/>
    <w:basedOn w:val="DefaultParagraphFont"/>
    <w:link w:val="Heading1"/>
    <w:rsid w:val="00F87A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A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A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A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7A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7A45"/>
    <w:rPr>
      <w:i/>
    </w:rPr>
  </w:style>
  <w:style w:type="paragraph" w:customStyle="1" w:styleId="SuperHeading">
    <w:name w:val="SuperHeading"/>
    <w:basedOn w:val="Normal"/>
    <w:rsid w:val="00F87A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A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A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A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A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A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A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A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A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A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A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A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A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A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A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A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A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A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A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A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A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A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7A45"/>
    <w:rPr>
      <w:b/>
      <w:spacing w:val="0"/>
    </w:rPr>
  </w:style>
  <w:style w:type="paragraph" w:customStyle="1" w:styleId="SuperTitle">
    <w:name w:val="SuperTitle"/>
    <w:basedOn w:val="Title"/>
    <w:rsid w:val="00F87A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A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A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7A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A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A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A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A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A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A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A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A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7A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A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A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A45"/>
  </w:style>
  <w:style w:type="paragraph" w:styleId="TableofFigures">
    <w:name w:val="table of figures"/>
    <w:basedOn w:val="Normal"/>
    <w:next w:val="Normal"/>
    <w:semiHidden/>
    <w:rsid w:val="00F87A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A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7A45"/>
    <w:rPr>
      <w:rFonts w:ascii="Wingdings" w:hAnsi="Wingdings"/>
    </w:rPr>
  </w:style>
  <w:style w:type="paragraph" w:customStyle="1" w:styleId="TableHeading">
    <w:name w:val="Table Heading"/>
    <w:basedOn w:val="HeadingBase"/>
    <w:rsid w:val="00F87A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A45"/>
    <w:rPr>
      <w:color w:val="0033CC"/>
      <w:u w:val="none"/>
    </w:rPr>
  </w:style>
  <w:style w:type="paragraph" w:customStyle="1" w:styleId="BodyTextRight">
    <w:name w:val="Body Text Right"/>
    <w:basedOn w:val="BodyText"/>
    <w:rsid w:val="00F87A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A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A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A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A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A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A45"/>
    <w:rPr>
      <w:sz w:val="32"/>
    </w:rPr>
  </w:style>
  <w:style w:type="paragraph" w:customStyle="1" w:styleId="HeadingProcedure">
    <w:name w:val="Heading Procedure"/>
    <w:basedOn w:val="HeadingBase"/>
    <w:next w:val="Normal"/>
    <w:rsid w:val="00F87A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A45"/>
    <w:pPr>
      <w:spacing w:before="60" w:after="60"/>
    </w:pPr>
  </w:style>
  <w:style w:type="paragraph" w:styleId="ListContinue">
    <w:name w:val="List Continue"/>
    <w:basedOn w:val="List"/>
    <w:rsid w:val="00F87A45"/>
    <w:pPr>
      <w:ind w:firstLine="0"/>
    </w:pPr>
  </w:style>
  <w:style w:type="paragraph" w:customStyle="1" w:styleId="ListNote">
    <w:name w:val="List Note"/>
    <w:basedOn w:val="List"/>
    <w:rsid w:val="00F87A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A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A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A45"/>
    <w:rPr>
      <w:rFonts w:ascii="Courier New" w:hAnsi="Courier New"/>
    </w:rPr>
  </w:style>
  <w:style w:type="paragraph" w:customStyle="1" w:styleId="NoteBullet">
    <w:name w:val="Note Bullet"/>
    <w:basedOn w:val="Note"/>
    <w:rsid w:val="00F87A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A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A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A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A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7A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A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A45"/>
    <w:rPr>
      <w:b/>
      <w:smallCaps/>
    </w:rPr>
  </w:style>
  <w:style w:type="paragraph" w:customStyle="1" w:styleId="TableListNumber">
    <w:name w:val="Table List Number"/>
    <w:basedOn w:val="ListNumber"/>
    <w:rsid w:val="00F87A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A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A45"/>
    <w:pPr>
      <w:numPr>
        <w:numId w:val="9"/>
      </w:numPr>
    </w:pPr>
  </w:style>
  <w:style w:type="paragraph" w:customStyle="1" w:styleId="ListAlpha2">
    <w:name w:val="List Alpha 2"/>
    <w:basedOn w:val="List2"/>
    <w:rsid w:val="00F87A45"/>
    <w:pPr>
      <w:numPr>
        <w:numId w:val="8"/>
      </w:numPr>
    </w:pPr>
  </w:style>
  <w:style w:type="paragraph" w:styleId="List2">
    <w:name w:val="List 2"/>
    <w:basedOn w:val="BodyText"/>
    <w:rsid w:val="00F87A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A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A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A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A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A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7A45"/>
    <w:pPr>
      <w:numPr>
        <w:numId w:val="4"/>
      </w:numPr>
    </w:pPr>
  </w:style>
  <w:style w:type="paragraph" w:styleId="ListContinue2">
    <w:name w:val="List Continue 2"/>
    <w:basedOn w:val="List2"/>
    <w:rsid w:val="00F87A45"/>
    <w:pPr>
      <w:ind w:firstLine="0"/>
    </w:pPr>
  </w:style>
  <w:style w:type="paragraph" w:styleId="ListContinue3">
    <w:name w:val="List Continue 3"/>
    <w:basedOn w:val="List3"/>
    <w:rsid w:val="00F87A45"/>
    <w:pPr>
      <w:ind w:left="1021" w:firstLine="0"/>
    </w:pPr>
  </w:style>
  <w:style w:type="paragraph" w:styleId="ListContinue4">
    <w:name w:val="List Continue 4"/>
    <w:basedOn w:val="List4"/>
    <w:rsid w:val="00F87A45"/>
    <w:pPr>
      <w:ind w:firstLine="0"/>
    </w:pPr>
  </w:style>
  <w:style w:type="paragraph" w:styleId="ListContinue5">
    <w:name w:val="List Continue 5"/>
    <w:basedOn w:val="List5"/>
    <w:rsid w:val="00F87A45"/>
    <w:pPr>
      <w:ind w:firstLine="0"/>
    </w:pPr>
  </w:style>
  <w:style w:type="paragraph" w:styleId="ListNumber3">
    <w:name w:val="List Number 3"/>
    <w:basedOn w:val="List3"/>
    <w:rsid w:val="00F87A45"/>
    <w:pPr>
      <w:numPr>
        <w:numId w:val="5"/>
      </w:numPr>
    </w:pPr>
  </w:style>
  <w:style w:type="paragraph" w:styleId="ListNumber4">
    <w:name w:val="List Number 4"/>
    <w:basedOn w:val="List4"/>
    <w:rsid w:val="00F87A45"/>
    <w:pPr>
      <w:numPr>
        <w:numId w:val="6"/>
      </w:numPr>
    </w:pPr>
  </w:style>
  <w:style w:type="paragraph" w:styleId="ListNumber5">
    <w:name w:val="List Number 5"/>
    <w:basedOn w:val="List5"/>
    <w:rsid w:val="00F87A45"/>
    <w:pPr>
      <w:numPr>
        <w:numId w:val="7"/>
      </w:numPr>
    </w:pPr>
  </w:style>
  <w:style w:type="paragraph" w:styleId="BlockText">
    <w:name w:val="Block Text"/>
    <w:basedOn w:val="Normal"/>
    <w:rsid w:val="00F87A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A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A45"/>
    <w:rPr>
      <w:sz w:val="16"/>
      <w:vertAlign w:val="superscript"/>
    </w:rPr>
  </w:style>
  <w:style w:type="character" w:customStyle="1" w:styleId="Symbols">
    <w:name w:val="Symbols"/>
    <w:basedOn w:val="DefaultParagraphFont"/>
    <w:rsid w:val="00F87A45"/>
    <w:rPr>
      <w:rFonts w:ascii="Symbol" w:hAnsi="Symbol"/>
    </w:rPr>
  </w:style>
  <w:style w:type="character" w:customStyle="1" w:styleId="MenuOptions">
    <w:name w:val="Menu Options"/>
    <w:basedOn w:val="DefaultParagraphFont"/>
    <w:rsid w:val="00F87A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A45"/>
    <w:rPr>
      <w:b/>
    </w:rPr>
  </w:style>
  <w:style w:type="character" w:customStyle="1" w:styleId="Underlined">
    <w:name w:val="Underlined"/>
    <w:basedOn w:val="DefaultParagraphFont"/>
    <w:rsid w:val="00F87A45"/>
    <w:rPr>
      <w:u w:val="single"/>
    </w:rPr>
  </w:style>
  <w:style w:type="paragraph" w:customStyle="1" w:styleId="TableBodyTextRight">
    <w:name w:val="Table Body Text Right"/>
    <w:basedOn w:val="TableBodyText"/>
    <w:rsid w:val="00F87A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A45"/>
    <w:rPr>
      <w:sz w:val="18"/>
    </w:rPr>
  </w:style>
  <w:style w:type="paragraph" w:customStyle="1" w:styleId="BodySmallRight">
    <w:name w:val="Body Small Right"/>
    <w:basedOn w:val="BodyTextRight"/>
    <w:rsid w:val="00F87A45"/>
    <w:rPr>
      <w:sz w:val="18"/>
      <w:szCs w:val="18"/>
    </w:rPr>
  </w:style>
  <w:style w:type="paragraph" w:customStyle="1" w:styleId="MarginEdition">
    <w:name w:val="Margin Edition"/>
    <w:basedOn w:val="MarginNote"/>
    <w:rsid w:val="00F87A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A45"/>
    <w:rPr>
      <w:sz w:val="2"/>
      <w:szCs w:val="2"/>
    </w:rPr>
  </w:style>
  <w:style w:type="character" w:customStyle="1" w:styleId="Small">
    <w:name w:val="Small"/>
    <w:basedOn w:val="DefaultParagraphFont"/>
    <w:rsid w:val="00F87A45"/>
    <w:rPr>
      <w:sz w:val="16"/>
    </w:rPr>
  </w:style>
  <w:style w:type="paragraph" w:customStyle="1" w:styleId="WideTable">
    <w:name w:val="Wide Table"/>
    <w:basedOn w:val="Normal"/>
    <w:rsid w:val="00F87A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A45"/>
  </w:style>
  <w:style w:type="paragraph" w:styleId="Quote">
    <w:name w:val="Quote"/>
    <w:basedOn w:val="Heading1"/>
    <w:link w:val="QuoteChar"/>
    <w:qFormat/>
    <w:rsid w:val="00F87A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A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A45"/>
    <w:pPr>
      <w:pageBreakBefore/>
    </w:pPr>
  </w:style>
  <w:style w:type="paragraph" w:customStyle="1" w:styleId="Border">
    <w:name w:val="Border"/>
    <w:basedOn w:val="Normal"/>
    <w:qFormat/>
    <w:rsid w:val="00F87A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A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A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A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A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A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A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A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A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A45"/>
    <w:rPr>
      <w:u w:val="single"/>
    </w:rPr>
  </w:style>
  <w:style w:type="character" w:customStyle="1" w:styleId="BoldandItalics">
    <w:name w:val="Bold and Italics"/>
    <w:qFormat/>
    <w:rsid w:val="00F87A45"/>
    <w:rPr>
      <w:b/>
      <w:i/>
      <w:u w:val="none"/>
    </w:rPr>
  </w:style>
  <w:style w:type="paragraph" w:styleId="BalloonText">
    <w:name w:val="Balloon Text"/>
    <w:basedOn w:val="Normal"/>
    <w:link w:val="BalloonTextChar"/>
    <w:rsid w:val="00F87A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A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A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A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A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A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A45"/>
    <w:pPr>
      <w:spacing w:before="0" w:after="0"/>
    </w:pPr>
  </w:style>
  <w:style w:type="paragraph" w:customStyle="1" w:styleId="BodyTextBold">
    <w:name w:val="Body Text Bold"/>
    <w:basedOn w:val="BodyText"/>
    <w:qFormat/>
    <w:rsid w:val="00F87A45"/>
    <w:rPr>
      <w:b/>
    </w:rPr>
  </w:style>
  <w:style w:type="character" w:styleId="Hyperlink">
    <w:name w:val="Hyperlink"/>
    <w:basedOn w:val="DefaultParagraphFont"/>
    <w:uiPriority w:val="99"/>
    <w:unhideWhenUsed/>
    <w:rsid w:val="00091D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2970</Characters>
  <Application>Microsoft Office Word</Application>
  <DocSecurity>0</DocSecurity>
  <Lines>80</Lines>
  <Paragraphs>56</Paragraphs>
  <ScaleCrop>false</ScaleCrop>
  <Company>Author-it Software Corporation Ltd.</Company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MEM30005 Calculate force systems within simple beam structures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2023-02-03T07:14:00Z</dcterms:created>
  <dcterms:modified xsi:type="dcterms:W3CDTF">2023-02-03T07:14:00Z</dcterms:modified>
</cp:coreProperties>
</file>