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7317" w:rsidP="004C7317">
      <w:pPr>
        <w:pStyle w:val="Title"/>
      </w:pPr>
      <w:r>
        <w:fldChar w:fldCharType="begin"/>
      </w:r>
      <w:r>
        <w:instrText xml:space="preserve"> TITLE   \* MERGEFORMAT </w:instrText>
      </w:r>
      <w:r>
        <w:fldChar w:fldCharType="separate"/>
      </w:r>
      <w:r>
        <w:t>MEM29012 Access and use a digital twin for operational purposes</w:t>
      </w:r>
      <w:r>
        <w:fldChar w:fldCharType="end"/>
      </w:r>
    </w:p>
    <w:p w:rsidR="004C7317" w:rsidP="004C7317">
      <w:pPr>
        <w:pStyle w:val="Version"/>
        <w:sectPr w:rsidSect="008D07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0721" w:rsidP="008D0721">
      <w:pPr>
        <w:pStyle w:val="SuperHeading"/>
      </w:pPr>
      <w:r w:rsidRPr="008D0721">
        <w:t>MEM29012 Access and use a digital twin for operational purposes</w:t>
      </w:r>
    </w:p>
    <w:p w:rsidR="00000000" w:rsidRPr="008D0721" w:rsidP="008D0721">
      <w:pPr>
        <w:pStyle w:val="Heading1"/>
      </w:pPr>
      <w:bookmarkStart w:id="1" w:name="O_1275158"/>
      <w:bookmarkEnd w:id="1"/>
      <w:r w:rsidRPr="008D0721">
        <w:t>Modification History</w:t>
      </w:r>
    </w:p>
    <w:p w:rsidR="004C7317" w:rsidP="004C7317">
      <w:pPr>
        <w:pStyle w:val="BodyText"/>
      </w:pPr>
      <w:r w:rsidRPr="008D0721">
        <w:t>Release 1. New unit.</w:t>
      </w:r>
    </w:p>
    <w:p w:rsidR="00000000" w:rsidRPr="008D0721" w:rsidP="008D0721">
      <w:pPr>
        <w:pStyle w:val="Heading1"/>
      </w:pPr>
      <w:bookmarkStart w:id="2" w:name="O_1275159"/>
      <w:bookmarkEnd w:id="2"/>
      <w:r w:rsidRPr="008D0721">
        <w:t>Application</w:t>
      </w:r>
    </w:p>
    <w:p w:rsidR="00000000" w:rsidRPr="008D0721" w:rsidP="004C7317">
      <w:pPr>
        <w:pStyle w:val="BodyText"/>
      </w:pPr>
      <w:r w:rsidRPr="008D0721">
        <w:t>This unit defines the skills and knowledge required to effectively access and use a digital twin for operational purposes in a manufacturing, engineering or related industry workplace. The unit covers the different uses and benefits of digital twins as vir</w:t>
      </w:r>
      <w:r w:rsidRPr="008D0721">
        <w:t>tual representations of physical objects and/or processes, the communication between digital twins and real objects and processes, and the interaction of digital twins with other Industry 4.0 related technologies. The unit does not cover the design and cod</w:t>
      </w:r>
      <w:r w:rsidRPr="008D0721">
        <w:t xml:space="preserve">ing of digital twins. </w:t>
      </w:r>
    </w:p>
    <w:p w:rsidR="00000000" w:rsidRPr="008D0721" w:rsidP="004C7317">
      <w:pPr>
        <w:pStyle w:val="BodyText"/>
      </w:pPr>
      <w:r w:rsidRPr="008D0721">
        <w:t xml:space="preserve">The unit applies to individuals responsible for using digital twins with other manufacturing and industry 4.0 systems and processes. </w:t>
      </w:r>
    </w:p>
    <w:p w:rsidR="004C7317" w:rsidP="004C7317">
      <w:pPr>
        <w:pStyle w:val="BodyText"/>
      </w:pPr>
      <w:r w:rsidRPr="008D0721">
        <w:t>No licensing, legislative or certification requirements apply to this unit at the time of publicati</w:t>
      </w:r>
      <w:r w:rsidRPr="008D0721">
        <w:t>on.</w:t>
      </w:r>
    </w:p>
    <w:p w:rsidR="00000000" w:rsidRPr="008D0721" w:rsidP="008D0721">
      <w:pPr>
        <w:pStyle w:val="Heading1"/>
      </w:pPr>
      <w:bookmarkStart w:id="3" w:name="O_1275160"/>
      <w:bookmarkEnd w:id="3"/>
      <w:r w:rsidRPr="008D0721">
        <w:t>Pre-requisite Unit</w:t>
      </w:r>
    </w:p>
    <w:p w:rsidR="00000000" w:rsidRPr="008D0721" w:rsidP="004C7317">
      <w:pPr>
        <w:pStyle w:val="BodyText"/>
      </w:pPr>
      <w:r w:rsidRPr="008D0721">
        <w:t>Nil</w:t>
      </w:r>
    </w:p>
    <w:p w:rsidR="00000000" w:rsidRPr="008D0721" w:rsidP="008D0721">
      <w:pPr>
        <w:pStyle w:val="Heading1"/>
      </w:pPr>
      <w:bookmarkStart w:id="4" w:name="O_1275161"/>
      <w:bookmarkEnd w:id="4"/>
      <w:r w:rsidRPr="008D0721">
        <w:t>Competency Field</w:t>
      </w:r>
    </w:p>
    <w:p w:rsidR="004C7317" w:rsidP="004C7317">
      <w:pPr>
        <w:pStyle w:val="BodyText"/>
      </w:pPr>
      <w:r w:rsidRPr="008D0721">
        <w:t>Applied technologies</w:t>
      </w:r>
    </w:p>
    <w:p w:rsidR="00000000" w:rsidRPr="008D0721" w:rsidP="008D0721">
      <w:pPr>
        <w:pStyle w:val="Heading1"/>
      </w:pPr>
      <w:bookmarkStart w:id="5" w:name="O_1275163"/>
      <w:bookmarkEnd w:id="5"/>
      <w:r w:rsidRPr="008D0721">
        <w:t>Elements and Performance Criteria</w:t>
      </w:r>
    </w:p>
    <w:tbl>
      <w:tblPr>
        <w:tblW w:w="9639" w:type="dxa"/>
        <w:tblLayout w:type="fixed"/>
        <w:tblCellMar>
          <w:left w:w="62" w:type="dxa"/>
          <w:right w:w="62" w:type="dxa"/>
        </w:tblCellMar>
        <w:tblLook w:val="0000"/>
      </w:tblPr>
      <w:tblGrid>
        <w:gridCol w:w="2502"/>
        <w:gridCol w:w="7137"/>
      </w:tblGrid>
      <w:tr w:rsidTr="004C7317">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D0721" w:rsidP="008D0721">
            <w:pPr>
              <w:pStyle w:val="BodyText"/>
            </w:pPr>
            <w:r w:rsidRPr="008D0721">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D0721">
            <w:pPr>
              <w:pStyle w:val="BodyText"/>
              <w:rPr>
                <w:lang w:val="en-NZ"/>
              </w:rPr>
            </w:pPr>
            <w:r w:rsidRPr="008D0721">
              <w:rPr>
                <w:rStyle w:val="SpecialBold"/>
              </w:rPr>
              <w:t>Performance Criteria</w:t>
            </w:r>
          </w:p>
        </w:tc>
      </w:tr>
      <w:tr w:rsidTr="004C7317">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D0721">
            <w:pPr>
              <w:pStyle w:val="BodyText"/>
              <w:rPr>
                <w:lang w:val="en-NZ"/>
              </w:rPr>
            </w:pPr>
            <w:r w:rsidRPr="008D0721">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D0721">
            <w:pPr>
              <w:pStyle w:val="BodyText"/>
              <w:rPr>
                <w:lang w:val="en-NZ"/>
              </w:rPr>
            </w:pPr>
            <w:r w:rsidRPr="008D0721">
              <w:t>Performance criteria describe the performance needed to demonstrate achievement of the element.</w:t>
            </w:r>
          </w:p>
        </w:tc>
      </w:tr>
      <w:tr w:rsidTr="004C731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721">
            <w:pPr>
              <w:pStyle w:val="BodyText"/>
              <w:rPr>
                <w:lang w:val="en-NZ"/>
              </w:rPr>
            </w:pPr>
            <w:r w:rsidRPr="008D0721">
              <w:t>1. Determine digital twin access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721" w:rsidP="008D0721">
            <w:pPr>
              <w:pStyle w:val="BodyText"/>
            </w:pPr>
            <w:r w:rsidRPr="008D0721">
              <w:t>1.1 Follow standard operating procedures and comply with work health and safety (WHS) requirements at all times</w:t>
            </w:r>
          </w:p>
          <w:p w:rsidR="00000000" w:rsidRPr="008D0721" w:rsidP="008D0721">
            <w:pPr>
              <w:pStyle w:val="BodyText"/>
            </w:pPr>
            <w:r w:rsidRPr="008D0721">
              <w:t>1</w:t>
            </w:r>
            <w:r w:rsidRPr="008D0721">
              <w:t>.2 Check purpose, scope and information requirements for digital twin task</w:t>
            </w:r>
          </w:p>
          <w:p w:rsidR="00000000" w:rsidRPr="008D0721" w:rsidP="008D0721">
            <w:pPr>
              <w:pStyle w:val="BodyText"/>
            </w:pPr>
            <w:r w:rsidRPr="008D0721">
              <w:t xml:space="preserve">1.3 Confirm digital twin access as the most appropriate method for </w:t>
            </w:r>
            <w:r w:rsidRPr="008D0721">
              <w:t>required task</w:t>
            </w:r>
          </w:p>
          <w:p w:rsidR="00000000" w:rsidRPr="008D0721" w:rsidP="008D0721">
            <w:pPr>
              <w:pStyle w:val="BodyText"/>
            </w:pPr>
            <w:r w:rsidRPr="008D0721">
              <w:t xml:space="preserve">1.4 Check status of connections to and from digital twin and physical objects or processes </w:t>
            </w:r>
          </w:p>
          <w:p w:rsidR="00000000" w:rsidP="008D0721">
            <w:pPr>
              <w:pStyle w:val="BodyText"/>
              <w:rPr>
                <w:lang w:val="en-NZ"/>
              </w:rPr>
            </w:pPr>
            <w:r w:rsidRPr="008D0721">
              <w:t>1.5 Iden</w:t>
            </w:r>
            <w:r w:rsidRPr="008D0721">
              <w:t>tify and review cyber security access protocols for the digital twin</w:t>
            </w:r>
          </w:p>
        </w:tc>
      </w:tr>
      <w:tr w:rsidTr="004C731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721">
            <w:pPr>
              <w:pStyle w:val="BodyText"/>
              <w:rPr>
                <w:lang w:val="en-NZ"/>
              </w:rPr>
            </w:pPr>
            <w:r w:rsidRPr="008D0721">
              <w:t>2. Undertake digital twin tasks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721" w:rsidP="008D0721">
            <w:pPr>
              <w:pStyle w:val="BodyText"/>
            </w:pPr>
            <w:r w:rsidRPr="008D0721">
              <w:t>2.1 Access digital twin dashboard and select correct layer or test mode</w:t>
            </w:r>
          </w:p>
          <w:p w:rsidR="00000000" w:rsidRPr="008D0721" w:rsidP="008D0721">
            <w:pPr>
              <w:pStyle w:val="BodyText"/>
            </w:pPr>
            <w:r w:rsidRPr="008D0721">
              <w:t>2</w:t>
            </w:r>
            <w:r w:rsidRPr="008D0721">
              <w:t xml:space="preserve">.2 Interrogate digital twin to obtain required current, historical or predictive data </w:t>
            </w:r>
          </w:p>
          <w:p w:rsidR="00000000" w:rsidRPr="008D0721" w:rsidP="008D0721">
            <w:pPr>
              <w:pStyle w:val="BodyText"/>
            </w:pPr>
            <w:r w:rsidRPr="008D0721">
              <w:t>2.3 Assess relevance and integrity of digital twin data according to workplace procedures</w:t>
            </w:r>
          </w:p>
          <w:p w:rsidR="00000000" w:rsidRPr="008D0721" w:rsidP="008D0721">
            <w:pPr>
              <w:pStyle w:val="BodyText"/>
            </w:pPr>
            <w:r w:rsidRPr="008D0721">
              <w:t>2.4 Assess implications of digital twin data for matching physical object or pr</w:t>
            </w:r>
            <w:r w:rsidRPr="008D0721">
              <w:t>ocess</w:t>
            </w:r>
          </w:p>
          <w:p w:rsidR="00000000" w:rsidRPr="008D0721" w:rsidP="008D0721">
            <w:pPr>
              <w:pStyle w:val="BodyText"/>
            </w:pPr>
            <w:r w:rsidRPr="008D0721">
              <w:t>2.5 Use digital twin to initiate action in the matching physical object or process where required</w:t>
            </w:r>
          </w:p>
          <w:p w:rsidR="00000000" w:rsidP="008D0721">
            <w:pPr>
              <w:pStyle w:val="BodyText"/>
              <w:rPr>
                <w:lang w:val="en-NZ"/>
              </w:rPr>
            </w:pPr>
            <w:r w:rsidRPr="008D0721">
              <w:t>2.6 Recommend adjustments to physical object or process according to workplace procedures</w:t>
            </w:r>
          </w:p>
        </w:tc>
      </w:tr>
      <w:tr w:rsidTr="004C731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721">
            <w:pPr>
              <w:pStyle w:val="BodyText"/>
              <w:rPr>
                <w:lang w:val="en-NZ"/>
              </w:rPr>
            </w:pPr>
            <w:r w:rsidRPr="008D0721">
              <w:t>3. Assist in digital twin improvements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721" w:rsidP="008D0721">
            <w:pPr>
              <w:pStyle w:val="BodyText"/>
            </w:pPr>
            <w:r w:rsidRPr="008D0721">
              <w:t>3.1 Document connectio</w:t>
            </w:r>
            <w:r w:rsidRPr="008D0721">
              <w:t>ns to and from the digital twin to physical object and process sensors, PLCs and network gateways</w:t>
            </w:r>
          </w:p>
          <w:p w:rsidR="00000000" w:rsidRPr="008D0721" w:rsidP="008D0721">
            <w:pPr>
              <w:pStyle w:val="BodyText"/>
            </w:pPr>
            <w:r w:rsidRPr="008D0721">
              <w:t xml:space="preserve">3.2 Assess suitability of sensors and sensor placement for digital twin </w:t>
            </w:r>
          </w:p>
          <w:p w:rsidR="00000000" w:rsidRPr="008D0721" w:rsidP="008D0721">
            <w:pPr>
              <w:pStyle w:val="BodyText"/>
            </w:pPr>
            <w:r w:rsidRPr="008D0721">
              <w:t>3.3 Document, maintain and update operating and response instructions for SCADA syste</w:t>
            </w:r>
            <w:r w:rsidRPr="008D0721">
              <w:t>m</w:t>
            </w:r>
          </w:p>
          <w:p w:rsidR="00000000" w:rsidRPr="008D0721" w:rsidP="008D0721">
            <w:pPr>
              <w:pStyle w:val="BodyText"/>
            </w:pPr>
            <w:r w:rsidRPr="008D0721">
              <w:t>3.4 Provide support to others in the use of SCADA system according to workplace procedures</w:t>
            </w:r>
          </w:p>
        </w:tc>
      </w:tr>
    </w:tbl>
    <w:p w:rsidR="004C7317" w:rsidP="008D0721">
      <w:pPr>
        <w:pStyle w:val="BodyText"/>
      </w:pPr>
    </w:p>
    <w:p w:rsidR="004C7317" w:rsidP="008D0721">
      <w:pPr>
        <w:pStyle w:val="BodyText"/>
      </w:pPr>
    </w:p>
    <w:p w:rsidR="00000000" w:rsidRPr="008D0721" w:rsidP="008D0721">
      <w:pPr>
        <w:pStyle w:val="Heading1"/>
      </w:pPr>
      <w:bookmarkStart w:id="6" w:name="O_1275164"/>
      <w:bookmarkEnd w:id="6"/>
      <w:r w:rsidRPr="008D0721">
        <w:t>Foundation Skills</w:t>
      </w:r>
    </w:p>
    <w:p w:rsidR="00000000" w:rsidRPr="008D0721" w:rsidP="004C7317">
      <w:pPr>
        <w:pStyle w:val="BodyText"/>
      </w:pPr>
      <w:r w:rsidRPr="008D0721">
        <w:t>This section describes those language, literacy, numeracy and employment skills that are essential to performance.</w:t>
      </w:r>
    </w:p>
    <w:p w:rsidR="004C7317" w:rsidP="004C7317">
      <w:pPr>
        <w:pStyle w:val="BodyText"/>
      </w:pPr>
      <w:r w:rsidRPr="008D0721">
        <w:t>Foundati</w:t>
      </w:r>
      <w:r w:rsidRPr="008D0721">
        <w:t>on skills essential to performance are explicit in the performance criteria of this unit of competency.</w:t>
      </w:r>
    </w:p>
    <w:p w:rsidR="00000000" w:rsidRPr="008D0721" w:rsidP="008D0721">
      <w:pPr>
        <w:pStyle w:val="Heading1"/>
      </w:pPr>
      <w:bookmarkStart w:id="7" w:name="O_1275165"/>
      <w:bookmarkEnd w:id="7"/>
      <w:r w:rsidRPr="008D0721">
        <w:t>Range of Conditions</w:t>
      </w:r>
    </w:p>
    <w:tbl>
      <w:tblPr>
        <w:tblW w:w="0" w:type="auto"/>
        <w:tblLayout w:type="fixed"/>
        <w:tblCellMar>
          <w:left w:w="62" w:type="dxa"/>
          <w:right w:w="62" w:type="dxa"/>
        </w:tblCellMar>
        <w:tblLook w:val="0000"/>
      </w:tblPr>
      <w:tblGrid>
        <w:gridCol w:w="2698"/>
        <w:gridCol w:w="6312"/>
      </w:tblGrid>
      <w:tr w:rsidTr="008D0721">
        <w:tblPrEx>
          <w:tblW w:w="0" w:type="auto"/>
          <w:tblLayout w:type="fixed"/>
          <w:tblCellMar>
            <w:left w:w="62" w:type="dxa"/>
            <w:right w:w="62" w:type="dxa"/>
          </w:tblCellMar>
          <w:tblLook w:val="0000"/>
        </w:tblPrEx>
        <w:trPr>
          <w:tblHeader/>
        </w:trPr>
        <w:tc>
          <w:tcPr>
            <w:tcW w:w="9010" w:type="dxa"/>
            <w:gridSpan w:val="2"/>
            <w:tcBorders>
              <w:top w:val="nil"/>
              <w:left w:val="nil"/>
              <w:bottom w:val="nil"/>
              <w:right w:val="nil"/>
            </w:tcBorders>
            <w:tcMar>
              <w:top w:w="0" w:type="dxa"/>
              <w:left w:w="62" w:type="dxa"/>
              <w:bottom w:w="0" w:type="dxa"/>
              <w:right w:w="62" w:type="dxa"/>
            </w:tcMar>
          </w:tcPr>
          <w:p w:rsidR="00000000" w:rsidP="008D0721">
            <w:pPr>
              <w:pStyle w:val="BodyText"/>
              <w:rPr>
                <w:lang w:val="en-NZ"/>
              </w:rPr>
            </w:pPr>
            <w:r w:rsidRPr="008D0721">
              <w:t>This field allows for different work environments and conditions that may affect performance. Essential operating conditions that may be present (depending on the work situation, needs of the candidate, accessibility of the item, and local industry and reg</w:t>
            </w:r>
            <w:r w:rsidRPr="008D0721">
              <w:t>ional contexts) are included.</w:t>
            </w:r>
          </w:p>
        </w:tc>
      </w:tr>
      <w:tr w:rsidTr="008D0721">
        <w:tblPrEx>
          <w:tblW w:w="0" w:type="auto"/>
          <w:tblLayout w:type="fixed"/>
          <w:tblCellMar>
            <w:left w:w="62" w:type="dxa"/>
            <w:right w:w="62" w:type="dxa"/>
          </w:tblCellMar>
          <w:tblLook w:val="0000"/>
        </w:tblPrEx>
        <w:trPr>
          <w:trHeight w:val="1365"/>
        </w:trPr>
        <w:tc>
          <w:tcPr>
            <w:tcW w:w="2698" w:type="dxa"/>
            <w:tcBorders>
              <w:top w:val="nil"/>
              <w:left w:val="nil"/>
              <w:bottom w:val="nil"/>
              <w:right w:val="nil"/>
            </w:tcBorders>
            <w:tcMar>
              <w:top w:w="0" w:type="dxa"/>
              <w:left w:w="62" w:type="dxa"/>
              <w:bottom w:w="0" w:type="dxa"/>
              <w:right w:w="62" w:type="dxa"/>
            </w:tcMar>
          </w:tcPr>
          <w:p w:rsidR="00000000" w:rsidP="008D0721">
            <w:pPr>
              <w:pStyle w:val="BodyText"/>
              <w:rPr>
                <w:lang w:val="en-NZ"/>
              </w:rPr>
            </w:pPr>
            <w:r w:rsidRPr="008D0721">
              <w:t>Industry 4.0 related systems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8D0721" w:rsidP="008D0721">
            <w:pPr>
              <w:pStyle w:val="ListBullet"/>
            </w:pPr>
            <w:r w:rsidRPr="008D0721">
              <w:t>industrial internet of things (IIoT) devices</w:t>
            </w:r>
          </w:p>
          <w:p w:rsidR="00000000" w:rsidRPr="008D0721" w:rsidP="008D0721">
            <w:pPr>
              <w:pStyle w:val="ListBullet"/>
            </w:pPr>
            <w:r w:rsidRPr="008D0721">
              <w:t>collaborative robots</w:t>
            </w:r>
          </w:p>
          <w:p w:rsidR="00000000" w:rsidRPr="008D0721" w:rsidP="008D0721">
            <w:pPr>
              <w:pStyle w:val="ListBullet"/>
            </w:pPr>
            <w:r w:rsidRPr="008D0721">
              <w:t xml:space="preserve">networked and cloud connected traditional robots and other industrial automation </w:t>
            </w:r>
          </w:p>
          <w:p w:rsidR="00000000" w:rsidRPr="008D0721" w:rsidP="008D0721">
            <w:pPr>
              <w:pStyle w:val="ListBullet"/>
            </w:pPr>
            <w:r w:rsidRPr="008D0721">
              <w:t>networke</w:t>
            </w:r>
            <w:r w:rsidRPr="008D0721">
              <w:t>d and cloud connected supervisory control and data acquisition systems (SCADA)</w:t>
            </w:r>
          </w:p>
          <w:p w:rsidR="00000000" w:rsidRPr="008D0721" w:rsidP="008D0721">
            <w:pPr>
              <w:pStyle w:val="ListBullet"/>
            </w:pPr>
            <w:r w:rsidRPr="008D0721">
              <w:t>networked and cloud connected enterprise resource planning (erp) systems</w:t>
            </w:r>
          </w:p>
          <w:p w:rsidR="00000000" w:rsidRPr="008D0721" w:rsidP="008D0721">
            <w:pPr>
              <w:pStyle w:val="ListBullet"/>
            </w:pPr>
            <w:r w:rsidRPr="008D0721">
              <w:t>networked and cloud connected CAD and CAM systems</w:t>
            </w:r>
          </w:p>
          <w:p w:rsidR="00000000" w:rsidRPr="008D0721" w:rsidP="008D0721">
            <w:pPr>
              <w:pStyle w:val="ListBullet"/>
            </w:pPr>
            <w:r w:rsidRPr="008D0721">
              <w:t>digital twins</w:t>
            </w:r>
          </w:p>
          <w:p w:rsidR="00000000" w:rsidRPr="008D0721" w:rsidP="008D0721">
            <w:pPr>
              <w:pStyle w:val="ListBullet"/>
            </w:pPr>
            <w:r w:rsidRPr="008D0721">
              <w:t>augmented and virtual reality systems</w:t>
            </w:r>
          </w:p>
          <w:p w:rsidR="00000000" w:rsidRPr="008D0721" w:rsidP="008D0721">
            <w:pPr>
              <w:pStyle w:val="ListBullet"/>
            </w:pPr>
            <w:r w:rsidRPr="008D0721">
              <w:t>ne</w:t>
            </w:r>
            <w:r w:rsidRPr="008D0721">
              <w:t>tworked and cloud connected CNC and additive manufacturing machines</w:t>
            </w:r>
          </w:p>
          <w:p w:rsidR="00000000" w:rsidRPr="008D0721" w:rsidP="008D0721">
            <w:pPr>
              <w:pStyle w:val="ListBullet"/>
            </w:pPr>
            <w:r w:rsidRPr="008D0721">
              <w:t>networked and cloud connected data storage and processing facilities</w:t>
            </w:r>
          </w:p>
          <w:p w:rsidR="00000000" w:rsidRPr="008D0721" w:rsidP="008D0721">
            <w:pPr>
              <w:pStyle w:val="ListBullet"/>
            </w:pPr>
            <w:r w:rsidRPr="008D0721">
              <w:t>networked and cloud connected edge devices</w:t>
            </w:r>
          </w:p>
          <w:p w:rsidR="00000000" w:rsidP="008D0721">
            <w:pPr>
              <w:pStyle w:val="ListBullet"/>
              <w:rPr>
                <w:lang w:val="en-NZ"/>
              </w:rPr>
            </w:pPr>
            <w:r w:rsidRPr="008D0721">
              <w:t>other networked and cloud connected digital devices and systems relevant to the workplace</w:t>
            </w:r>
          </w:p>
        </w:tc>
      </w:tr>
      <w:tr w:rsidTr="008D0721">
        <w:tblPrEx>
          <w:tblW w:w="0" w:type="auto"/>
          <w:tblLayout w:type="fixed"/>
          <w:tblCellMar>
            <w:left w:w="62" w:type="dxa"/>
            <w:right w:w="62" w:type="dxa"/>
          </w:tblCellMar>
          <w:tblLook w:val="0000"/>
        </w:tblPrEx>
        <w:trPr>
          <w:trHeight w:val="1365"/>
        </w:trPr>
        <w:tc>
          <w:tcPr>
            <w:tcW w:w="2698" w:type="dxa"/>
            <w:tcBorders>
              <w:top w:val="nil"/>
              <w:left w:val="nil"/>
              <w:bottom w:val="nil"/>
              <w:right w:val="nil"/>
            </w:tcBorders>
            <w:tcMar>
              <w:top w:w="0" w:type="dxa"/>
              <w:left w:w="62" w:type="dxa"/>
              <w:bottom w:w="0" w:type="dxa"/>
              <w:right w:w="62" w:type="dxa"/>
            </w:tcMar>
          </w:tcPr>
          <w:p w:rsidR="00000000" w:rsidP="008D0721">
            <w:pPr>
              <w:pStyle w:val="BodyText"/>
              <w:rPr>
                <w:lang w:val="en-NZ"/>
              </w:rPr>
            </w:pPr>
            <w:r w:rsidRPr="008D0721">
              <w:t>Connections to and from a digital twin to a physical object or process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8D0721" w:rsidP="008D0721">
            <w:pPr>
              <w:pStyle w:val="ListBullet"/>
            </w:pPr>
            <w:r w:rsidRPr="008D0721">
              <w:t xml:space="preserve">sensors </w:t>
            </w:r>
          </w:p>
          <w:p w:rsidR="00000000" w:rsidRPr="008D0721" w:rsidP="008D0721">
            <w:pPr>
              <w:pStyle w:val="ListBullet"/>
            </w:pPr>
            <w:r w:rsidRPr="008D0721">
              <w:t xml:space="preserve">programmable logic controllers (PLCs) </w:t>
            </w:r>
          </w:p>
          <w:p w:rsidR="00000000" w:rsidRPr="008D0721" w:rsidP="008D0721">
            <w:pPr>
              <w:pStyle w:val="ListBullet"/>
            </w:pPr>
            <w:r w:rsidRPr="008D0721">
              <w:t>edge de</w:t>
            </w:r>
            <w:r w:rsidRPr="008D0721">
              <w:t xml:space="preserve">vices </w:t>
            </w:r>
          </w:p>
          <w:p w:rsidR="00000000" w:rsidP="008D0721">
            <w:pPr>
              <w:pStyle w:val="ListBullet"/>
              <w:rPr>
                <w:lang w:val="en-NZ"/>
              </w:rPr>
            </w:pPr>
            <w:r w:rsidRPr="008D0721">
              <w:t>wired, WiFi and cloud networks and gateways</w:t>
            </w:r>
          </w:p>
        </w:tc>
      </w:tr>
      <w:tr w:rsidTr="008D0721">
        <w:tblPrEx>
          <w:tblW w:w="0" w:type="auto"/>
          <w:tblLayout w:type="fixed"/>
          <w:tblCellMar>
            <w:left w:w="62" w:type="dxa"/>
            <w:right w:w="62" w:type="dxa"/>
          </w:tblCellMar>
          <w:tblLook w:val="0000"/>
        </w:tblPrEx>
        <w:trPr>
          <w:trHeight w:val="1117"/>
        </w:trPr>
        <w:tc>
          <w:tcPr>
            <w:tcW w:w="2698" w:type="dxa"/>
            <w:tcBorders>
              <w:top w:val="nil"/>
              <w:left w:val="nil"/>
              <w:bottom w:val="nil"/>
              <w:right w:val="nil"/>
            </w:tcBorders>
            <w:tcMar>
              <w:top w:w="0" w:type="dxa"/>
              <w:left w:w="62" w:type="dxa"/>
              <w:bottom w:w="0" w:type="dxa"/>
              <w:right w:w="62" w:type="dxa"/>
            </w:tcMar>
          </w:tcPr>
          <w:p w:rsidR="00000000" w:rsidP="008D0721">
            <w:pPr>
              <w:pStyle w:val="BodyText"/>
              <w:rPr>
                <w:lang w:val="en-NZ"/>
              </w:rPr>
            </w:pPr>
            <w:r w:rsidRPr="008D0721">
              <w:t xml:space="preserve">SCADA system components include one or more of: </w:t>
            </w:r>
          </w:p>
        </w:tc>
        <w:tc>
          <w:tcPr>
            <w:tcW w:w="6312" w:type="dxa"/>
            <w:tcBorders>
              <w:top w:val="nil"/>
              <w:left w:val="nil"/>
              <w:bottom w:val="nil"/>
              <w:right w:val="nil"/>
            </w:tcBorders>
            <w:tcMar>
              <w:top w:w="0" w:type="dxa"/>
              <w:left w:w="62" w:type="dxa"/>
              <w:bottom w:w="0" w:type="dxa"/>
              <w:right w:w="62" w:type="dxa"/>
            </w:tcMar>
          </w:tcPr>
          <w:p w:rsidR="00000000" w:rsidRPr="008D0721" w:rsidP="008D0721">
            <w:pPr>
              <w:pStyle w:val="ListBullet"/>
            </w:pPr>
            <w:r w:rsidRPr="008D0721">
              <w:t>supervisory computers</w:t>
            </w:r>
          </w:p>
          <w:p w:rsidR="00000000" w:rsidRPr="008D0721" w:rsidP="008D0721">
            <w:pPr>
              <w:pStyle w:val="ListBullet"/>
            </w:pPr>
            <w:r w:rsidRPr="008D0721">
              <w:t>remote terminal units</w:t>
            </w:r>
          </w:p>
          <w:p w:rsidR="00000000" w:rsidRPr="008D0721" w:rsidP="008D0721">
            <w:pPr>
              <w:pStyle w:val="ListBullet"/>
            </w:pPr>
            <w:r w:rsidRPr="008D0721">
              <w:t>programmable logic controllers (PLCs)</w:t>
            </w:r>
          </w:p>
          <w:p w:rsidR="00000000" w:rsidRPr="008D0721" w:rsidP="008D0721">
            <w:pPr>
              <w:pStyle w:val="ListBullet"/>
            </w:pPr>
            <w:r w:rsidRPr="008D0721">
              <w:t>communication including networking infrastructure</w:t>
            </w:r>
          </w:p>
          <w:p w:rsidR="00000000" w:rsidP="008D0721">
            <w:pPr>
              <w:pStyle w:val="ListBullet"/>
              <w:rPr>
                <w:lang w:val="en-NZ"/>
              </w:rPr>
            </w:pPr>
            <w:r w:rsidRPr="008D0721">
              <w:t>human–machine interfac</w:t>
            </w:r>
            <w:r w:rsidRPr="008D0721">
              <w:t>es</w:t>
            </w:r>
          </w:p>
        </w:tc>
      </w:tr>
      <w:tr w:rsidTr="008D0721">
        <w:tblPrEx>
          <w:tblW w:w="0" w:type="auto"/>
          <w:tblLayout w:type="fixed"/>
          <w:tblCellMar>
            <w:left w:w="62" w:type="dxa"/>
            <w:right w:w="62" w:type="dxa"/>
          </w:tblCellMar>
          <w:tblLook w:val="0000"/>
        </w:tblPrEx>
        <w:trPr>
          <w:trHeight w:val="1117"/>
        </w:trPr>
        <w:tc>
          <w:tcPr>
            <w:tcW w:w="2698" w:type="dxa"/>
            <w:tcBorders>
              <w:top w:val="nil"/>
              <w:left w:val="nil"/>
              <w:bottom w:val="nil"/>
              <w:right w:val="nil"/>
            </w:tcBorders>
            <w:tcMar>
              <w:top w:w="0" w:type="dxa"/>
              <w:left w:w="62" w:type="dxa"/>
              <w:bottom w:w="0" w:type="dxa"/>
              <w:right w:w="62" w:type="dxa"/>
            </w:tcMar>
          </w:tcPr>
          <w:p w:rsidR="00000000" w:rsidP="008D0721">
            <w:pPr>
              <w:pStyle w:val="BodyText"/>
              <w:rPr>
                <w:lang w:val="en-NZ"/>
              </w:rPr>
            </w:pPr>
            <w:r w:rsidRPr="008D0721">
              <w:t>Digital twin tasks include one or more of:</w:t>
            </w:r>
          </w:p>
        </w:tc>
        <w:tc>
          <w:tcPr>
            <w:tcW w:w="6312" w:type="dxa"/>
            <w:tcBorders>
              <w:top w:val="nil"/>
              <w:left w:val="nil"/>
              <w:bottom w:val="nil"/>
              <w:right w:val="nil"/>
            </w:tcBorders>
            <w:tcMar>
              <w:top w:w="0" w:type="dxa"/>
              <w:left w:w="62" w:type="dxa"/>
              <w:bottom w:w="0" w:type="dxa"/>
              <w:right w:w="62" w:type="dxa"/>
            </w:tcMar>
          </w:tcPr>
          <w:p w:rsidR="00000000" w:rsidRPr="008D0721" w:rsidP="008D0721">
            <w:pPr>
              <w:pStyle w:val="ListBullet"/>
            </w:pPr>
            <w:r w:rsidRPr="008D0721">
              <w:t>testing design of physical objects and/or processes</w:t>
            </w:r>
          </w:p>
          <w:p w:rsidR="00000000" w:rsidRPr="008D0721" w:rsidP="008D0721">
            <w:pPr>
              <w:pStyle w:val="ListBullet"/>
            </w:pPr>
            <w:r w:rsidRPr="008D0721">
              <w:t>gathering data on physical object or process current, historical performance or predicted performance under current conditions</w:t>
            </w:r>
          </w:p>
          <w:p w:rsidR="00000000" w:rsidRPr="008D0721" w:rsidP="008D0721">
            <w:pPr>
              <w:pStyle w:val="ListBullet"/>
            </w:pPr>
            <w:r w:rsidRPr="008D0721">
              <w:t xml:space="preserve">condition monitoring </w:t>
            </w:r>
          </w:p>
          <w:p w:rsidR="00000000" w:rsidRPr="008D0721" w:rsidP="008D0721">
            <w:pPr>
              <w:pStyle w:val="ListBullet"/>
            </w:pPr>
            <w:r w:rsidRPr="008D0721">
              <w:t>simulation and scenario modelling</w:t>
            </w:r>
          </w:p>
        </w:tc>
      </w:tr>
    </w:tbl>
    <w:p w:rsidR="004C7317" w:rsidP="008D0721">
      <w:pPr>
        <w:pStyle w:val="BodyText"/>
      </w:pPr>
    </w:p>
    <w:p w:rsidR="004C7317" w:rsidP="008D0721">
      <w:pPr>
        <w:pStyle w:val="BodyText"/>
      </w:pPr>
    </w:p>
    <w:p w:rsidR="00000000" w:rsidRPr="008D0721" w:rsidP="008D0721">
      <w:pPr>
        <w:pStyle w:val="Heading1"/>
      </w:pPr>
      <w:bookmarkStart w:id="8" w:name="O_1275166"/>
      <w:bookmarkEnd w:id="8"/>
      <w:r w:rsidRPr="008D0721">
        <w:t>Unit Mapping Information</w:t>
      </w:r>
    </w:p>
    <w:p w:rsidR="004C7317" w:rsidP="004C7317">
      <w:pPr>
        <w:pStyle w:val="BodyText"/>
      </w:pPr>
      <w:r w:rsidRPr="008D0721">
        <w:t>No equivalent unit</w:t>
      </w:r>
    </w:p>
    <w:p w:rsidR="00000000" w:rsidRPr="008D0721" w:rsidP="008D0721">
      <w:pPr>
        <w:pStyle w:val="Heading1"/>
      </w:pPr>
      <w:bookmarkStart w:id="9" w:name="O_1275173"/>
      <w:bookmarkEnd w:id="9"/>
      <w:r w:rsidRPr="008D0721">
        <w:t>Links</w:t>
      </w:r>
    </w:p>
    <w:p w:rsidR="00000000" w:rsidRPr="008D0721" w:rsidP="004C7317">
      <w:pPr>
        <w:pStyle w:val="BodyText"/>
      </w:pPr>
      <w:r w:rsidRPr="008D072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F716E">
        <w:rPr>
          <w:rStyle w:val="Hyperlink"/>
        </w:rPr>
        <w:t>https://vetnet.gov.au/Pages/TrainingDocs.aspx?q=b7050d37-5fd0-4740-8f7d-3b7a49c10bb2</w:t>
      </w:r>
      <w:r>
        <w:fldChar w:fldCharType="end"/>
      </w:r>
    </w:p>
    <w:p w:rsidR="00000000" w:rsidRPr="008D0721" w:rsidP="008D0721"/>
    <w:sectPr w:rsidSect="008D072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7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721" w:rsidRPr="004C7317" w:rsidP="004C73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7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317" w:rsidP="008D07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7317" w:rsidP="008D072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C7317" w:rsidP="008D07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7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3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0721" w:rsidRPr="004C7317" w:rsidP="004C73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7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317" w:rsidRPr="002D2AF8" w:rsidP="008D0721">
    <w:pPr>
      <w:pStyle w:val="Header"/>
      <w:framePr w:wrap="around"/>
    </w:pPr>
    <w:r>
      <w:fldChar w:fldCharType="begin"/>
    </w:r>
    <w:r>
      <w:instrText xml:space="preserve"> TITLE   \* MERGEFORMAT </w:instrText>
    </w:r>
    <w:r>
      <w:fldChar w:fldCharType="separate"/>
    </w:r>
    <w:r>
      <w:t>MEM29012 Access and use a digital twin for operational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4C7317" w:rsidP="008D07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7607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940A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07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0721"/>
    <w:pPr>
      <w:spacing w:before="360" w:after="60"/>
      <w:outlineLvl w:val="0"/>
    </w:pPr>
    <w:rPr>
      <w:sz w:val="32"/>
    </w:rPr>
  </w:style>
  <w:style w:type="paragraph" w:styleId="Heading2">
    <w:name w:val="heading 2"/>
    <w:basedOn w:val="HeadingBase"/>
    <w:next w:val="BodyText"/>
    <w:link w:val="Heading2Char"/>
    <w:qFormat/>
    <w:rsid w:val="008D0721"/>
    <w:pPr>
      <w:keepLines/>
      <w:spacing w:before="240" w:after="120"/>
      <w:outlineLvl w:val="1"/>
    </w:pPr>
    <w:rPr>
      <w:sz w:val="28"/>
      <w:szCs w:val="40"/>
    </w:rPr>
  </w:style>
  <w:style w:type="paragraph" w:styleId="Heading3">
    <w:name w:val="heading 3"/>
    <w:basedOn w:val="HeadingBase"/>
    <w:next w:val="BodyText"/>
    <w:link w:val="Heading3Char"/>
    <w:qFormat/>
    <w:rsid w:val="008D0721"/>
    <w:pPr>
      <w:spacing w:before="180" w:after="120"/>
      <w:outlineLvl w:val="2"/>
    </w:pPr>
    <w:rPr>
      <w:spacing w:val="-10"/>
      <w:kern w:val="32"/>
    </w:rPr>
  </w:style>
  <w:style w:type="paragraph" w:styleId="Heading4">
    <w:name w:val="heading 4"/>
    <w:basedOn w:val="HeadingBase"/>
    <w:next w:val="BodyText"/>
    <w:link w:val="Heading4Char"/>
    <w:qFormat/>
    <w:rsid w:val="008D0721"/>
    <w:pPr>
      <w:spacing w:before="160" w:after="120"/>
      <w:outlineLvl w:val="3"/>
    </w:pPr>
    <w:rPr>
      <w:sz w:val="22"/>
    </w:rPr>
  </w:style>
  <w:style w:type="paragraph" w:styleId="Heading5">
    <w:name w:val="heading 5"/>
    <w:basedOn w:val="HeadingBase"/>
    <w:next w:val="Normal"/>
    <w:link w:val="Heading5Char"/>
    <w:qFormat/>
    <w:rsid w:val="008D0721"/>
    <w:pPr>
      <w:spacing w:before="80"/>
      <w:outlineLvl w:val="4"/>
    </w:pPr>
    <w:rPr>
      <w:color w:val="918585"/>
      <w:sz w:val="20"/>
    </w:rPr>
  </w:style>
  <w:style w:type="paragraph" w:styleId="Heading6">
    <w:name w:val="heading 6"/>
    <w:basedOn w:val="HeadingBase"/>
    <w:next w:val="Normal"/>
    <w:link w:val="Heading6Char"/>
    <w:qFormat/>
    <w:rsid w:val="008D0721"/>
    <w:pPr>
      <w:spacing w:before="60"/>
      <w:outlineLvl w:val="5"/>
    </w:pPr>
    <w:rPr>
      <w:color w:val="918585"/>
      <w:sz w:val="20"/>
    </w:rPr>
  </w:style>
  <w:style w:type="paragraph" w:styleId="Heading7">
    <w:name w:val="heading 7"/>
    <w:basedOn w:val="Normal"/>
    <w:next w:val="Normal"/>
    <w:link w:val="Heading7Char"/>
    <w:qFormat/>
    <w:rsid w:val="008D0721"/>
    <w:pPr>
      <w:ind w:left="720"/>
      <w:outlineLvl w:val="6"/>
    </w:pPr>
    <w:rPr>
      <w:i/>
    </w:rPr>
  </w:style>
  <w:style w:type="paragraph" w:styleId="Heading8">
    <w:name w:val="heading 8"/>
    <w:basedOn w:val="Normal"/>
    <w:next w:val="Normal"/>
    <w:link w:val="Heading8Char"/>
    <w:qFormat/>
    <w:rsid w:val="008D0721"/>
    <w:pPr>
      <w:ind w:left="720"/>
      <w:outlineLvl w:val="7"/>
    </w:pPr>
    <w:rPr>
      <w:i/>
    </w:rPr>
  </w:style>
  <w:style w:type="paragraph" w:styleId="Heading9">
    <w:name w:val="heading 9"/>
    <w:basedOn w:val="Normal"/>
    <w:next w:val="Normal"/>
    <w:link w:val="Heading9Char"/>
    <w:qFormat/>
    <w:rsid w:val="008D0721"/>
    <w:pPr>
      <w:ind w:left="720"/>
      <w:outlineLvl w:val="8"/>
    </w:pPr>
    <w:rPr>
      <w:i/>
    </w:rPr>
  </w:style>
  <w:style w:type="character" w:default="1" w:styleId="DefaultParagraphFont">
    <w:name w:val="Default Paragraph Font"/>
    <w:uiPriority w:val="1"/>
    <w:unhideWhenUsed/>
    <w:rsid w:val="008D07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0721"/>
  </w:style>
  <w:style w:type="character" w:customStyle="1" w:styleId="Heading1Char">
    <w:name w:val="Heading 1 Char"/>
    <w:basedOn w:val="DefaultParagraphFont"/>
    <w:link w:val="Heading1"/>
    <w:rsid w:val="008D0721"/>
    <w:rPr>
      <w:rFonts w:ascii="Times New Roman" w:eastAsia="Times New Roman" w:hAnsi="Times New Roman" w:cs="Times New Roman"/>
      <w:b/>
      <w:sz w:val="32"/>
      <w:szCs w:val="20"/>
      <w:lang w:eastAsia="en-US"/>
    </w:rPr>
  </w:style>
  <w:style w:type="paragraph" w:styleId="BodyText">
    <w:name w:val="Body Text"/>
    <w:basedOn w:val="Normal"/>
    <w:link w:val="BodyTextChar"/>
    <w:rsid w:val="008D07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0721"/>
    <w:rPr>
      <w:rFonts w:ascii="Times New Roman" w:eastAsia="Times New Roman" w:hAnsi="Times New Roman" w:cs="Times New Roman"/>
      <w:sz w:val="24"/>
      <w:lang w:eastAsia="en-US"/>
    </w:rPr>
  </w:style>
  <w:style w:type="paragraph" w:styleId="ListBullet">
    <w:name w:val="List Bullet"/>
    <w:basedOn w:val="List"/>
    <w:rsid w:val="008D0721"/>
    <w:pPr>
      <w:numPr>
        <w:numId w:val="11"/>
      </w:numPr>
      <w:tabs>
        <w:tab w:val="clear" w:pos="340"/>
      </w:tabs>
      <w:spacing w:before="40" w:after="40"/>
    </w:pPr>
  </w:style>
  <w:style w:type="character" w:customStyle="1" w:styleId="SpecialBold">
    <w:name w:val="Special Bold"/>
    <w:basedOn w:val="DefaultParagraphFont"/>
    <w:rsid w:val="008D0721"/>
    <w:rPr>
      <w:b/>
      <w:spacing w:val="0"/>
    </w:rPr>
  </w:style>
  <w:style w:type="paragraph" w:customStyle="1" w:styleId="SuperHeading">
    <w:name w:val="SuperHeading"/>
    <w:basedOn w:val="Normal"/>
    <w:rsid w:val="008D0721"/>
    <w:pPr>
      <w:spacing w:before="240" w:after="120"/>
      <w:outlineLvl w:val="0"/>
    </w:pPr>
    <w:rPr>
      <w:rFonts w:ascii="Times New Roman" w:hAnsi="Times New Roman"/>
      <w:b/>
      <w:sz w:val="32"/>
    </w:rPr>
  </w:style>
  <w:style w:type="paragraph" w:customStyle="1" w:styleId="AllowPageBreak">
    <w:name w:val="AllowPageBreak"/>
    <w:rsid w:val="008D07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07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07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07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07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07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07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07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0721"/>
    <w:rPr>
      <w:rFonts w:ascii="Courier New" w:eastAsia="Times New Roman" w:hAnsi="Courier New" w:cs="Times New Roman"/>
      <w:i/>
      <w:szCs w:val="20"/>
      <w:lang w:eastAsia="en-US"/>
    </w:rPr>
  </w:style>
  <w:style w:type="paragraph" w:customStyle="1" w:styleId="HeadingBase">
    <w:name w:val="Heading Base"/>
    <w:rsid w:val="008D07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0721"/>
    <w:pPr>
      <w:tabs>
        <w:tab w:val="right" w:leader="dot" w:pos="9072"/>
      </w:tabs>
      <w:ind w:left="567"/>
    </w:pPr>
    <w:rPr>
      <w:szCs w:val="22"/>
    </w:rPr>
  </w:style>
  <w:style w:type="paragraph" w:customStyle="1" w:styleId="TOCBase">
    <w:name w:val="TOC Base"/>
    <w:rsid w:val="008D07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0721"/>
    <w:pPr>
      <w:tabs>
        <w:tab w:val="right" w:leader="dot" w:pos="9072"/>
      </w:tabs>
      <w:spacing w:before="40" w:after="40"/>
      <w:ind w:left="284"/>
    </w:pPr>
    <w:rPr>
      <w:rFonts w:ascii="Times New Roman" w:hAnsi="Times New Roman"/>
    </w:rPr>
  </w:style>
  <w:style w:type="paragraph" w:styleId="TOC1">
    <w:name w:val="toc 1"/>
    <w:basedOn w:val="TOCBase"/>
    <w:next w:val="Normal"/>
    <w:rsid w:val="008D07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07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0721"/>
    <w:rPr>
      <w:rFonts w:ascii="Times New Roman" w:eastAsia="Times New Roman" w:hAnsi="Times New Roman" w:cs="Times New Roman"/>
      <w:sz w:val="16"/>
      <w:lang w:eastAsia="en-US"/>
    </w:rPr>
  </w:style>
  <w:style w:type="paragraph" w:styleId="Title">
    <w:name w:val="Title"/>
    <w:basedOn w:val="HeadingBase"/>
    <w:link w:val="TitleChar"/>
    <w:qFormat/>
    <w:rsid w:val="008D0721"/>
    <w:pPr>
      <w:spacing w:before="5040"/>
      <w:jc w:val="center"/>
    </w:pPr>
    <w:rPr>
      <w:sz w:val="48"/>
      <w:szCs w:val="72"/>
      <w:lang w:val="en-US"/>
    </w:rPr>
  </w:style>
  <w:style w:type="character" w:customStyle="1" w:styleId="TitleChar">
    <w:name w:val="Title Char"/>
    <w:basedOn w:val="DefaultParagraphFont"/>
    <w:link w:val="Title"/>
    <w:rsid w:val="008D07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0721"/>
    <w:pPr>
      <w:tabs>
        <w:tab w:val="left" w:pos="3600"/>
        <w:tab w:val="left" w:pos="3958"/>
      </w:tabs>
    </w:pPr>
  </w:style>
  <w:style w:type="paragraph" w:styleId="List">
    <w:name w:val="List"/>
    <w:basedOn w:val="BodyText"/>
    <w:next w:val="BodyText"/>
    <w:rsid w:val="008D0721"/>
    <w:pPr>
      <w:tabs>
        <w:tab w:val="left" w:pos="340"/>
      </w:tabs>
      <w:spacing w:before="60" w:after="60"/>
      <w:ind w:left="340" w:hanging="340"/>
    </w:pPr>
  </w:style>
  <w:style w:type="paragraph" w:customStyle="1" w:styleId="Note">
    <w:name w:val="Note"/>
    <w:basedOn w:val="BodyText"/>
    <w:rsid w:val="008D07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0721"/>
    <w:pPr>
      <w:framePr w:wrap="auto" w:hAnchor="text" w:y="6049"/>
    </w:pPr>
    <w:rPr>
      <w:color w:val="000000"/>
      <w:sz w:val="40"/>
    </w:rPr>
  </w:style>
  <w:style w:type="paragraph" w:customStyle="1" w:styleId="TOCTitle">
    <w:name w:val="TOCTitle"/>
    <w:basedOn w:val="Heading1"/>
    <w:rsid w:val="008D0721"/>
    <w:pPr>
      <w:spacing w:after="240"/>
      <w:jc w:val="center"/>
      <w:outlineLvl w:val="9"/>
    </w:pPr>
    <w:rPr>
      <w:caps/>
    </w:rPr>
  </w:style>
  <w:style w:type="paragraph" w:customStyle="1" w:styleId="Version">
    <w:name w:val="Version"/>
    <w:rsid w:val="008D07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0721"/>
    <w:pPr>
      <w:numPr>
        <w:numId w:val="12"/>
      </w:numPr>
      <w:tabs>
        <w:tab w:val="clear" w:pos="680"/>
      </w:tabs>
    </w:pPr>
  </w:style>
  <w:style w:type="paragraph" w:styleId="Index1">
    <w:name w:val="index 1"/>
    <w:basedOn w:val="Normal"/>
    <w:next w:val="Normal"/>
    <w:semiHidden/>
    <w:rsid w:val="008D0721"/>
    <w:pPr>
      <w:keepNext w:val="0"/>
      <w:tabs>
        <w:tab w:val="right" w:pos="4176"/>
      </w:tabs>
      <w:ind w:left="198" w:hanging="198"/>
    </w:pPr>
    <w:rPr>
      <w:rFonts w:ascii="Garamond" w:hAnsi="Garamond"/>
    </w:rPr>
  </w:style>
  <w:style w:type="paragraph" w:styleId="IndexHeading">
    <w:name w:val="index heading"/>
    <w:basedOn w:val="Normal"/>
    <w:next w:val="Index1"/>
    <w:semiHidden/>
    <w:rsid w:val="008D0721"/>
    <w:pPr>
      <w:spacing w:before="120" w:after="120"/>
    </w:pPr>
    <w:rPr>
      <w:rFonts w:ascii="Arial" w:hAnsi="Arial"/>
      <w:b/>
      <w:color w:val="918585"/>
      <w:sz w:val="24"/>
    </w:rPr>
  </w:style>
  <w:style w:type="paragraph" w:styleId="Header">
    <w:name w:val="header"/>
    <w:basedOn w:val="Normal"/>
    <w:link w:val="HeaderChar"/>
    <w:rsid w:val="008D07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0721"/>
    <w:rPr>
      <w:rFonts w:ascii="Times New Roman" w:eastAsia="Times New Roman" w:hAnsi="Times New Roman" w:cs="Times New Roman"/>
      <w:sz w:val="16"/>
      <w:szCs w:val="20"/>
      <w:lang w:val="en-GB" w:eastAsia="en-US"/>
    </w:rPr>
  </w:style>
  <w:style w:type="paragraph" w:customStyle="1" w:styleId="Chapter">
    <w:name w:val="Chapter"/>
    <w:basedOn w:val="Normal"/>
    <w:rsid w:val="008D0721"/>
    <w:pPr>
      <w:spacing w:before="240"/>
    </w:pPr>
    <w:rPr>
      <w:rFonts w:ascii="Times New Roman" w:hAnsi="Times New Roman"/>
      <w:smallCaps/>
      <w:spacing w:val="80"/>
      <w:sz w:val="28"/>
    </w:rPr>
  </w:style>
  <w:style w:type="paragraph" w:customStyle="1" w:styleId="InChapter">
    <w:name w:val="InChapter"/>
    <w:basedOn w:val="Heading3"/>
    <w:rsid w:val="008D0721"/>
    <w:pPr>
      <w:spacing w:after="240"/>
      <w:outlineLvl w:val="9"/>
    </w:pPr>
    <w:rPr>
      <w:noProof/>
    </w:rPr>
  </w:style>
  <w:style w:type="paragraph" w:styleId="Index2">
    <w:name w:val="index 2"/>
    <w:basedOn w:val="Normal"/>
    <w:next w:val="Normal"/>
    <w:semiHidden/>
    <w:rsid w:val="008D0721"/>
    <w:pPr>
      <w:tabs>
        <w:tab w:val="right" w:pos="4176"/>
      </w:tabs>
      <w:ind w:left="568" w:hanging="284"/>
    </w:pPr>
    <w:rPr>
      <w:rFonts w:ascii="Garamond" w:hAnsi="Garamond"/>
    </w:rPr>
  </w:style>
  <w:style w:type="paragraph" w:customStyle="1" w:styleId="Byline">
    <w:name w:val="Byline"/>
    <w:rsid w:val="008D07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0721"/>
    <w:pPr>
      <w:tabs>
        <w:tab w:val="clear" w:pos="3600"/>
        <w:tab w:val="clear" w:pos="3958"/>
      </w:tabs>
      <w:jc w:val="right"/>
    </w:pPr>
  </w:style>
  <w:style w:type="character" w:styleId="Emphasis">
    <w:name w:val="Emphasis"/>
    <w:basedOn w:val="DefaultParagraphFont"/>
    <w:qFormat/>
    <w:rsid w:val="008D0721"/>
    <w:rPr>
      <w:i/>
    </w:rPr>
  </w:style>
  <w:style w:type="paragraph" w:styleId="Caption">
    <w:name w:val="caption"/>
    <w:basedOn w:val="BodyText"/>
    <w:next w:val="Normal"/>
    <w:qFormat/>
    <w:rsid w:val="008D0721"/>
    <w:pPr>
      <w:framePr w:w="2268" w:hSpace="181" w:vSpace="181" w:wrap="around" w:vAnchor="text" w:hAnchor="page" w:x="1135" w:y="285" w:anchorLock="1"/>
    </w:pPr>
    <w:rPr>
      <w:i/>
    </w:rPr>
  </w:style>
  <w:style w:type="paragraph" w:customStyle="1" w:styleId="MiniTOCTitle">
    <w:name w:val="MiniTOCTitle"/>
    <w:basedOn w:val="Heading4"/>
    <w:rsid w:val="008D0721"/>
    <w:pPr>
      <w:spacing w:before="240"/>
      <w:outlineLvl w:val="9"/>
    </w:pPr>
    <w:rPr>
      <w:noProof/>
      <w:sz w:val="24"/>
    </w:rPr>
  </w:style>
  <w:style w:type="paragraph" w:customStyle="1" w:styleId="MiniTOCItem">
    <w:name w:val="MiniTOCItem"/>
    <w:basedOn w:val="ListBullet"/>
    <w:rsid w:val="008D0721"/>
    <w:pPr>
      <w:numPr>
        <w:numId w:val="0"/>
      </w:numPr>
      <w:tabs>
        <w:tab w:val="right" w:leader="dot" w:pos="6521"/>
      </w:tabs>
      <w:spacing w:before="0" w:after="0"/>
    </w:pPr>
  </w:style>
  <w:style w:type="paragraph" w:customStyle="1" w:styleId="TOFTitle">
    <w:name w:val="TOFTitle"/>
    <w:basedOn w:val="TOCTitle"/>
    <w:rsid w:val="008D0721"/>
  </w:style>
  <w:style w:type="paragraph" w:styleId="TableofFigures">
    <w:name w:val="table of figures"/>
    <w:basedOn w:val="Normal"/>
    <w:next w:val="Normal"/>
    <w:semiHidden/>
    <w:rsid w:val="008D0721"/>
    <w:pPr>
      <w:tabs>
        <w:tab w:val="right" w:leader="dot" w:pos="9072"/>
      </w:tabs>
      <w:ind w:left="970" w:hanging="403"/>
    </w:pPr>
    <w:rPr>
      <w:rFonts w:ascii="Times New Roman" w:hAnsi="Times New Roman"/>
      <w:b/>
    </w:rPr>
  </w:style>
  <w:style w:type="paragraph" w:styleId="ListNumber">
    <w:name w:val="List Number"/>
    <w:basedOn w:val="List"/>
    <w:rsid w:val="008D0721"/>
    <w:pPr>
      <w:numPr>
        <w:numId w:val="14"/>
      </w:numPr>
      <w:tabs>
        <w:tab w:val="clear" w:pos="340"/>
      </w:tabs>
    </w:pPr>
  </w:style>
  <w:style w:type="character" w:customStyle="1" w:styleId="WingdingSymbols">
    <w:name w:val="Wingding Symbols"/>
    <w:rsid w:val="008D0721"/>
    <w:rPr>
      <w:rFonts w:ascii="Wingdings" w:hAnsi="Wingdings"/>
    </w:rPr>
  </w:style>
  <w:style w:type="paragraph" w:customStyle="1" w:styleId="TableHeading">
    <w:name w:val="Table Heading"/>
    <w:basedOn w:val="HeadingBase"/>
    <w:rsid w:val="008D0721"/>
    <w:pPr>
      <w:keepLines/>
      <w:pBdr>
        <w:bottom w:val="single" w:sz="6" w:space="1" w:color="918585"/>
      </w:pBdr>
      <w:spacing w:before="240"/>
    </w:pPr>
  </w:style>
  <w:style w:type="character" w:customStyle="1" w:styleId="HotSpot">
    <w:name w:val="HotSpot"/>
    <w:rsid w:val="008D0721"/>
    <w:rPr>
      <w:color w:val="0033CC"/>
      <w:u w:val="none"/>
    </w:rPr>
  </w:style>
  <w:style w:type="paragraph" w:customStyle="1" w:styleId="BodyTextRight">
    <w:name w:val="Body Text Right"/>
    <w:basedOn w:val="BodyText"/>
    <w:rsid w:val="008D0721"/>
    <w:pPr>
      <w:spacing w:before="0" w:after="0"/>
      <w:jc w:val="right"/>
    </w:pPr>
  </w:style>
  <w:style w:type="paragraph" w:styleId="Index3">
    <w:name w:val="index 3"/>
    <w:basedOn w:val="ListNumber2"/>
    <w:next w:val="Normal"/>
    <w:semiHidden/>
    <w:rsid w:val="008D0721"/>
    <w:pPr>
      <w:numPr>
        <w:numId w:val="0"/>
      </w:numPr>
      <w:tabs>
        <w:tab w:val="right" w:leader="dot" w:pos="4176"/>
      </w:tabs>
    </w:pPr>
  </w:style>
  <w:style w:type="paragraph" w:styleId="ListNumber2">
    <w:name w:val="List Number 2"/>
    <w:basedOn w:val="List2"/>
    <w:rsid w:val="008D0721"/>
    <w:pPr>
      <w:numPr>
        <w:numId w:val="9"/>
      </w:numPr>
      <w:tabs>
        <w:tab w:val="clear" w:pos="1060"/>
      </w:tabs>
    </w:pPr>
  </w:style>
  <w:style w:type="paragraph" w:customStyle="1" w:styleId="MarginNote">
    <w:name w:val="Margin Note"/>
    <w:basedOn w:val="BodyText"/>
    <w:rsid w:val="008D07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07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07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0721"/>
    <w:rPr>
      <w:sz w:val="32"/>
    </w:rPr>
  </w:style>
  <w:style w:type="paragraph" w:customStyle="1" w:styleId="HeadingProcedure">
    <w:name w:val="Heading Procedure"/>
    <w:basedOn w:val="HeadingBase"/>
    <w:next w:val="Normal"/>
    <w:rsid w:val="008D0721"/>
    <w:pPr>
      <w:tabs>
        <w:tab w:val="left" w:pos="0"/>
      </w:tabs>
      <w:spacing w:before="120" w:after="60"/>
    </w:pPr>
    <w:rPr>
      <w:i/>
      <w:color w:val="918585"/>
      <w:sz w:val="22"/>
    </w:rPr>
  </w:style>
  <w:style w:type="paragraph" w:customStyle="1" w:styleId="TableBodyText">
    <w:name w:val="Table Body Text"/>
    <w:basedOn w:val="BodyText"/>
    <w:rsid w:val="008D0721"/>
    <w:pPr>
      <w:spacing w:before="60" w:after="60"/>
    </w:pPr>
  </w:style>
  <w:style w:type="paragraph" w:styleId="ListContinue">
    <w:name w:val="List Continue"/>
    <w:basedOn w:val="List"/>
    <w:rsid w:val="008D0721"/>
    <w:pPr>
      <w:ind w:firstLine="0"/>
    </w:pPr>
  </w:style>
  <w:style w:type="paragraph" w:customStyle="1" w:styleId="ListNote">
    <w:name w:val="List Note"/>
    <w:basedOn w:val="List"/>
    <w:rsid w:val="008D0721"/>
    <w:pPr>
      <w:pBdr>
        <w:top w:val="single" w:sz="6" w:space="2" w:color="918585"/>
        <w:bottom w:val="single" w:sz="6" w:space="2" w:color="918585"/>
      </w:pBdr>
      <w:tabs>
        <w:tab w:val="left" w:pos="1021"/>
      </w:tabs>
      <w:ind w:firstLine="0"/>
    </w:pPr>
  </w:style>
  <w:style w:type="paragraph" w:customStyle="1" w:styleId="Warning">
    <w:name w:val="Warning"/>
    <w:basedOn w:val="BodyText"/>
    <w:rsid w:val="008D0721"/>
    <w:pPr>
      <w:shd w:val="clear" w:color="auto" w:fill="D9D9D9"/>
      <w:tabs>
        <w:tab w:val="left" w:pos="992"/>
      </w:tabs>
      <w:ind w:left="119" w:right="119"/>
    </w:pPr>
    <w:rPr>
      <w:sz w:val="20"/>
    </w:rPr>
  </w:style>
  <w:style w:type="paragraph" w:customStyle="1" w:styleId="MarginIcons">
    <w:name w:val="Margin Icons"/>
    <w:basedOn w:val="BodyText"/>
    <w:rsid w:val="008D07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0721"/>
    <w:rPr>
      <w:rFonts w:ascii="Courier New" w:hAnsi="Courier New"/>
    </w:rPr>
  </w:style>
  <w:style w:type="paragraph" w:customStyle="1" w:styleId="NoteBullet">
    <w:name w:val="Note Bullet"/>
    <w:basedOn w:val="Note"/>
    <w:rsid w:val="008D0721"/>
    <w:pPr>
      <w:tabs>
        <w:tab w:val="clear" w:pos="680"/>
      </w:tabs>
      <w:spacing w:before="60" w:after="60"/>
    </w:pPr>
  </w:style>
  <w:style w:type="paragraph" w:customStyle="1" w:styleId="SubHeading2">
    <w:name w:val="SubHeading2"/>
    <w:basedOn w:val="HeadingBase"/>
    <w:rsid w:val="008D0721"/>
    <w:pPr>
      <w:spacing w:before="240" w:after="60"/>
    </w:pPr>
    <w:rPr>
      <w:sz w:val="20"/>
    </w:rPr>
  </w:style>
  <w:style w:type="paragraph" w:customStyle="1" w:styleId="SubHeading1">
    <w:name w:val="SubHeading1"/>
    <w:basedOn w:val="HeadingBase"/>
    <w:rsid w:val="008D0721"/>
    <w:pPr>
      <w:spacing w:before="240" w:after="60"/>
    </w:pPr>
    <w:rPr>
      <w:color w:val="918585"/>
      <w:sz w:val="22"/>
    </w:rPr>
  </w:style>
  <w:style w:type="paragraph" w:customStyle="1" w:styleId="SideHeading">
    <w:name w:val="Side Heading"/>
    <w:basedOn w:val="HeadingBase"/>
    <w:rsid w:val="008D07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0721"/>
    <w:pPr>
      <w:numPr>
        <w:numId w:val="10"/>
      </w:numPr>
    </w:pPr>
  </w:style>
  <w:style w:type="paragraph" w:styleId="PlainText">
    <w:name w:val="Plain Text"/>
    <w:basedOn w:val="Normal"/>
    <w:link w:val="PlainTextChar"/>
    <w:rsid w:val="008D0721"/>
    <w:rPr>
      <w:sz w:val="20"/>
    </w:rPr>
  </w:style>
  <w:style w:type="character" w:customStyle="1" w:styleId="PlainTextChar">
    <w:name w:val="Plain Text Char"/>
    <w:basedOn w:val="DefaultParagraphFont"/>
    <w:link w:val="PlainText"/>
    <w:rsid w:val="008D0721"/>
    <w:rPr>
      <w:rFonts w:ascii="Courier New" w:eastAsia="Times New Roman" w:hAnsi="Courier New" w:cs="Times New Roman"/>
      <w:sz w:val="20"/>
      <w:szCs w:val="20"/>
      <w:lang w:eastAsia="en-US"/>
    </w:rPr>
  </w:style>
  <w:style w:type="character" w:customStyle="1" w:styleId="MenuOption">
    <w:name w:val="Menu Option"/>
    <w:basedOn w:val="DefaultParagraphFont"/>
    <w:rsid w:val="008D0721"/>
    <w:rPr>
      <w:b/>
      <w:smallCaps/>
    </w:rPr>
  </w:style>
  <w:style w:type="paragraph" w:customStyle="1" w:styleId="TableListNumber">
    <w:name w:val="Table List Number"/>
    <w:basedOn w:val="ListNumber"/>
    <w:rsid w:val="008D0721"/>
    <w:pPr>
      <w:numPr>
        <w:numId w:val="0"/>
      </w:numPr>
    </w:pPr>
  </w:style>
  <w:style w:type="paragraph" w:styleId="TOC4">
    <w:name w:val="toc 4"/>
    <w:basedOn w:val="TOCBase"/>
    <w:next w:val="Normal"/>
    <w:semiHidden/>
    <w:rsid w:val="008D0721"/>
    <w:pPr>
      <w:tabs>
        <w:tab w:val="right" w:leader="dot" w:pos="9071"/>
      </w:tabs>
      <w:ind w:left="1701"/>
    </w:pPr>
  </w:style>
  <w:style w:type="paragraph" w:customStyle="1" w:styleId="ListAlpha">
    <w:name w:val="List Alpha"/>
    <w:basedOn w:val="List"/>
    <w:rsid w:val="008D0721"/>
    <w:pPr>
      <w:numPr>
        <w:numId w:val="8"/>
      </w:numPr>
    </w:pPr>
  </w:style>
  <w:style w:type="paragraph" w:customStyle="1" w:styleId="ListAlpha2">
    <w:name w:val="List Alpha 2"/>
    <w:basedOn w:val="List2"/>
    <w:rsid w:val="008D0721"/>
    <w:pPr>
      <w:numPr>
        <w:numId w:val="7"/>
      </w:numPr>
    </w:pPr>
  </w:style>
  <w:style w:type="paragraph" w:styleId="List2">
    <w:name w:val="List 2"/>
    <w:basedOn w:val="BodyText"/>
    <w:rsid w:val="008D0721"/>
    <w:pPr>
      <w:tabs>
        <w:tab w:val="left" w:pos="680"/>
      </w:tabs>
      <w:spacing w:before="60" w:after="60"/>
      <w:ind w:left="680" w:hanging="340"/>
    </w:pPr>
  </w:style>
  <w:style w:type="paragraph" w:styleId="List3">
    <w:name w:val="List 3"/>
    <w:basedOn w:val="BodyText"/>
    <w:rsid w:val="008D0721"/>
    <w:pPr>
      <w:tabs>
        <w:tab w:val="left" w:pos="1021"/>
      </w:tabs>
      <w:spacing w:before="60" w:after="60"/>
      <w:ind w:left="1020" w:hanging="340"/>
    </w:pPr>
  </w:style>
  <w:style w:type="paragraph" w:styleId="List4">
    <w:name w:val="List 4"/>
    <w:basedOn w:val="BodyText"/>
    <w:rsid w:val="008D0721"/>
    <w:pPr>
      <w:tabs>
        <w:tab w:val="left" w:pos="1361"/>
      </w:tabs>
      <w:spacing w:before="60" w:after="60"/>
      <w:ind w:left="1361" w:hanging="340"/>
    </w:pPr>
  </w:style>
  <w:style w:type="paragraph" w:styleId="List5">
    <w:name w:val="List 5"/>
    <w:basedOn w:val="BodyText"/>
    <w:rsid w:val="008D0721"/>
    <w:pPr>
      <w:tabs>
        <w:tab w:val="left" w:pos="1701"/>
      </w:tabs>
      <w:spacing w:before="60" w:after="60"/>
      <w:ind w:left="1701" w:hanging="340"/>
    </w:pPr>
  </w:style>
  <w:style w:type="paragraph" w:styleId="ListBullet3">
    <w:name w:val="List Bullet 3"/>
    <w:basedOn w:val="List3"/>
    <w:rsid w:val="008D0721"/>
    <w:pPr>
      <w:numPr>
        <w:numId w:val="13"/>
      </w:numPr>
      <w:tabs>
        <w:tab w:val="clear" w:pos="1021"/>
      </w:tabs>
      <w:ind w:left="1037" w:hanging="357"/>
    </w:pPr>
  </w:style>
  <w:style w:type="paragraph" w:styleId="ListBullet4">
    <w:name w:val="List Bullet 4"/>
    <w:basedOn w:val="List4"/>
    <w:rsid w:val="008D0721"/>
    <w:pPr>
      <w:numPr>
        <w:numId w:val="2"/>
      </w:numPr>
      <w:tabs>
        <w:tab w:val="clear" w:pos="1361"/>
      </w:tabs>
    </w:pPr>
  </w:style>
  <w:style w:type="paragraph" w:styleId="ListBullet5">
    <w:name w:val="List Bullet 5"/>
    <w:basedOn w:val="List5"/>
    <w:rsid w:val="008D0721"/>
    <w:pPr>
      <w:numPr>
        <w:numId w:val="3"/>
      </w:numPr>
    </w:pPr>
  </w:style>
  <w:style w:type="paragraph" w:styleId="ListContinue2">
    <w:name w:val="List Continue 2"/>
    <w:basedOn w:val="List2"/>
    <w:rsid w:val="008D0721"/>
    <w:pPr>
      <w:ind w:firstLine="0"/>
    </w:pPr>
  </w:style>
  <w:style w:type="paragraph" w:styleId="ListContinue3">
    <w:name w:val="List Continue 3"/>
    <w:basedOn w:val="List3"/>
    <w:rsid w:val="008D0721"/>
    <w:pPr>
      <w:ind w:left="1021" w:firstLine="0"/>
    </w:pPr>
  </w:style>
  <w:style w:type="paragraph" w:styleId="ListContinue4">
    <w:name w:val="List Continue 4"/>
    <w:basedOn w:val="List4"/>
    <w:rsid w:val="008D0721"/>
    <w:pPr>
      <w:ind w:firstLine="0"/>
    </w:pPr>
  </w:style>
  <w:style w:type="paragraph" w:styleId="ListContinue5">
    <w:name w:val="List Continue 5"/>
    <w:basedOn w:val="List5"/>
    <w:rsid w:val="008D0721"/>
    <w:pPr>
      <w:ind w:firstLine="0"/>
    </w:pPr>
  </w:style>
  <w:style w:type="paragraph" w:styleId="ListNumber3">
    <w:name w:val="List Number 3"/>
    <w:basedOn w:val="List3"/>
    <w:rsid w:val="008D0721"/>
    <w:pPr>
      <w:numPr>
        <w:numId w:val="4"/>
      </w:numPr>
    </w:pPr>
  </w:style>
  <w:style w:type="paragraph" w:styleId="ListNumber4">
    <w:name w:val="List Number 4"/>
    <w:basedOn w:val="List4"/>
    <w:rsid w:val="008D0721"/>
    <w:pPr>
      <w:numPr>
        <w:numId w:val="5"/>
      </w:numPr>
    </w:pPr>
  </w:style>
  <w:style w:type="paragraph" w:styleId="ListNumber5">
    <w:name w:val="List Number 5"/>
    <w:basedOn w:val="List5"/>
    <w:rsid w:val="008D0721"/>
    <w:pPr>
      <w:numPr>
        <w:numId w:val="6"/>
      </w:numPr>
    </w:pPr>
  </w:style>
  <w:style w:type="paragraph" w:styleId="BlockText">
    <w:name w:val="Block Text"/>
    <w:basedOn w:val="Normal"/>
    <w:rsid w:val="008D0721"/>
    <w:pPr>
      <w:spacing w:after="120"/>
      <w:ind w:left="1440" w:right="1440"/>
    </w:pPr>
  </w:style>
  <w:style w:type="character" w:customStyle="1" w:styleId="Subscript">
    <w:name w:val="Subscript"/>
    <w:basedOn w:val="DefaultParagraphFont"/>
    <w:rsid w:val="008D0721"/>
    <w:rPr>
      <w:sz w:val="16"/>
      <w:vertAlign w:val="subscript"/>
    </w:rPr>
  </w:style>
  <w:style w:type="character" w:customStyle="1" w:styleId="Superscript">
    <w:name w:val="Superscript"/>
    <w:basedOn w:val="DefaultParagraphFont"/>
    <w:rsid w:val="008D0721"/>
    <w:rPr>
      <w:sz w:val="16"/>
      <w:vertAlign w:val="superscript"/>
    </w:rPr>
  </w:style>
  <w:style w:type="character" w:customStyle="1" w:styleId="Symbols">
    <w:name w:val="Symbols"/>
    <w:basedOn w:val="DefaultParagraphFont"/>
    <w:rsid w:val="008D0721"/>
    <w:rPr>
      <w:rFonts w:ascii="Symbol" w:hAnsi="Symbol"/>
    </w:rPr>
  </w:style>
  <w:style w:type="character" w:customStyle="1" w:styleId="MenuOptions">
    <w:name w:val="Menu Options"/>
    <w:basedOn w:val="DefaultParagraphFont"/>
    <w:rsid w:val="008D0721"/>
    <w:rPr>
      <w:rFonts w:ascii="Arial Narrow" w:hAnsi="Arial Narrow"/>
      <w:smallCaps/>
    </w:rPr>
  </w:style>
  <w:style w:type="character" w:customStyle="1" w:styleId="Buttons">
    <w:name w:val="Buttons"/>
    <w:basedOn w:val="DefaultParagraphFont"/>
    <w:rsid w:val="008D0721"/>
    <w:rPr>
      <w:b/>
    </w:rPr>
  </w:style>
  <w:style w:type="character" w:customStyle="1" w:styleId="Underlined">
    <w:name w:val="Underlined"/>
    <w:basedOn w:val="DefaultParagraphFont"/>
    <w:rsid w:val="008D0721"/>
    <w:rPr>
      <w:u w:val="single"/>
    </w:rPr>
  </w:style>
  <w:style w:type="paragraph" w:customStyle="1" w:styleId="TableBodyTextRight">
    <w:name w:val="Table Body Text Right"/>
    <w:basedOn w:val="TableBodyText"/>
    <w:rsid w:val="008D0721"/>
    <w:pPr>
      <w:widowControl w:val="0"/>
      <w:autoSpaceDE w:val="0"/>
      <w:autoSpaceDN w:val="0"/>
      <w:adjustRightInd w:val="0"/>
      <w:jc w:val="right"/>
    </w:pPr>
    <w:rPr>
      <w:rFonts w:cs="Arial"/>
      <w:szCs w:val="18"/>
    </w:rPr>
  </w:style>
  <w:style w:type="paragraph" w:customStyle="1" w:styleId="CopyrightText">
    <w:name w:val="Copyright Text"/>
    <w:basedOn w:val="BodyText"/>
    <w:rsid w:val="008D0721"/>
    <w:rPr>
      <w:sz w:val="18"/>
    </w:rPr>
  </w:style>
  <w:style w:type="paragraph" w:customStyle="1" w:styleId="BodySmallRight">
    <w:name w:val="Body Small Right"/>
    <w:basedOn w:val="BodyTextRight"/>
    <w:rsid w:val="008D0721"/>
    <w:rPr>
      <w:sz w:val="18"/>
      <w:szCs w:val="18"/>
    </w:rPr>
  </w:style>
  <w:style w:type="paragraph" w:customStyle="1" w:styleId="MarginEdition">
    <w:name w:val="Margin Edition"/>
    <w:basedOn w:val="MarginNote"/>
    <w:rsid w:val="008D0721"/>
    <w:pPr>
      <w:spacing w:before="0" w:after="0"/>
    </w:pPr>
    <w:rPr>
      <w:rFonts w:ascii="Times New Roman" w:hAnsi="Times New Roman"/>
      <w:color w:val="999999"/>
    </w:rPr>
  </w:style>
  <w:style w:type="paragraph" w:customStyle="1" w:styleId="Spacer">
    <w:name w:val="Spacer"/>
    <w:basedOn w:val="Normal"/>
    <w:rsid w:val="008D0721"/>
    <w:rPr>
      <w:sz w:val="2"/>
      <w:szCs w:val="2"/>
    </w:rPr>
  </w:style>
  <w:style w:type="character" w:customStyle="1" w:styleId="Small">
    <w:name w:val="Small"/>
    <w:basedOn w:val="DefaultParagraphFont"/>
    <w:rsid w:val="008D0721"/>
    <w:rPr>
      <w:sz w:val="16"/>
    </w:rPr>
  </w:style>
  <w:style w:type="paragraph" w:customStyle="1" w:styleId="WideTable">
    <w:name w:val="Wide Table"/>
    <w:basedOn w:val="Normal"/>
    <w:rsid w:val="008D0721"/>
    <w:pPr>
      <w:ind w:left="-1418"/>
    </w:pPr>
    <w:rPr>
      <w:sz w:val="2"/>
      <w:szCs w:val="2"/>
    </w:rPr>
  </w:style>
  <w:style w:type="character" w:styleId="PageNumber">
    <w:name w:val="page number"/>
    <w:basedOn w:val="DefaultParagraphFont"/>
    <w:rsid w:val="008D0721"/>
  </w:style>
  <w:style w:type="paragraph" w:styleId="Quote">
    <w:name w:val="Quote"/>
    <w:basedOn w:val="Heading1"/>
    <w:link w:val="QuoteChar"/>
    <w:qFormat/>
    <w:rsid w:val="008D0721"/>
    <w:rPr>
      <w:b w:val="0"/>
      <w:sz w:val="72"/>
      <w:szCs w:val="72"/>
      <w:lang w:val="en-NZ"/>
    </w:rPr>
  </w:style>
  <w:style w:type="character" w:customStyle="1" w:styleId="QuoteChar">
    <w:name w:val="Quote Char"/>
    <w:basedOn w:val="DefaultParagraphFont"/>
    <w:link w:val="Quote"/>
    <w:rsid w:val="008D07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0721"/>
    <w:pPr>
      <w:pageBreakBefore/>
    </w:pPr>
  </w:style>
  <w:style w:type="paragraph" w:customStyle="1" w:styleId="Border">
    <w:name w:val="Border"/>
    <w:basedOn w:val="Normal"/>
    <w:qFormat/>
    <w:rsid w:val="008D07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0721"/>
    <w:rPr>
      <w:b/>
      <w:bCs/>
      <w:i/>
      <w:iCs/>
      <w:color w:val="auto"/>
    </w:rPr>
  </w:style>
  <w:style w:type="paragraph" w:styleId="IntenseQuote">
    <w:name w:val="Intense Quote"/>
    <w:basedOn w:val="Normal"/>
    <w:next w:val="Normal"/>
    <w:link w:val="IntenseQuoteChar"/>
    <w:uiPriority w:val="30"/>
    <w:qFormat/>
    <w:rsid w:val="008D07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07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0721"/>
    <w:rPr>
      <w:smallCaps/>
      <w:color w:val="auto"/>
      <w:u w:val="single"/>
    </w:rPr>
  </w:style>
  <w:style w:type="character" w:styleId="IntenseReference">
    <w:name w:val="Intense Reference"/>
    <w:basedOn w:val="DefaultParagraphFont"/>
    <w:uiPriority w:val="32"/>
    <w:qFormat/>
    <w:rsid w:val="008D0721"/>
    <w:rPr>
      <w:b/>
      <w:bCs/>
      <w:smallCaps/>
      <w:color w:val="auto"/>
      <w:spacing w:val="5"/>
      <w:u w:val="single"/>
    </w:rPr>
  </w:style>
  <w:style w:type="paragraph" w:customStyle="1" w:styleId="2ColumnHeading">
    <w:name w:val="2Column Heading"/>
    <w:basedOn w:val="BodyText"/>
    <w:qFormat/>
    <w:rsid w:val="008D0721"/>
    <w:pPr>
      <w:spacing w:after="60"/>
      <w:ind w:left="-2268"/>
    </w:pPr>
    <w:rPr>
      <w:b/>
    </w:rPr>
  </w:style>
  <w:style w:type="paragraph" w:customStyle="1" w:styleId="Heading1TOC">
    <w:name w:val="Heading1 TOC"/>
    <w:basedOn w:val="Normal"/>
    <w:qFormat/>
    <w:rsid w:val="008D0721"/>
    <w:pPr>
      <w:spacing w:before="240" w:after="120"/>
    </w:pPr>
    <w:rPr>
      <w:rFonts w:ascii="Times New Roman" w:hAnsi="Times New Roman"/>
      <w:b/>
      <w:sz w:val="32"/>
    </w:rPr>
  </w:style>
  <w:style w:type="paragraph" w:customStyle="1" w:styleId="Heading2TOC">
    <w:name w:val="Heading2 TOC"/>
    <w:basedOn w:val="Normal"/>
    <w:qFormat/>
    <w:rsid w:val="008D0721"/>
    <w:pPr>
      <w:spacing w:before="240" w:after="60"/>
    </w:pPr>
    <w:rPr>
      <w:rFonts w:ascii="Times New Roman" w:hAnsi="Times New Roman"/>
      <w:b/>
      <w:sz w:val="28"/>
    </w:rPr>
  </w:style>
  <w:style w:type="character" w:customStyle="1" w:styleId="Underline">
    <w:name w:val="Underline"/>
    <w:basedOn w:val="DefaultParagraphFont"/>
    <w:qFormat/>
    <w:rsid w:val="008D0721"/>
    <w:rPr>
      <w:u w:val="single"/>
    </w:rPr>
  </w:style>
  <w:style w:type="character" w:customStyle="1" w:styleId="BoldandItalics">
    <w:name w:val="Bold and Italics"/>
    <w:qFormat/>
    <w:rsid w:val="008D0721"/>
    <w:rPr>
      <w:b/>
      <w:i/>
      <w:u w:val="none"/>
    </w:rPr>
  </w:style>
  <w:style w:type="paragraph" w:styleId="BalloonText">
    <w:name w:val="Balloon Text"/>
    <w:basedOn w:val="Normal"/>
    <w:link w:val="BalloonTextChar"/>
    <w:rsid w:val="008D0721"/>
    <w:rPr>
      <w:rFonts w:ascii="Tahoma" w:hAnsi="Tahoma" w:cs="Tahoma"/>
      <w:sz w:val="16"/>
      <w:szCs w:val="16"/>
    </w:rPr>
  </w:style>
  <w:style w:type="character" w:customStyle="1" w:styleId="BalloonTextChar">
    <w:name w:val="Balloon Text Char"/>
    <w:basedOn w:val="DefaultParagraphFont"/>
    <w:link w:val="BalloonText"/>
    <w:rsid w:val="008D07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07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07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0721"/>
    <w:rPr>
      <w:b/>
      <w:color w:val="660033"/>
      <w:spacing w:val="0"/>
    </w:rPr>
  </w:style>
  <w:style w:type="paragraph" w:customStyle="1" w:styleId="Nameditemlist">
    <w:name w:val="Named item list"/>
    <w:basedOn w:val="BodyText"/>
    <w:qFormat/>
    <w:rsid w:val="008D0721"/>
    <w:pPr>
      <w:tabs>
        <w:tab w:val="left" w:pos="2835"/>
      </w:tabs>
      <w:ind w:left="2835" w:hanging="2835"/>
    </w:pPr>
  </w:style>
  <w:style w:type="paragraph" w:customStyle="1" w:styleId="BodyTextnopadding">
    <w:name w:val="Body Text no padding"/>
    <w:basedOn w:val="BodyText"/>
    <w:qFormat/>
    <w:rsid w:val="008D0721"/>
    <w:pPr>
      <w:spacing w:before="0" w:after="0"/>
    </w:pPr>
  </w:style>
  <w:style w:type="paragraph" w:customStyle="1" w:styleId="BodyTextBold">
    <w:name w:val="Body Text Bold"/>
    <w:basedOn w:val="BodyText"/>
    <w:qFormat/>
    <w:rsid w:val="008D0721"/>
    <w:rPr>
      <w:b/>
    </w:rPr>
  </w:style>
  <w:style w:type="character" w:styleId="Hyperlink">
    <w:name w:val="Hyperlink"/>
    <w:basedOn w:val="DefaultParagraphFont"/>
    <w:uiPriority w:val="99"/>
    <w:unhideWhenUsed/>
    <w:rsid w:val="004C73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708</Words>
  <Characters>4349</Characters>
  <Application>Microsoft Office Word</Application>
  <DocSecurity>0</DocSecurity>
  <Lines>140</Lines>
  <Paragraphs>88</Paragraphs>
  <ScaleCrop>false</ScaleCrop>
  <Company>Author-it Software Corporation Ltd.</Company>
  <LinksUpToDate>false</LinksUpToDate>
  <CharactersWithSpaces>4969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MEM29012 Access and use a digital twin for operational purposes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2023-02-03T08:17:00Z</dcterms:created>
  <dcterms:modified xsi:type="dcterms:W3CDTF">2023-02-03T08:17:00Z</dcterms:modified>
</cp:coreProperties>
</file>