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DA7" w:rsidP="00911DA7">
      <w:pPr>
        <w:pStyle w:val="Title"/>
      </w:pPr>
      <w:r>
        <w:fldChar w:fldCharType="begin"/>
      </w:r>
      <w:r>
        <w:instrText xml:space="preserve"> TITLE   \* MERGEFORMAT </w:instrText>
      </w:r>
      <w:r>
        <w:fldChar w:fldCharType="separate"/>
      </w:r>
      <w:r>
        <w:t>MEM29006 Use a SCADA system to assist Industry 4.0 operations in manufacturing and engineering</w:t>
      </w:r>
      <w:r>
        <w:fldChar w:fldCharType="end"/>
      </w:r>
    </w:p>
    <w:p w:rsidR="00911DA7" w:rsidP="00911DA7">
      <w:pPr>
        <w:pStyle w:val="Version"/>
        <w:sectPr w:rsidSect="00130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135" w:rsidP="00130135">
      <w:pPr>
        <w:pStyle w:val="SuperHeading"/>
      </w:pPr>
      <w:r w:rsidRPr="00130135">
        <w:t>MEM29006 Use a SCADA system to assist Industry 4.0 operations in manufacturing and engineering</w:t>
      </w:r>
    </w:p>
    <w:p w:rsidR="00000000" w:rsidRPr="00130135" w:rsidP="00130135">
      <w:pPr>
        <w:pStyle w:val="Heading1"/>
      </w:pPr>
      <w:bookmarkStart w:id="1" w:name="O_1274995"/>
      <w:bookmarkEnd w:id="1"/>
      <w:r w:rsidRPr="00130135">
        <w:t>Modification History</w:t>
      </w:r>
    </w:p>
    <w:p w:rsidR="00000000" w:rsidRPr="00130135" w:rsidP="00911DA7">
      <w:pPr>
        <w:pStyle w:val="BodyText"/>
      </w:pPr>
      <w:r w:rsidRPr="00130135">
        <w:t>Not applicable.</w:t>
      </w:r>
    </w:p>
    <w:p w:rsidR="00000000" w:rsidRPr="00130135" w:rsidP="00130135">
      <w:pPr>
        <w:pStyle w:val="Heading1"/>
      </w:pPr>
      <w:bookmarkStart w:id="2" w:name="O_1274996"/>
      <w:bookmarkEnd w:id="2"/>
      <w:r w:rsidRPr="00130135">
        <w:t>Application</w:t>
      </w:r>
    </w:p>
    <w:p w:rsidR="00000000" w:rsidRPr="00130135" w:rsidP="00911DA7">
      <w:pPr>
        <w:pStyle w:val="BodyText"/>
      </w:pPr>
      <w:r w:rsidRPr="00130135">
        <w:t xml:space="preserve">This unit describes the skills and knowledge required to use, monitor and maintain a supervisory control and data acquisition (SCADA) system to support Industry 4.0 operations in a manufacturing or engineering workplace. </w:t>
      </w:r>
    </w:p>
    <w:p w:rsidR="00000000" w:rsidRPr="00130135" w:rsidP="00911DA7">
      <w:pPr>
        <w:pStyle w:val="BodyText"/>
      </w:pPr>
      <w:r w:rsidRPr="00130135">
        <w:t>This unit applies to individuals w</w:t>
      </w:r>
      <w:r w:rsidRPr="00130135">
        <w:t>ho use SCADA to gather data from local or remote sensors and instruments and then transmit and display this data at one or more control sites for monitoring and control purposes. The operations of the SCADA system are used to communicate with and support o</w:t>
      </w:r>
      <w:r w:rsidRPr="00130135">
        <w:t>ther Industry 4.0 related systems including digital twins, robotics, computer aided drawing (CAD), computer aided manufacturing (CAM), additive manufacturing, cloud and local enterprise resource planning system (ERP) and the industrial internet of things (</w:t>
      </w:r>
      <w:r w:rsidRPr="00130135">
        <w:t xml:space="preserve">IIoT).   </w:t>
      </w:r>
    </w:p>
    <w:p w:rsidR="00000000" w:rsidRPr="00130135" w:rsidP="00911DA7">
      <w:pPr>
        <w:pStyle w:val="BodyText"/>
      </w:pPr>
      <w:r w:rsidRPr="00130135">
        <w:t>The unit includes using SCADA to monitor both analog and digital signals, local and remote programming and networking through local hardware, such as programmable logic controllers (PLCs) or commercial hardware modules. SCADA systems covered by t</w:t>
      </w:r>
      <w:r w:rsidRPr="00130135">
        <w:t xml:space="preserve">his are either hardware systems or internet and web-based SCADA. </w:t>
      </w:r>
    </w:p>
    <w:p w:rsidR="00911DA7" w:rsidP="00911DA7">
      <w:pPr>
        <w:pStyle w:val="BodyText"/>
      </w:pPr>
      <w:r w:rsidRPr="00130135">
        <w:t xml:space="preserve">No licensing, legislative or certification requirements apply to this unit at the time of publication. </w:t>
      </w:r>
    </w:p>
    <w:p w:rsidR="00000000" w:rsidRPr="00130135" w:rsidP="00130135">
      <w:pPr>
        <w:pStyle w:val="Heading1"/>
      </w:pPr>
      <w:bookmarkStart w:id="3" w:name="O_1274997"/>
      <w:bookmarkEnd w:id="3"/>
      <w:r w:rsidRPr="00130135">
        <w:t>Pre-requisite Unit</w:t>
      </w:r>
    </w:p>
    <w:p w:rsidR="00000000" w:rsidRPr="00130135" w:rsidP="00911DA7">
      <w:pPr>
        <w:pStyle w:val="BodyText"/>
      </w:pPr>
      <w:r w:rsidRPr="00130135">
        <w:t>Nil</w:t>
      </w:r>
    </w:p>
    <w:p w:rsidR="00000000" w:rsidRPr="00130135" w:rsidP="00130135">
      <w:pPr>
        <w:pStyle w:val="Heading1"/>
      </w:pPr>
      <w:bookmarkStart w:id="4" w:name="O_1274998"/>
      <w:bookmarkEnd w:id="4"/>
      <w:r w:rsidRPr="00130135">
        <w:t>Competency Field</w:t>
      </w:r>
    </w:p>
    <w:p w:rsidR="00911DA7" w:rsidP="00911DA7">
      <w:pPr>
        <w:pStyle w:val="BodyText"/>
      </w:pPr>
      <w:r w:rsidRPr="00130135">
        <w:t>Applied</w:t>
      </w:r>
      <w:r w:rsidRPr="00130135">
        <w:t xml:space="preserve"> technologies</w:t>
      </w:r>
    </w:p>
    <w:p w:rsidR="00000000" w:rsidRPr="00130135" w:rsidP="00130135">
      <w:pPr>
        <w:pStyle w:val="Heading1"/>
      </w:pPr>
      <w:bookmarkStart w:id="5" w:name="O_1274999"/>
      <w:bookmarkEnd w:id="5"/>
      <w:r w:rsidRPr="00130135">
        <w:t>Unit Sector</w:t>
      </w:r>
    </w:p>
    <w:p w:rsidR="00000000" w:rsidRPr="00130135" w:rsidP="00130135">
      <w:pPr>
        <w:pStyle w:val="Heading1"/>
      </w:pPr>
      <w:bookmarkStart w:id="6" w:name="O_1275000"/>
      <w:bookmarkEnd w:id="6"/>
      <w:r w:rsidRPr="00130135">
        <w:t>Elements and Performance Criteria</w:t>
      </w:r>
    </w:p>
    <w:tbl>
      <w:tblPr>
        <w:tblW w:w="9639" w:type="dxa"/>
        <w:tblLayout w:type="fixed"/>
        <w:tblCellMar>
          <w:left w:w="62" w:type="dxa"/>
          <w:right w:w="62" w:type="dxa"/>
        </w:tblCellMar>
        <w:tblLook w:val="0000"/>
      </w:tblPr>
      <w:tblGrid>
        <w:gridCol w:w="2502"/>
        <w:gridCol w:w="7137"/>
      </w:tblGrid>
      <w:tr w:rsidTr="00911DA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0135" w:rsidP="00130135">
            <w:pPr>
              <w:pStyle w:val="BodyText"/>
            </w:pPr>
            <w:r w:rsidRPr="0013013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0135">
            <w:pPr>
              <w:pStyle w:val="BodyText"/>
              <w:rPr>
                <w:lang w:val="en-NZ"/>
              </w:rPr>
            </w:pPr>
            <w:r w:rsidRPr="00130135">
              <w:rPr>
                <w:rStyle w:val="SpecialBold"/>
              </w:rPr>
              <w:t>Performance Criteria</w:t>
            </w:r>
          </w:p>
        </w:tc>
      </w:tr>
      <w:tr w:rsidTr="00911DA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0135">
            <w:pPr>
              <w:pStyle w:val="BodyText"/>
              <w:rPr>
                <w:lang w:val="en-NZ"/>
              </w:rPr>
            </w:pPr>
            <w:r w:rsidRPr="0013013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0135">
            <w:pPr>
              <w:pStyle w:val="BodyText"/>
              <w:rPr>
                <w:lang w:val="en-NZ"/>
              </w:rPr>
            </w:pPr>
            <w:r w:rsidRPr="00130135">
              <w:t>Performance criteria</w:t>
            </w:r>
            <w:r w:rsidRPr="00130135">
              <w:t xml:space="preserve"> describe the performance needed to demonstrate achievement of the element.</w:t>
            </w:r>
          </w:p>
        </w:tc>
      </w:tr>
      <w:tr w:rsidTr="00911D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35">
            <w:pPr>
              <w:pStyle w:val="BodyText"/>
              <w:rPr>
                <w:lang w:val="en-NZ"/>
              </w:rPr>
            </w:pPr>
            <w:r w:rsidRPr="00130135">
              <w:t>1. Assess state of current SCADA system integration with workplace Industry 4.0 operations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35" w:rsidP="00130135">
            <w:pPr>
              <w:pStyle w:val="BodyText"/>
            </w:pPr>
            <w:r w:rsidRPr="00130135">
              <w:t>1.1 Identify Industry 4.0 systems used in the workplace that have a current or potential</w:t>
            </w:r>
            <w:r w:rsidRPr="00130135">
              <w:t xml:space="preserve"> connection to SCADA system</w:t>
            </w:r>
          </w:p>
          <w:p w:rsidR="00000000" w:rsidRPr="00130135" w:rsidP="00130135">
            <w:pPr>
              <w:pStyle w:val="BodyText"/>
            </w:pPr>
            <w:r w:rsidRPr="00130135">
              <w:t xml:space="preserve">1.2 Identify equipment and processes and required to be monitored and controlled by the SCADA system </w:t>
            </w:r>
          </w:p>
          <w:p w:rsidR="00000000" w:rsidRPr="00130135" w:rsidP="00130135">
            <w:pPr>
              <w:pStyle w:val="BodyText"/>
            </w:pPr>
            <w:r w:rsidRPr="00130135">
              <w:t>1.3 Identify hardware, PLCs and PLC programming, networking and other features SCADA system</w:t>
            </w:r>
          </w:p>
          <w:p w:rsidR="00000000" w:rsidRPr="00130135" w:rsidP="00130135">
            <w:pPr>
              <w:pStyle w:val="BodyText"/>
            </w:pPr>
            <w:r w:rsidRPr="00130135">
              <w:t>1.4 Identify cyber-security protoc</w:t>
            </w:r>
            <w:r w:rsidRPr="00130135">
              <w:t>ols used with the current SCADA system</w:t>
            </w:r>
          </w:p>
          <w:p w:rsidR="00000000" w:rsidP="00130135">
            <w:pPr>
              <w:pStyle w:val="BodyText"/>
              <w:rPr>
                <w:lang w:val="en-NZ"/>
              </w:rPr>
            </w:pPr>
            <w:r w:rsidRPr="00130135">
              <w:t>1.5 Assess if an integration gap exists between current SCADA system and workplace Industry 4.0 systems</w:t>
            </w:r>
          </w:p>
        </w:tc>
      </w:tr>
      <w:tr w:rsidTr="00911D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35">
            <w:pPr>
              <w:pStyle w:val="BodyText"/>
              <w:rPr>
                <w:lang w:val="en-NZ"/>
              </w:rPr>
            </w:pPr>
            <w:r w:rsidRPr="00130135">
              <w:t>2. Use SCADA system and identify any potential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35" w:rsidP="00130135">
            <w:pPr>
              <w:pStyle w:val="BodyText"/>
            </w:pPr>
            <w:r w:rsidRPr="00130135">
              <w:t xml:space="preserve">2.1 Interrogate SCADA system to obtain current, historical or predicted information </w:t>
            </w:r>
          </w:p>
          <w:p w:rsidR="00000000" w:rsidRPr="00130135" w:rsidP="00130135">
            <w:pPr>
              <w:pStyle w:val="BodyText"/>
            </w:pPr>
            <w:r w:rsidRPr="00130135">
              <w:t>2.2 Monitor and evaluate scope and integrity of SCADA information according to workplace procedures</w:t>
            </w:r>
          </w:p>
          <w:p w:rsidR="00000000" w:rsidRPr="00130135" w:rsidP="00130135">
            <w:pPr>
              <w:pStyle w:val="BodyText"/>
            </w:pPr>
            <w:r w:rsidRPr="00130135">
              <w:t>2.3 Identify and rectify inefficient uses of SCADA system</w:t>
            </w:r>
          </w:p>
          <w:p w:rsidR="00000000" w:rsidRPr="00130135" w:rsidP="00130135">
            <w:pPr>
              <w:pStyle w:val="BodyText"/>
            </w:pPr>
            <w:r w:rsidRPr="00130135">
              <w:t>2.4 Provide s</w:t>
            </w:r>
            <w:r w:rsidRPr="00130135">
              <w:t>upport to others in the use of SCADA system according to workplace procedures</w:t>
            </w:r>
          </w:p>
          <w:p w:rsidR="00000000" w:rsidP="00130135">
            <w:pPr>
              <w:pStyle w:val="BodyText"/>
              <w:rPr>
                <w:lang w:val="en-NZ"/>
              </w:rPr>
            </w:pPr>
            <w:r w:rsidRPr="00130135">
              <w:t>2.5 Troubleshoot unexpected situations in consultation with relevant personnel</w:t>
            </w:r>
          </w:p>
        </w:tc>
      </w:tr>
      <w:tr w:rsidTr="00911D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35">
            <w:pPr>
              <w:pStyle w:val="BodyText"/>
              <w:rPr>
                <w:lang w:val="en-NZ"/>
              </w:rPr>
            </w:pPr>
            <w:r w:rsidRPr="00130135">
              <w:t>3. Document and maintain SCADA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35" w:rsidP="00130135">
            <w:pPr>
              <w:pStyle w:val="BodyText"/>
            </w:pPr>
            <w:r w:rsidRPr="00130135">
              <w:t>3.1 Update and maintain a library of SCADA objects and templ</w:t>
            </w:r>
            <w:r w:rsidRPr="00130135">
              <w:t>ates</w:t>
            </w:r>
            <w:r w:rsidRPr="00130135">
              <w:rPr>
                <w:rStyle w:val="BoldandItalics"/>
              </w:rPr>
              <w:t xml:space="preserve"> </w:t>
            </w:r>
            <w:r w:rsidRPr="00130135">
              <w:t>according to workplace procedures</w:t>
            </w:r>
          </w:p>
          <w:p w:rsidR="00000000" w:rsidRPr="00130135" w:rsidP="00130135">
            <w:pPr>
              <w:pStyle w:val="BodyText"/>
            </w:pPr>
            <w:r w:rsidRPr="00130135">
              <w:t xml:space="preserve">3.2 Document, maintain and update operating and response instructions for SCADA system </w:t>
            </w:r>
          </w:p>
          <w:p w:rsidR="00000000" w:rsidRPr="00130135" w:rsidP="00130135">
            <w:pPr>
              <w:pStyle w:val="BodyText"/>
            </w:pPr>
            <w:r w:rsidRPr="00130135">
              <w:t>3.3 Document connections and networking protocols between SCADA system and Industry 4.0 workplace systems</w:t>
            </w:r>
          </w:p>
          <w:p w:rsidR="00000000" w:rsidP="00130135">
            <w:pPr>
              <w:pStyle w:val="BodyText"/>
              <w:rPr>
                <w:lang w:val="en-NZ"/>
              </w:rPr>
            </w:pPr>
            <w:r w:rsidRPr="00130135">
              <w:t>3.4 Obtain approval for</w:t>
            </w:r>
            <w:r w:rsidRPr="00130135">
              <w:t xml:space="preserve"> documentation according to workplace procedures</w:t>
            </w:r>
          </w:p>
        </w:tc>
      </w:tr>
      <w:tr w:rsidTr="00911D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35">
            <w:pPr>
              <w:pStyle w:val="BodyText"/>
              <w:rPr>
                <w:lang w:val="en-NZ"/>
              </w:rPr>
            </w:pPr>
            <w:r w:rsidRPr="00130135">
              <w:t>4. Identify options for improved integration of SCADA with Industry 4.0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35" w:rsidP="00130135">
            <w:pPr>
              <w:pStyle w:val="BodyText"/>
            </w:pPr>
            <w:r w:rsidRPr="00130135">
              <w:t>4.1 Determine scope for additional SCADA data collection and control through additional sensors, instrumentation, PLC’s, Remot</w:t>
            </w:r>
            <w:r w:rsidRPr="00130135">
              <w:t>e Terminal Units (RTU’s) and wired and/or WiFi networking</w:t>
            </w:r>
          </w:p>
          <w:p w:rsidR="00000000" w:rsidRPr="00130135" w:rsidP="00130135">
            <w:pPr>
              <w:pStyle w:val="BodyText"/>
            </w:pPr>
            <w:r w:rsidRPr="00130135">
              <w:t>4.2 Assess suitability of Internet and web-based SCADA for delivering improved SCADA and Industry 4.0 integration</w:t>
            </w:r>
          </w:p>
          <w:p w:rsidR="00000000" w:rsidRPr="00130135" w:rsidP="00130135">
            <w:pPr>
              <w:pStyle w:val="BodyText"/>
            </w:pPr>
            <w:r w:rsidRPr="00130135">
              <w:t>4.3 Prepare recommendations for improved integration of SCADA with Industry 4.0 syst</w:t>
            </w:r>
            <w:r w:rsidRPr="00130135">
              <w:t>ems</w:t>
            </w:r>
          </w:p>
        </w:tc>
      </w:tr>
    </w:tbl>
    <w:p w:rsidR="00911DA7" w:rsidP="00130135">
      <w:pPr>
        <w:pStyle w:val="BodyText"/>
      </w:pPr>
    </w:p>
    <w:p w:rsidR="00911DA7" w:rsidP="00130135">
      <w:pPr>
        <w:pStyle w:val="BodyText"/>
      </w:pPr>
    </w:p>
    <w:p w:rsidR="00000000" w:rsidRPr="00130135" w:rsidP="00130135">
      <w:pPr>
        <w:pStyle w:val="Heading1"/>
      </w:pPr>
      <w:bookmarkStart w:id="7" w:name="O_1275001"/>
      <w:bookmarkEnd w:id="7"/>
      <w:r w:rsidRPr="00130135">
        <w:t>Foundation Skills</w:t>
      </w:r>
    </w:p>
    <w:p w:rsidR="00000000" w:rsidRPr="00130135" w:rsidP="00911DA7">
      <w:pPr>
        <w:pStyle w:val="BodyText"/>
      </w:pPr>
      <w:r w:rsidRPr="00130135">
        <w:t>This section describes those language, literacy, numeracy and employment skills that are essential to performance.</w:t>
      </w:r>
    </w:p>
    <w:p w:rsidR="00911DA7" w:rsidP="00911DA7">
      <w:pPr>
        <w:pStyle w:val="BodyText"/>
      </w:pPr>
      <w:r w:rsidRPr="00130135">
        <w:t>Foundation skills essential to performance are explicit in the performance criteria of this unit of competency.</w:t>
      </w:r>
    </w:p>
    <w:p w:rsidR="00000000" w:rsidRPr="00130135" w:rsidP="00130135">
      <w:pPr>
        <w:pStyle w:val="Heading1"/>
      </w:pPr>
      <w:bookmarkStart w:id="8" w:name="O_1275002"/>
      <w:bookmarkEnd w:id="8"/>
      <w:r w:rsidRPr="00130135">
        <w:t>Range of Conditions</w:t>
      </w:r>
    </w:p>
    <w:tbl>
      <w:tblPr>
        <w:tblW w:w="0" w:type="auto"/>
        <w:tblLayout w:type="fixed"/>
        <w:tblCellMar>
          <w:left w:w="62" w:type="dxa"/>
          <w:right w:w="62" w:type="dxa"/>
        </w:tblCellMar>
        <w:tblLook w:val="0000"/>
      </w:tblPr>
      <w:tblGrid>
        <w:gridCol w:w="2698"/>
        <w:gridCol w:w="6312"/>
      </w:tblGrid>
      <w:tr w:rsidTr="00130135">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130135">
            <w:pPr>
              <w:pStyle w:val="BodyText"/>
              <w:rPr>
                <w:lang w:val="en-NZ"/>
              </w:rPr>
            </w:pPr>
            <w:r w:rsidRPr="00130135">
              <w:t xml:space="preserve">This field allows for different work environments and conditions that may affect performance. Essential </w:t>
            </w:r>
            <w:r w:rsidRPr="00130135">
              <w:t>operating conditions that may be present (depending on the work situation, needs of the candidate, accessibility of the item, and local industry and regional contexts) are included.</w:t>
            </w:r>
          </w:p>
        </w:tc>
      </w:tr>
      <w:tr w:rsidTr="00130135">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130135">
            <w:pPr>
              <w:pStyle w:val="BodyText"/>
              <w:rPr>
                <w:lang w:val="en-NZ"/>
              </w:rPr>
            </w:pPr>
            <w:r w:rsidRPr="00130135">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130135" w:rsidP="00130135">
            <w:pPr>
              <w:pStyle w:val="ListBullet"/>
            </w:pPr>
            <w:r w:rsidRPr="00130135">
              <w:t>indu</w:t>
            </w:r>
            <w:r w:rsidRPr="00130135">
              <w:t>strial internet of things (IIoT) devices</w:t>
            </w:r>
          </w:p>
          <w:p w:rsidR="00000000" w:rsidRPr="00130135" w:rsidP="00130135">
            <w:pPr>
              <w:pStyle w:val="ListBullet"/>
            </w:pPr>
            <w:r w:rsidRPr="00130135">
              <w:t>collaborative robots</w:t>
            </w:r>
          </w:p>
          <w:p w:rsidR="00000000" w:rsidRPr="00130135" w:rsidP="00130135">
            <w:pPr>
              <w:pStyle w:val="ListBullet"/>
            </w:pPr>
            <w:r w:rsidRPr="00130135">
              <w:t xml:space="preserve">networked and cloud connected traditional robots and other industrial automation </w:t>
            </w:r>
          </w:p>
          <w:p w:rsidR="00000000" w:rsidRPr="00130135" w:rsidP="00130135">
            <w:pPr>
              <w:pStyle w:val="ListBullet"/>
            </w:pPr>
            <w:r w:rsidRPr="00130135">
              <w:t>networked and cloud connected supervisory control and data acquisition systems (SCADA)</w:t>
            </w:r>
          </w:p>
          <w:p w:rsidR="00000000" w:rsidRPr="00130135" w:rsidP="00130135">
            <w:pPr>
              <w:pStyle w:val="ListBullet"/>
            </w:pPr>
            <w:r w:rsidRPr="00130135">
              <w:t>networked and cloud conne</w:t>
            </w:r>
            <w:r w:rsidRPr="00130135">
              <w:t>cted enterprise resource planning (ERP) systems</w:t>
            </w:r>
          </w:p>
          <w:p w:rsidR="00000000" w:rsidRPr="00130135" w:rsidP="00130135">
            <w:pPr>
              <w:pStyle w:val="ListBullet"/>
            </w:pPr>
            <w:r w:rsidRPr="00130135">
              <w:t>networked and cloud connected CAD and CAM systems</w:t>
            </w:r>
          </w:p>
          <w:p w:rsidR="00000000" w:rsidRPr="00130135" w:rsidP="00130135">
            <w:pPr>
              <w:pStyle w:val="ListBullet"/>
            </w:pPr>
            <w:r w:rsidRPr="00130135">
              <w:t>digital twins</w:t>
            </w:r>
          </w:p>
          <w:p w:rsidR="00000000" w:rsidRPr="00130135" w:rsidP="00130135">
            <w:pPr>
              <w:pStyle w:val="ListBullet"/>
            </w:pPr>
            <w:r w:rsidRPr="00130135">
              <w:t>augmented and virtual reality systems</w:t>
            </w:r>
          </w:p>
          <w:p w:rsidR="00000000" w:rsidRPr="00130135" w:rsidP="00130135">
            <w:pPr>
              <w:pStyle w:val="ListBullet"/>
            </w:pPr>
            <w:r w:rsidRPr="00130135">
              <w:t>networked and cloud connected CNC and additive manufacturing machines</w:t>
            </w:r>
          </w:p>
          <w:p w:rsidR="00000000" w:rsidRPr="00130135" w:rsidP="00130135">
            <w:pPr>
              <w:pStyle w:val="ListBullet"/>
            </w:pPr>
            <w:r w:rsidRPr="00130135">
              <w:t>networked and cloud connected data storage and processing facilities</w:t>
            </w:r>
          </w:p>
          <w:p w:rsidR="00000000" w:rsidRPr="00130135" w:rsidP="00130135">
            <w:pPr>
              <w:pStyle w:val="ListBullet"/>
            </w:pPr>
            <w:r w:rsidRPr="00130135">
              <w:t>networked and cloud connected edge devices</w:t>
            </w:r>
          </w:p>
          <w:p w:rsidR="00000000" w:rsidP="00130135">
            <w:pPr>
              <w:pStyle w:val="ListBullet"/>
              <w:rPr>
                <w:lang w:val="en-NZ"/>
              </w:rPr>
            </w:pPr>
            <w:r w:rsidRPr="00130135">
              <w:t>other networked and cloud connected digital devices and systems relevant to the workplace.</w:t>
            </w:r>
          </w:p>
        </w:tc>
      </w:tr>
      <w:tr w:rsidTr="00130135">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130135">
            <w:pPr>
              <w:pStyle w:val="BodyText"/>
              <w:rPr>
                <w:lang w:val="en-NZ"/>
              </w:rPr>
            </w:pPr>
            <w:r w:rsidRPr="00130135">
              <w:t xml:space="preserve">SCADA system components include one or more of: </w:t>
            </w:r>
          </w:p>
        </w:tc>
        <w:tc>
          <w:tcPr>
            <w:tcW w:w="6312" w:type="dxa"/>
            <w:tcBorders>
              <w:top w:val="nil"/>
              <w:left w:val="nil"/>
              <w:bottom w:val="nil"/>
              <w:right w:val="nil"/>
            </w:tcBorders>
            <w:tcMar>
              <w:top w:w="0" w:type="dxa"/>
              <w:left w:w="62" w:type="dxa"/>
              <w:bottom w:w="0" w:type="dxa"/>
              <w:right w:w="62" w:type="dxa"/>
            </w:tcMar>
          </w:tcPr>
          <w:p w:rsidR="00000000" w:rsidRPr="00130135" w:rsidP="00130135">
            <w:pPr>
              <w:pStyle w:val="ListBullet"/>
            </w:pPr>
            <w:r w:rsidRPr="00130135">
              <w:t>su</w:t>
            </w:r>
            <w:r w:rsidRPr="00130135">
              <w:t>pervisory computers</w:t>
            </w:r>
          </w:p>
          <w:p w:rsidR="00000000" w:rsidRPr="00130135" w:rsidP="00130135">
            <w:pPr>
              <w:pStyle w:val="ListBullet"/>
            </w:pPr>
            <w:r w:rsidRPr="00130135">
              <w:t>remote terminal units</w:t>
            </w:r>
          </w:p>
          <w:p w:rsidR="00000000" w:rsidRPr="00130135" w:rsidP="00130135">
            <w:pPr>
              <w:pStyle w:val="ListBullet"/>
            </w:pPr>
            <w:r w:rsidRPr="00130135">
              <w:t>programmable logic controllers (PLCs)</w:t>
            </w:r>
          </w:p>
          <w:p w:rsidR="00000000" w:rsidRPr="00130135" w:rsidP="00130135">
            <w:pPr>
              <w:pStyle w:val="ListBullet"/>
            </w:pPr>
            <w:r w:rsidRPr="00130135">
              <w:t>communication including networking infrastructure</w:t>
            </w:r>
          </w:p>
          <w:p w:rsidR="00000000" w:rsidP="00130135">
            <w:pPr>
              <w:pStyle w:val="ListBullet"/>
              <w:rPr>
                <w:lang w:val="en-NZ"/>
              </w:rPr>
            </w:pPr>
            <w:r w:rsidRPr="00130135">
              <w:t>human-machine interfaces.</w:t>
            </w:r>
          </w:p>
        </w:tc>
      </w:tr>
      <w:tr w:rsidTr="00130135">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130135">
            <w:pPr>
              <w:pStyle w:val="BodyText"/>
              <w:rPr>
                <w:lang w:val="en-NZ"/>
              </w:rPr>
            </w:pPr>
            <w:r w:rsidRPr="00130135">
              <w:t>Drawing protocols includes one or more of:</w:t>
            </w:r>
          </w:p>
        </w:tc>
        <w:tc>
          <w:tcPr>
            <w:tcW w:w="6312" w:type="dxa"/>
            <w:tcBorders>
              <w:top w:val="nil"/>
              <w:left w:val="nil"/>
              <w:bottom w:val="nil"/>
              <w:right w:val="nil"/>
            </w:tcBorders>
            <w:tcMar>
              <w:top w:w="0" w:type="dxa"/>
              <w:left w:w="62" w:type="dxa"/>
              <w:bottom w:w="0" w:type="dxa"/>
              <w:right w:w="62" w:type="dxa"/>
            </w:tcMar>
          </w:tcPr>
          <w:p w:rsidR="00000000" w:rsidRPr="00130135" w:rsidP="00130135">
            <w:pPr>
              <w:pStyle w:val="ListBullet"/>
            </w:pPr>
            <w:r w:rsidRPr="00130135">
              <w:t>abbreviations</w:t>
            </w:r>
          </w:p>
          <w:p w:rsidR="00000000" w:rsidRPr="00130135" w:rsidP="00130135">
            <w:pPr>
              <w:pStyle w:val="ListBullet"/>
            </w:pPr>
            <w:r w:rsidRPr="00130135">
              <w:t>commonly used symbols</w:t>
            </w:r>
          </w:p>
          <w:p w:rsidR="00000000" w:rsidRPr="00130135" w:rsidP="00130135">
            <w:pPr>
              <w:pStyle w:val="ListBullet"/>
            </w:pPr>
            <w:r w:rsidRPr="00130135">
              <w:t>dimensions</w:t>
            </w:r>
          </w:p>
          <w:p w:rsidR="00000000" w:rsidRPr="00130135" w:rsidP="00130135">
            <w:pPr>
              <w:pStyle w:val="ListBullet"/>
            </w:pPr>
            <w:r w:rsidRPr="00130135">
              <w:t>hierarchy</w:t>
            </w:r>
          </w:p>
          <w:p w:rsidR="00000000" w:rsidRPr="00130135" w:rsidP="00130135">
            <w:pPr>
              <w:pStyle w:val="ListBullet"/>
            </w:pPr>
            <w:r w:rsidRPr="00130135">
              <w:t>legends</w:t>
            </w:r>
          </w:p>
          <w:p w:rsidR="00000000" w:rsidRPr="00130135" w:rsidP="00130135">
            <w:pPr>
              <w:pStyle w:val="ListBullet"/>
            </w:pPr>
            <w:r w:rsidRPr="00130135">
              <w:t>lettering standards</w:t>
            </w:r>
          </w:p>
          <w:p w:rsidR="00000000" w:rsidRPr="00130135" w:rsidP="00130135">
            <w:pPr>
              <w:pStyle w:val="ListBullet"/>
            </w:pPr>
            <w:r w:rsidRPr="00130135">
              <w:t>numbering</w:t>
            </w:r>
          </w:p>
          <w:p w:rsidR="00000000" w:rsidRPr="00130135" w:rsidP="00130135">
            <w:pPr>
              <w:pStyle w:val="ListBullet"/>
            </w:pPr>
            <w:r w:rsidRPr="00130135">
              <w:t>paper size</w:t>
            </w:r>
          </w:p>
          <w:p w:rsidR="00000000" w:rsidRPr="00130135" w:rsidP="00130135">
            <w:pPr>
              <w:pStyle w:val="ListBullet"/>
            </w:pPr>
            <w:r w:rsidRPr="00130135">
              <w:t>scale</w:t>
            </w:r>
          </w:p>
          <w:p w:rsidR="00000000" w:rsidRPr="00130135" w:rsidP="00130135">
            <w:pPr>
              <w:pStyle w:val="ListBullet"/>
            </w:pPr>
            <w:r w:rsidRPr="00130135">
              <w:t>standard units of measurement.</w:t>
            </w:r>
          </w:p>
        </w:tc>
      </w:tr>
    </w:tbl>
    <w:p w:rsidR="00911DA7" w:rsidP="00130135">
      <w:pPr>
        <w:pStyle w:val="BodyText"/>
      </w:pPr>
    </w:p>
    <w:p w:rsidR="00911DA7" w:rsidP="00130135">
      <w:pPr>
        <w:pStyle w:val="BodyText"/>
      </w:pPr>
    </w:p>
    <w:p w:rsidR="00000000" w:rsidRPr="00130135" w:rsidP="00130135">
      <w:pPr>
        <w:pStyle w:val="Heading1"/>
      </w:pPr>
      <w:bookmarkStart w:id="9" w:name="O_1275003"/>
      <w:bookmarkEnd w:id="9"/>
      <w:r w:rsidRPr="00130135">
        <w:t>Unit Mapping Information</w:t>
      </w:r>
    </w:p>
    <w:p w:rsidR="00911DA7" w:rsidP="00911DA7">
      <w:pPr>
        <w:pStyle w:val="BodyText"/>
      </w:pPr>
      <w:r w:rsidRPr="00130135">
        <w:t>No equivalent unit.</w:t>
      </w:r>
    </w:p>
    <w:p w:rsidR="00000000" w:rsidRPr="00130135" w:rsidP="00130135">
      <w:pPr>
        <w:pStyle w:val="Heading1"/>
      </w:pPr>
      <w:bookmarkStart w:id="10" w:name="O_1275010"/>
      <w:bookmarkEnd w:id="10"/>
      <w:r w:rsidRPr="00130135">
        <w:t>Links</w:t>
      </w:r>
    </w:p>
    <w:p w:rsidR="00000000" w:rsidRPr="00130135" w:rsidP="00911DA7">
      <w:pPr>
        <w:pStyle w:val="BodyText"/>
      </w:pPr>
      <w:r w:rsidRPr="0013013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01FE9">
        <w:rPr>
          <w:rStyle w:val="Hyperlink"/>
        </w:rPr>
        <w:t>https://vetnet.gov.au/Pages/TrainingDocs.aspx?q=b7050d37-5fd0-4740-8f7d-3b7a49c10bb2</w:t>
      </w:r>
      <w:r>
        <w:fldChar w:fldCharType="end"/>
      </w:r>
    </w:p>
    <w:p w:rsidR="00000000" w:rsidRPr="00130135" w:rsidP="00130135"/>
    <w:sectPr w:rsidSect="001301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35" w:rsidRPr="00911DA7" w:rsidP="00911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DA7" w:rsidP="00130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1DA7" w:rsidP="0013013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1DA7" w:rsidP="00130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135" w:rsidRPr="00911DA7" w:rsidP="00911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DA7" w:rsidRPr="002D2AF8" w:rsidP="00130135">
    <w:pPr>
      <w:pStyle w:val="Header"/>
      <w:framePr w:wrap="around"/>
    </w:pPr>
    <w:r>
      <w:fldChar w:fldCharType="begin"/>
    </w:r>
    <w:r>
      <w:instrText xml:space="preserve"> TITLE   \* MERGEFORMAT </w:instrText>
    </w:r>
    <w:r>
      <w:fldChar w:fldCharType="separate"/>
    </w:r>
    <w:r>
      <w:t>MEM29006 Use a SCADA system to assist Industry 4.0 operations in manufacturing and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11DA7" w:rsidP="00130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865B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005A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135"/>
    <w:pPr>
      <w:spacing w:before="360" w:after="60"/>
      <w:outlineLvl w:val="0"/>
    </w:pPr>
    <w:rPr>
      <w:sz w:val="32"/>
    </w:rPr>
  </w:style>
  <w:style w:type="paragraph" w:styleId="Heading2">
    <w:name w:val="heading 2"/>
    <w:basedOn w:val="HeadingBase"/>
    <w:next w:val="BodyText"/>
    <w:link w:val="Heading2Char"/>
    <w:qFormat/>
    <w:rsid w:val="00130135"/>
    <w:pPr>
      <w:keepLines/>
      <w:spacing w:before="240" w:after="120"/>
      <w:outlineLvl w:val="1"/>
    </w:pPr>
    <w:rPr>
      <w:sz w:val="28"/>
      <w:szCs w:val="40"/>
    </w:rPr>
  </w:style>
  <w:style w:type="paragraph" w:styleId="Heading3">
    <w:name w:val="heading 3"/>
    <w:basedOn w:val="HeadingBase"/>
    <w:next w:val="BodyText"/>
    <w:link w:val="Heading3Char"/>
    <w:qFormat/>
    <w:rsid w:val="00130135"/>
    <w:pPr>
      <w:spacing w:before="180" w:after="120"/>
      <w:outlineLvl w:val="2"/>
    </w:pPr>
    <w:rPr>
      <w:spacing w:val="-10"/>
      <w:kern w:val="32"/>
    </w:rPr>
  </w:style>
  <w:style w:type="paragraph" w:styleId="Heading4">
    <w:name w:val="heading 4"/>
    <w:basedOn w:val="HeadingBase"/>
    <w:next w:val="BodyText"/>
    <w:link w:val="Heading4Char"/>
    <w:qFormat/>
    <w:rsid w:val="00130135"/>
    <w:pPr>
      <w:spacing w:before="160" w:after="120"/>
      <w:outlineLvl w:val="3"/>
    </w:pPr>
    <w:rPr>
      <w:sz w:val="22"/>
    </w:rPr>
  </w:style>
  <w:style w:type="paragraph" w:styleId="Heading5">
    <w:name w:val="heading 5"/>
    <w:basedOn w:val="HeadingBase"/>
    <w:next w:val="Normal"/>
    <w:link w:val="Heading5Char"/>
    <w:qFormat/>
    <w:rsid w:val="00130135"/>
    <w:pPr>
      <w:spacing w:before="80"/>
      <w:outlineLvl w:val="4"/>
    </w:pPr>
    <w:rPr>
      <w:color w:val="918585"/>
      <w:sz w:val="20"/>
    </w:rPr>
  </w:style>
  <w:style w:type="paragraph" w:styleId="Heading6">
    <w:name w:val="heading 6"/>
    <w:basedOn w:val="HeadingBase"/>
    <w:next w:val="Normal"/>
    <w:link w:val="Heading6Char"/>
    <w:qFormat/>
    <w:rsid w:val="00130135"/>
    <w:pPr>
      <w:spacing w:before="60"/>
      <w:outlineLvl w:val="5"/>
    </w:pPr>
    <w:rPr>
      <w:color w:val="918585"/>
      <w:sz w:val="20"/>
    </w:rPr>
  </w:style>
  <w:style w:type="paragraph" w:styleId="Heading7">
    <w:name w:val="heading 7"/>
    <w:basedOn w:val="Normal"/>
    <w:next w:val="Normal"/>
    <w:link w:val="Heading7Char"/>
    <w:qFormat/>
    <w:rsid w:val="00130135"/>
    <w:pPr>
      <w:ind w:left="720"/>
      <w:outlineLvl w:val="6"/>
    </w:pPr>
    <w:rPr>
      <w:i/>
    </w:rPr>
  </w:style>
  <w:style w:type="paragraph" w:styleId="Heading8">
    <w:name w:val="heading 8"/>
    <w:basedOn w:val="Normal"/>
    <w:next w:val="Normal"/>
    <w:link w:val="Heading8Char"/>
    <w:qFormat/>
    <w:rsid w:val="00130135"/>
    <w:pPr>
      <w:ind w:left="720"/>
      <w:outlineLvl w:val="7"/>
    </w:pPr>
    <w:rPr>
      <w:i/>
    </w:rPr>
  </w:style>
  <w:style w:type="paragraph" w:styleId="Heading9">
    <w:name w:val="heading 9"/>
    <w:basedOn w:val="Normal"/>
    <w:next w:val="Normal"/>
    <w:link w:val="Heading9Char"/>
    <w:qFormat/>
    <w:rsid w:val="00130135"/>
    <w:pPr>
      <w:ind w:left="720"/>
      <w:outlineLvl w:val="8"/>
    </w:pPr>
    <w:rPr>
      <w:i/>
    </w:rPr>
  </w:style>
  <w:style w:type="character" w:default="1" w:styleId="DefaultParagraphFont">
    <w:name w:val="Default Paragraph Font"/>
    <w:uiPriority w:val="1"/>
    <w:unhideWhenUsed/>
    <w:rsid w:val="00130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135"/>
  </w:style>
  <w:style w:type="character" w:customStyle="1" w:styleId="Heading1Char">
    <w:name w:val="Heading 1 Char"/>
    <w:basedOn w:val="DefaultParagraphFont"/>
    <w:link w:val="Heading1"/>
    <w:rsid w:val="00130135"/>
    <w:rPr>
      <w:rFonts w:ascii="Times New Roman" w:eastAsia="Times New Roman" w:hAnsi="Times New Roman" w:cs="Times New Roman"/>
      <w:b/>
      <w:sz w:val="32"/>
      <w:szCs w:val="20"/>
      <w:lang w:eastAsia="en-US"/>
    </w:rPr>
  </w:style>
  <w:style w:type="paragraph" w:styleId="BodyText">
    <w:name w:val="Body Text"/>
    <w:basedOn w:val="Normal"/>
    <w:link w:val="BodyTextChar"/>
    <w:rsid w:val="00130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135"/>
    <w:rPr>
      <w:rFonts w:ascii="Times New Roman" w:eastAsia="Times New Roman" w:hAnsi="Times New Roman" w:cs="Times New Roman"/>
      <w:sz w:val="24"/>
      <w:lang w:eastAsia="en-US"/>
    </w:rPr>
  </w:style>
  <w:style w:type="paragraph" w:styleId="ListBullet">
    <w:name w:val="List Bullet"/>
    <w:basedOn w:val="List"/>
    <w:rsid w:val="00130135"/>
    <w:pPr>
      <w:numPr>
        <w:numId w:val="11"/>
      </w:numPr>
      <w:tabs>
        <w:tab w:val="clear" w:pos="340"/>
      </w:tabs>
      <w:spacing w:before="40" w:after="40"/>
    </w:pPr>
  </w:style>
  <w:style w:type="character" w:customStyle="1" w:styleId="SpecialBold">
    <w:name w:val="Special Bold"/>
    <w:basedOn w:val="DefaultParagraphFont"/>
    <w:rsid w:val="00130135"/>
    <w:rPr>
      <w:b/>
      <w:spacing w:val="0"/>
    </w:rPr>
  </w:style>
  <w:style w:type="paragraph" w:customStyle="1" w:styleId="SuperHeading">
    <w:name w:val="SuperHeading"/>
    <w:basedOn w:val="Normal"/>
    <w:rsid w:val="00130135"/>
    <w:pPr>
      <w:spacing w:before="240" w:after="120"/>
      <w:outlineLvl w:val="0"/>
    </w:pPr>
    <w:rPr>
      <w:rFonts w:ascii="Times New Roman" w:hAnsi="Times New Roman"/>
      <w:b/>
      <w:sz w:val="32"/>
    </w:rPr>
  </w:style>
  <w:style w:type="paragraph" w:customStyle="1" w:styleId="AllowPageBreak">
    <w:name w:val="AllowPageBreak"/>
    <w:rsid w:val="00130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0135"/>
    <w:rPr>
      <w:b/>
      <w:i/>
      <w:u w:val="none"/>
    </w:rPr>
  </w:style>
  <w:style w:type="character" w:customStyle="1" w:styleId="Heading2Char">
    <w:name w:val="Heading 2 Char"/>
    <w:basedOn w:val="DefaultParagraphFont"/>
    <w:link w:val="Heading2"/>
    <w:rsid w:val="00130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135"/>
    <w:rPr>
      <w:rFonts w:ascii="Courier New" w:eastAsia="Times New Roman" w:hAnsi="Courier New" w:cs="Times New Roman"/>
      <w:i/>
      <w:szCs w:val="20"/>
      <w:lang w:eastAsia="en-US"/>
    </w:rPr>
  </w:style>
  <w:style w:type="paragraph" w:customStyle="1" w:styleId="HeadingBase">
    <w:name w:val="Heading Base"/>
    <w:rsid w:val="00130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135"/>
    <w:pPr>
      <w:tabs>
        <w:tab w:val="right" w:leader="dot" w:pos="9072"/>
      </w:tabs>
      <w:ind w:left="567"/>
    </w:pPr>
    <w:rPr>
      <w:szCs w:val="22"/>
    </w:rPr>
  </w:style>
  <w:style w:type="paragraph" w:customStyle="1" w:styleId="TOCBase">
    <w:name w:val="TOC Base"/>
    <w:rsid w:val="00130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135"/>
    <w:pPr>
      <w:tabs>
        <w:tab w:val="right" w:leader="dot" w:pos="9072"/>
      </w:tabs>
      <w:spacing w:before="40" w:after="40"/>
      <w:ind w:left="284"/>
    </w:pPr>
    <w:rPr>
      <w:rFonts w:ascii="Times New Roman" w:hAnsi="Times New Roman"/>
    </w:rPr>
  </w:style>
  <w:style w:type="paragraph" w:styleId="TOC1">
    <w:name w:val="toc 1"/>
    <w:basedOn w:val="TOCBase"/>
    <w:next w:val="Normal"/>
    <w:rsid w:val="00130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135"/>
    <w:rPr>
      <w:rFonts w:ascii="Times New Roman" w:eastAsia="Times New Roman" w:hAnsi="Times New Roman" w:cs="Times New Roman"/>
      <w:sz w:val="16"/>
      <w:lang w:eastAsia="en-US"/>
    </w:rPr>
  </w:style>
  <w:style w:type="paragraph" w:styleId="Title">
    <w:name w:val="Title"/>
    <w:basedOn w:val="HeadingBase"/>
    <w:link w:val="TitleChar"/>
    <w:qFormat/>
    <w:rsid w:val="00130135"/>
    <w:pPr>
      <w:spacing w:before="5040"/>
      <w:jc w:val="center"/>
    </w:pPr>
    <w:rPr>
      <w:sz w:val="48"/>
      <w:szCs w:val="72"/>
      <w:lang w:val="en-US"/>
    </w:rPr>
  </w:style>
  <w:style w:type="character" w:customStyle="1" w:styleId="TitleChar">
    <w:name w:val="Title Char"/>
    <w:basedOn w:val="DefaultParagraphFont"/>
    <w:link w:val="Title"/>
    <w:rsid w:val="00130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135"/>
    <w:pPr>
      <w:tabs>
        <w:tab w:val="left" w:pos="3600"/>
        <w:tab w:val="left" w:pos="3958"/>
      </w:tabs>
    </w:pPr>
  </w:style>
  <w:style w:type="paragraph" w:styleId="List">
    <w:name w:val="List"/>
    <w:basedOn w:val="BodyText"/>
    <w:next w:val="BodyText"/>
    <w:rsid w:val="00130135"/>
    <w:pPr>
      <w:tabs>
        <w:tab w:val="left" w:pos="340"/>
      </w:tabs>
      <w:spacing w:before="60" w:after="60"/>
      <w:ind w:left="340" w:hanging="340"/>
    </w:pPr>
  </w:style>
  <w:style w:type="paragraph" w:customStyle="1" w:styleId="Note">
    <w:name w:val="Note"/>
    <w:basedOn w:val="BodyText"/>
    <w:rsid w:val="00130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135"/>
    <w:pPr>
      <w:framePr w:wrap="auto" w:hAnchor="text" w:y="6049"/>
    </w:pPr>
    <w:rPr>
      <w:color w:val="000000"/>
      <w:sz w:val="40"/>
    </w:rPr>
  </w:style>
  <w:style w:type="paragraph" w:customStyle="1" w:styleId="TOCTitle">
    <w:name w:val="TOCTitle"/>
    <w:basedOn w:val="Heading1"/>
    <w:rsid w:val="00130135"/>
    <w:pPr>
      <w:spacing w:after="240"/>
      <w:jc w:val="center"/>
      <w:outlineLvl w:val="9"/>
    </w:pPr>
    <w:rPr>
      <w:caps/>
    </w:rPr>
  </w:style>
  <w:style w:type="paragraph" w:customStyle="1" w:styleId="Version">
    <w:name w:val="Version"/>
    <w:rsid w:val="00130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135"/>
    <w:pPr>
      <w:numPr>
        <w:numId w:val="12"/>
      </w:numPr>
      <w:tabs>
        <w:tab w:val="clear" w:pos="680"/>
      </w:tabs>
    </w:pPr>
  </w:style>
  <w:style w:type="paragraph" w:styleId="Index1">
    <w:name w:val="index 1"/>
    <w:basedOn w:val="Normal"/>
    <w:next w:val="Normal"/>
    <w:semiHidden/>
    <w:rsid w:val="00130135"/>
    <w:pPr>
      <w:keepNext w:val="0"/>
      <w:tabs>
        <w:tab w:val="right" w:pos="4176"/>
      </w:tabs>
      <w:ind w:left="198" w:hanging="198"/>
    </w:pPr>
    <w:rPr>
      <w:rFonts w:ascii="Garamond" w:hAnsi="Garamond"/>
    </w:rPr>
  </w:style>
  <w:style w:type="paragraph" w:styleId="IndexHeading">
    <w:name w:val="index heading"/>
    <w:basedOn w:val="Normal"/>
    <w:next w:val="Index1"/>
    <w:semiHidden/>
    <w:rsid w:val="00130135"/>
    <w:pPr>
      <w:spacing w:before="120" w:after="120"/>
    </w:pPr>
    <w:rPr>
      <w:rFonts w:ascii="Arial" w:hAnsi="Arial"/>
      <w:b/>
      <w:color w:val="918585"/>
      <w:sz w:val="24"/>
    </w:rPr>
  </w:style>
  <w:style w:type="paragraph" w:styleId="Header">
    <w:name w:val="header"/>
    <w:basedOn w:val="Normal"/>
    <w:link w:val="HeaderChar"/>
    <w:rsid w:val="00130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135"/>
    <w:rPr>
      <w:rFonts w:ascii="Times New Roman" w:eastAsia="Times New Roman" w:hAnsi="Times New Roman" w:cs="Times New Roman"/>
      <w:sz w:val="16"/>
      <w:szCs w:val="20"/>
      <w:lang w:val="en-GB" w:eastAsia="en-US"/>
    </w:rPr>
  </w:style>
  <w:style w:type="paragraph" w:customStyle="1" w:styleId="Chapter">
    <w:name w:val="Chapter"/>
    <w:basedOn w:val="Normal"/>
    <w:rsid w:val="00130135"/>
    <w:pPr>
      <w:spacing w:before="240"/>
    </w:pPr>
    <w:rPr>
      <w:rFonts w:ascii="Times New Roman" w:hAnsi="Times New Roman"/>
      <w:smallCaps/>
      <w:spacing w:val="80"/>
      <w:sz w:val="28"/>
    </w:rPr>
  </w:style>
  <w:style w:type="paragraph" w:customStyle="1" w:styleId="InChapter">
    <w:name w:val="InChapter"/>
    <w:basedOn w:val="Heading3"/>
    <w:rsid w:val="00130135"/>
    <w:pPr>
      <w:spacing w:after="240"/>
      <w:outlineLvl w:val="9"/>
    </w:pPr>
    <w:rPr>
      <w:noProof/>
    </w:rPr>
  </w:style>
  <w:style w:type="paragraph" w:styleId="Index2">
    <w:name w:val="index 2"/>
    <w:basedOn w:val="Normal"/>
    <w:next w:val="Normal"/>
    <w:semiHidden/>
    <w:rsid w:val="00130135"/>
    <w:pPr>
      <w:tabs>
        <w:tab w:val="right" w:pos="4176"/>
      </w:tabs>
      <w:ind w:left="568" w:hanging="284"/>
    </w:pPr>
    <w:rPr>
      <w:rFonts w:ascii="Garamond" w:hAnsi="Garamond"/>
    </w:rPr>
  </w:style>
  <w:style w:type="paragraph" w:customStyle="1" w:styleId="Byline">
    <w:name w:val="Byline"/>
    <w:rsid w:val="00130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135"/>
    <w:pPr>
      <w:tabs>
        <w:tab w:val="clear" w:pos="3600"/>
        <w:tab w:val="clear" w:pos="3958"/>
      </w:tabs>
      <w:jc w:val="right"/>
    </w:pPr>
  </w:style>
  <w:style w:type="character" w:styleId="Emphasis">
    <w:name w:val="Emphasis"/>
    <w:basedOn w:val="DefaultParagraphFont"/>
    <w:qFormat/>
    <w:rsid w:val="00130135"/>
    <w:rPr>
      <w:i/>
    </w:rPr>
  </w:style>
  <w:style w:type="paragraph" w:styleId="Caption">
    <w:name w:val="caption"/>
    <w:basedOn w:val="BodyText"/>
    <w:next w:val="Normal"/>
    <w:qFormat/>
    <w:rsid w:val="00130135"/>
    <w:pPr>
      <w:framePr w:w="2268" w:hSpace="181" w:vSpace="181" w:wrap="around" w:vAnchor="text" w:hAnchor="page" w:x="1135" w:y="285" w:anchorLock="1"/>
    </w:pPr>
    <w:rPr>
      <w:i/>
    </w:rPr>
  </w:style>
  <w:style w:type="paragraph" w:customStyle="1" w:styleId="MiniTOCTitle">
    <w:name w:val="MiniTOCTitle"/>
    <w:basedOn w:val="Heading4"/>
    <w:rsid w:val="00130135"/>
    <w:pPr>
      <w:spacing w:before="240"/>
      <w:outlineLvl w:val="9"/>
    </w:pPr>
    <w:rPr>
      <w:noProof/>
      <w:sz w:val="24"/>
    </w:rPr>
  </w:style>
  <w:style w:type="paragraph" w:customStyle="1" w:styleId="MiniTOCItem">
    <w:name w:val="MiniTOCItem"/>
    <w:basedOn w:val="ListBullet"/>
    <w:rsid w:val="00130135"/>
    <w:pPr>
      <w:numPr>
        <w:numId w:val="0"/>
      </w:numPr>
      <w:tabs>
        <w:tab w:val="right" w:leader="dot" w:pos="6521"/>
      </w:tabs>
      <w:spacing w:before="0" w:after="0"/>
    </w:pPr>
  </w:style>
  <w:style w:type="paragraph" w:customStyle="1" w:styleId="TOFTitle">
    <w:name w:val="TOFTitle"/>
    <w:basedOn w:val="TOCTitle"/>
    <w:rsid w:val="00130135"/>
  </w:style>
  <w:style w:type="paragraph" w:styleId="TableofFigures">
    <w:name w:val="table of figures"/>
    <w:basedOn w:val="Normal"/>
    <w:next w:val="Normal"/>
    <w:semiHidden/>
    <w:rsid w:val="00130135"/>
    <w:pPr>
      <w:tabs>
        <w:tab w:val="right" w:leader="dot" w:pos="9072"/>
      </w:tabs>
      <w:ind w:left="970" w:hanging="403"/>
    </w:pPr>
    <w:rPr>
      <w:rFonts w:ascii="Times New Roman" w:hAnsi="Times New Roman"/>
      <w:b/>
    </w:rPr>
  </w:style>
  <w:style w:type="paragraph" w:styleId="ListNumber">
    <w:name w:val="List Number"/>
    <w:basedOn w:val="List"/>
    <w:rsid w:val="00130135"/>
    <w:pPr>
      <w:numPr>
        <w:numId w:val="14"/>
      </w:numPr>
      <w:tabs>
        <w:tab w:val="clear" w:pos="340"/>
      </w:tabs>
    </w:pPr>
  </w:style>
  <w:style w:type="character" w:customStyle="1" w:styleId="WingdingSymbols">
    <w:name w:val="Wingding Symbols"/>
    <w:rsid w:val="00130135"/>
    <w:rPr>
      <w:rFonts w:ascii="Wingdings" w:hAnsi="Wingdings"/>
    </w:rPr>
  </w:style>
  <w:style w:type="paragraph" w:customStyle="1" w:styleId="TableHeading">
    <w:name w:val="Table Heading"/>
    <w:basedOn w:val="HeadingBase"/>
    <w:rsid w:val="00130135"/>
    <w:pPr>
      <w:keepLines/>
      <w:pBdr>
        <w:bottom w:val="single" w:sz="6" w:space="1" w:color="918585"/>
      </w:pBdr>
      <w:spacing w:before="240"/>
    </w:pPr>
  </w:style>
  <w:style w:type="character" w:customStyle="1" w:styleId="HotSpot">
    <w:name w:val="HotSpot"/>
    <w:rsid w:val="00130135"/>
    <w:rPr>
      <w:color w:val="0033CC"/>
      <w:u w:val="none"/>
    </w:rPr>
  </w:style>
  <w:style w:type="paragraph" w:customStyle="1" w:styleId="BodyTextRight">
    <w:name w:val="Body Text Right"/>
    <w:basedOn w:val="BodyText"/>
    <w:rsid w:val="00130135"/>
    <w:pPr>
      <w:spacing w:before="0" w:after="0"/>
      <w:jc w:val="right"/>
    </w:pPr>
  </w:style>
  <w:style w:type="paragraph" w:styleId="Index3">
    <w:name w:val="index 3"/>
    <w:basedOn w:val="ListNumber2"/>
    <w:next w:val="Normal"/>
    <w:semiHidden/>
    <w:rsid w:val="00130135"/>
    <w:pPr>
      <w:numPr>
        <w:numId w:val="0"/>
      </w:numPr>
      <w:tabs>
        <w:tab w:val="right" w:leader="dot" w:pos="4176"/>
      </w:tabs>
    </w:pPr>
  </w:style>
  <w:style w:type="paragraph" w:styleId="ListNumber2">
    <w:name w:val="List Number 2"/>
    <w:basedOn w:val="List2"/>
    <w:rsid w:val="00130135"/>
    <w:pPr>
      <w:numPr>
        <w:numId w:val="9"/>
      </w:numPr>
      <w:tabs>
        <w:tab w:val="clear" w:pos="1060"/>
      </w:tabs>
    </w:pPr>
  </w:style>
  <w:style w:type="paragraph" w:customStyle="1" w:styleId="MarginNote">
    <w:name w:val="Margin Note"/>
    <w:basedOn w:val="BodyText"/>
    <w:rsid w:val="00130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135"/>
    <w:rPr>
      <w:sz w:val="32"/>
    </w:rPr>
  </w:style>
  <w:style w:type="paragraph" w:customStyle="1" w:styleId="HeadingProcedure">
    <w:name w:val="Heading Procedure"/>
    <w:basedOn w:val="HeadingBase"/>
    <w:next w:val="Normal"/>
    <w:rsid w:val="00130135"/>
    <w:pPr>
      <w:tabs>
        <w:tab w:val="left" w:pos="0"/>
      </w:tabs>
      <w:spacing w:before="120" w:after="60"/>
    </w:pPr>
    <w:rPr>
      <w:i/>
      <w:color w:val="918585"/>
      <w:sz w:val="22"/>
    </w:rPr>
  </w:style>
  <w:style w:type="paragraph" w:customStyle="1" w:styleId="TableBodyText">
    <w:name w:val="Table Body Text"/>
    <w:basedOn w:val="BodyText"/>
    <w:rsid w:val="00130135"/>
    <w:pPr>
      <w:spacing w:before="60" w:after="60"/>
    </w:pPr>
  </w:style>
  <w:style w:type="paragraph" w:styleId="ListContinue">
    <w:name w:val="List Continue"/>
    <w:basedOn w:val="List"/>
    <w:rsid w:val="00130135"/>
    <w:pPr>
      <w:ind w:firstLine="0"/>
    </w:pPr>
  </w:style>
  <w:style w:type="paragraph" w:customStyle="1" w:styleId="ListNote">
    <w:name w:val="List Note"/>
    <w:basedOn w:val="List"/>
    <w:rsid w:val="00130135"/>
    <w:pPr>
      <w:pBdr>
        <w:top w:val="single" w:sz="6" w:space="2" w:color="918585"/>
        <w:bottom w:val="single" w:sz="6" w:space="2" w:color="918585"/>
      </w:pBdr>
      <w:tabs>
        <w:tab w:val="left" w:pos="1021"/>
      </w:tabs>
      <w:ind w:firstLine="0"/>
    </w:pPr>
  </w:style>
  <w:style w:type="paragraph" w:customStyle="1" w:styleId="Warning">
    <w:name w:val="Warning"/>
    <w:basedOn w:val="BodyText"/>
    <w:rsid w:val="00130135"/>
    <w:pPr>
      <w:shd w:val="clear" w:color="auto" w:fill="D9D9D9"/>
      <w:tabs>
        <w:tab w:val="left" w:pos="992"/>
      </w:tabs>
      <w:ind w:left="119" w:right="119"/>
    </w:pPr>
    <w:rPr>
      <w:sz w:val="20"/>
    </w:rPr>
  </w:style>
  <w:style w:type="paragraph" w:customStyle="1" w:styleId="MarginIcons">
    <w:name w:val="Margin Icons"/>
    <w:basedOn w:val="BodyText"/>
    <w:rsid w:val="00130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135"/>
    <w:rPr>
      <w:rFonts w:ascii="Courier New" w:hAnsi="Courier New"/>
    </w:rPr>
  </w:style>
  <w:style w:type="paragraph" w:customStyle="1" w:styleId="NoteBullet">
    <w:name w:val="Note Bullet"/>
    <w:basedOn w:val="Note"/>
    <w:rsid w:val="00130135"/>
    <w:pPr>
      <w:tabs>
        <w:tab w:val="clear" w:pos="680"/>
      </w:tabs>
      <w:spacing w:before="60" w:after="60"/>
    </w:pPr>
  </w:style>
  <w:style w:type="paragraph" w:customStyle="1" w:styleId="SubHeading2">
    <w:name w:val="SubHeading2"/>
    <w:basedOn w:val="HeadingBase"/>
    <w:rsid w:val="00130135"/>
    <w:pPr>
      <w:spacing w:before="240" w:after="60"/>
    </w:pPr>
    <w:rPr>
      <w:sz w:val="20"/>
    </w:rPr>
  </w:style>
  <w:style w:type="paragraph" w:customStyle="1" w:styleId="SubHeading1">
    <w:name w:val="SubHeading1"/>
    <w:basedOn w:val="HeadingBase"/>
    <w:rsid w:val="00130135"/>
    <w:pPr>
      <w:spacing w:before="240" w:after="60"/>
    </w:pPr>
    <w:rPr>
      <w:color w:val="918585"/>
      <w:sz w:val="22"/>
    </w:rPr>
  </w:style>
  <w:style w:type="paragraph" w:customStyle="1" w:styleId="SideHeading">
    <w:name w:val="Side Heading"/>
    <w:basedOn w:val="HeadingBase"/>
    <w:rsid w:val="00130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135"/>
    <w:pPr>
      <w:numPr>
        <w:numId w:val="10"/>
      </w:numPr>
    </w:pPr>
  </w:style>
  <w:style w:type="paragraph" w:styleId="PlainText">
    <w:name w:val="Plain Text"/>
    <w:basedOn w:val="Normal"/>
    <w:link w:val="PlainTextChar"/>
    <w:rsid w:val="00130135"/>
    <w:rPr>
      <w:sz w:val="20"/>
    </w:rPr>
  </w:style>
  <w:style w:type="character" w:customStyle="1" w:styleId="PlainTextChar">
    <w:name w:val="Plain Text Char"/>
    <w:basedOn w:val="DefaultParagraphFont"/>
    <w:link w:val="PlainText"/>
    <w:rsid w:val="00130135"/>
    <w:rPr>
      <w:rFonts w:ascii="Courier New" w:eastAsia="Times New Roman" w:hAnsi="Courier New" w:cs="Times New Roman"/>
      <w:sz w:val="20"/>
      <w:szCs w:val="20"/>
      <w:lang w:eastAsia="en-US"/>
    </w:rPr>
  </w:style>
  <w:style w:type="character" w:customStyle="1" w:styleId="MenuOption">
    <w:name w:val="Menu Option"/>
    <w:basedOn w:val="DefaultParagraphFont"/>
    <w:rsid w:val="00130135"/>
    <w:rPr>
      <w:b/>
      <w:smallCaps/>
    </w:rPr>
  </w:style>
  <w:style w:type="paragraph" w:customStyle="1" w:styleId="TableListNumber">
    <w:name w:val="Table List Number"/>
    <w:basedOn w:val="ListNumber"/>
    <w:rsid w:val="00130135"/>
    <w:pPr>
      <w:numPr>
        <w:numId w:val="0"/>
      </w:numPr>
    </w:pPr>
  </w:style>
  <w:style w:type="paragraph" w:styleId="TOC4">
    <w:name w:val="toc 4"/>
    <w:basedOn w:val="TOCBase"/>
    <w:next w:val="Normal"/>
    <w:semiHidden/>
    <w:rsid w:val="00130135"/>
    <w:pPr>
      <w:tabs>
        <w:tab w:val="right" w:leader="dot" w:pos="9071"/>
      </w:tabs>
      <w:ind w:left="1701"/>
    </w:pPr>
  </w:style>
  <w:style w:type="paragraph" w:customStyle="1" w:styleId="ListAlpha">
    <w:name w:val="List Alpha"/>
    <w:basedOn w:val="List"/>
    <w:rsid w:val="00130135"/>
    <w:pPr>
      <w:numPr>
        <w:numId w:val="8"/>
      </w:numPr>
    </w:pPr>
  </w:style>
  <w:style w:type="paragraph" w:customStyle="1" w:styleId="ListAlpha2">
    <w:name w:val="List Alpha 2"/>
    <w:basedOn w:val="List2"/>
    <w:rsid w:val="00130135"/>
    <w:pPr>
      <w:numPr>
        <w:numId w:val="7"/>
      </w:numPr>
    </w:pPr>
  </w:style>
  <w:style w:type="paragraph" w:styleId="List2">
    <w:name w:val="List 2"/>
    <w:basedOn w:val="BodyText"/>
    <w:rsid w:val="00130135"/>
    <w:pPr>
      <w:tabs>
        <w:tab w:val="left" w:pos="680"/>
      </w:tabs>
      <w:spacing w:before="60" w:after="60"/>
      <w:ind w:left="680" w:hanging="340"/>
    </w:pPr>
  </w:style>
  <w:style w:type="paragraph" w:styleId="List3">
    <w:name w:val="List 3"/>
    <w:basedOn w:val="BodyText"/>
    <w:rsid w:val="00130135"/>
    <w:pPr>
      <w:tabs>
        <w:tab w:val="left" w:pos="1021"/>
      </w:tabs>
      <w:spacing w:before="60" w:after="60"/>
      <w:ind w:left="1020" w:hanging="340"/>
    </w:pPr>
  </w:style>
  <w:style w:type="paragraph" w:styleId="List4">
    <w:name w:val="List 4"/>
    <w:basedOn w:val="BodyText"/>
    <w:rsid w:val="00130135"/>
    <w:pPr>
      <w:tabs>
        <w:tab w:val="left" w:pos="1361"/>
      </w:tabs>
      <w:spacing w:before="60" w:after="60"/>
      <w:ind w:left="1361" w:hanging="340"/>
    </w:pPr>
  </w:style>
  <w:style w:type="paragraph" w:styleId="List5">
    <w:name w:val="List 5"/>
    <w:basedOn w:val="BodyText"/>
    <w:rsid w:val="00130135"/>
    <w:pPr>
      <w:tabs>
        <w:tab w:val="left" w:pos="1701"/>
      </w:tabs>
      <w:spacing w:before="60" w:after="60"/>
      <w:ind w:left="1701" w:hanging="340"/>
    </w:pPr>
  </w:style>
  <w:style w:type="paragraph" w:styleId="ListBullet3">
    <w:name w:val="List Bullet 3"/>
    <w:basedOn w:val="List3"/>
    <w:rsid w:val="00130135"/>
    <w:pPr>
      <w:numPr>
        <w:numId w:val="13"/>
      </w:numPr>
      <w:tabs>
        <w:tab w:val="clear" w:pos="1021"/>
      </w:tabs>
      <w:ind w:left="1037" w:hanging="357"/>
    </w:pPr>
  </w:style>
  <w:style w:type="paragraph" w:styleId="ListBullet4">
    <w:name w:val="List Bullet 4"/>
    <w:basedOn w:val="List4"/>
    <w:rsid w:val="00130135"/>
    <w:pPr>
      <w:numPr>
        <w:numId w:val="2"/>
      </w:numPr>
      <w:tabs>
        <w:tab w:val="clear" w:pos="1361"/>
      </w:tabs>
    </w:pPr>
  </w:style>
  <w:style w:type="paragraph" w:styleId="ListBullet5">
    <w:name w:val="List Bullet 5"/>
    <w:basedOn w:val="List5"/>
    <w:rsid w:val="00130135"/>
    <w:pPr>
      <w:numPr>
        <w:numId w:val="3"/>
      </w:numPr>
    </w:pPr>
  </w:style>
  <w:style w:type="paragraph" w:styleId="ListContinue2">
    <w:name w:val="List Continue 2"/>
    <w:basedOn w:val="List2"/>
    <w:rsid w:val="00130135"/>
    <w:pPr>
      <w:ind w:firstLine="0"/>
    </w:pPr>
  </w:style>
  <w:style w:type="paragraph" w:styleId="ListContinue3">
    <w:name w:val="List Continue 3"/>
    <w:basedOn w:val="List3"/>
    <w:rsid w:val="00130135"/>
    <w:pPr>
      <w:ind w:left="1021" w:firstLine="0"/>
    </w:pPr>
  </w:style>
  <w:style w:type="paragraph" w:styleId="ListContinue4">
    <w:name w:val="List Continue 4"/>
    <w:basedOn w:val="List4"/>
    <w:rsid w:val="00130135"/>
    <w:pPr>
      <w:ind w:firstLine="0"/>
    </w:pPr>
  </w:style>
  <w:style w:type="paragraph" w:styleId="ListContinue5">
    <w:name w:val="List Continue 5"/>
    <w:basedOn w:val="List5"/>
    <w:rsid w:val="00130135"/>
    <w:pPr>
      <w:ind w:firstLine="0"/>
    </w:pPr>
  </w:style>
  <w:style w:type="paragraph" w:styleId="ListNumber3">
    <w:name w:val="List Number 3"/>
    <w:basedOn w:val="List3"/>
    <w:rsid w:val="00130135"/>
    <w:pPr>
      <w:numPr>
        <w:numId w:val="4"/>
      </w:numPr>
    </w:pPr>
  </w:style>
  <w:style w:type="paragraph" w:styleId="ListNumber4">
    <w:name w:val="List Number 4"/>
    <w:basedOn w:val="List4"/>
    <w:rsid w:val="00130135"/>
    <w:pPr>
      <w:numPr>
        <w:numId w:val="5"/>
      </w:numPr>
    </w:pPr>
  </w:style>
  <w:style w:type="paragraph" w:styleId="ListNumber5">
    <w:name w:val="List Number 5"/>
    <w:basedOn w:val="List5"/>
    <w:rsid w:val="00130135"/>
    <w:pPr>
      <w:numPr>
        <w:numId w:val="6"/>
      </w:numPr>
    </w:pPr>
  </w:style>
  <w:style w:type="paragraph" w:styleId="BlockText">
    <w:name w:val="Block Text"/>
    <w:basedOn w:val="Normal"/>
    <w:rsid w:val="00130135"/>
    <w:pPr>
      <w:spacing w:after="120"/>
      <w:ind w:left="1440" w:right="1440"/>
    </w:pPr>
  </w:style>
  <w:style w:type="character" w:customStyle="1" w:styleId="Subscript">
    <w:name w:val="Subscript"/>
    <w:basedOn w:val="DefaultParagraphFont"/>
    <w:rsid w:val="00130135"/>
    <w:rPr>
      <w:sz w:val="16"/>
      <w:vertAlign w:val="subscript"/>
    </w:rPr>
  </w:style>
  <w:style w:type="character" w:customStyle="1" w:styleId="Superscript">
    <w:name w:val="Superscript"/>
    <w:basedOn w:val="DefaultParagraphFont"/>
    <w:rsid w:val="00130135"/>
    <w:rPr>
      <w:sz w:val="16"/>
      <w:vertAlign w:val="superscript"/>
    </w:rPr>
  </w:style>
  <w:style w:type="character" w:customStyle="1" w:styleId="Symbols">
    <w:name w:val="Symbols"/>
    <w:basedOn w:val="DefaultParagraphFont"/>
    <w:rsid w:val="00130135"/>
    <w:rPr>
      <w:rFonts w:ascii="Symbol" w:hAnsi="Symbol"/>
    </w:rPr>
  </w:style>
  <w:style w:type="character" w:customStyle="1" w:styleId="MenuOptions">
    <w:name w:val="Menu Options"/>
    <w:basedOn w:val="DefaultParagraphFont"/>
    <w:rsid w:val="00130135"/>
    <w:rPr>
      <w:rFonts w:ascii="Arial Narrow" w:hAnsi="Arial Narrow"/>
      <w:smallCaps/>
    </w:rPr>
  </w:style>
  <w:style w:type="character" w:customStyle="1" w:styleId="Buttons">
    <w:name w:val="Buttons"/>
    <w:basedOn w:val="DefaultParagraphFont"/>
    <w:rsid w:val="00130135"/>
    <w:rPr>
      <w:b/>
    </w:rPr>
  </w:style>
  <w:style w:type="character" w:customStyle="1" w:styleId="Underlined">
    <w:name w:val="Underlined"/>
    <w:basedOn w:val="DefaultParagraphFont"/>
    <w:rsid w:val="00130135"/>
    <w:rPr>
      <w:u w:val="single"/>
    </w:rPr>
  </w:style>
  <w:style w:type="paragraph" w:customStyle="1" w:styleId="TableBodyTextRight">
    <w:name w:val="Table Body Text Right"/>
    <w:basedOn w:val="TableBodyText"/>
    <w:rsid w:val="00130135"/>
    <w:pPr>
      <w:widowControl w:val="0"/>
      <w:autoSpaceDE w:val="0"/>
      <w:autoSpaceDN w:val="0"/>
      <w:adjustRightInd w:val="0"/>
      <w:jc w:val="right"/>
    </w:pPr>
    <w:rPr>
      <w:rFonts w:cs="Arial"/>
      <w:szCs w:val="18"/>
    </w:rPr>
  </w:style>
  <w:style w:type="paragraph" w:customStyle="1" w:styleId="CopyrightText">
    <w:name w:val="Copyright Text"/>
    <w:basedOn w:val="BodyText"/>
    <w:rsid w:val="00130135"/>
    <w:rPr>
      <w:sz w:val="18"/>
    </w:rPr>
  </w:style>
  <w:style w:type="paragraph" w:customStyle="1" w:styleId="BodySmallRight">
    <w:name w:val="Body Small Right"/>
    <w:basedOn w:val="BodyTextRight"/>
    <w:rsid w:val="00130135"/>
    <w:rPr>
      <w:sz w:val="18"/>
      <w:szCs w:val="18"/>
    </w:rPr>
  </w:style>
  <w:style w:type="paragraph" w:customStyle="1" w:styleId="MarginEdition">
    <w:name w:val="Margin Edition"/>
    <w:basedOn w:val="MarginNote"/>
    <w:rsid w:val="00130135"/>
    <w:pPr>
      <w:spacing w:before="0" w:after="0"/>
    </w:pPr>
    <w:rPr>
      <w:rFonts w:ascii="Times New Roman" w:hAnsi="Times New Roman"/>
      <w:color w:val="999999"/>
    </w:rPr>
  </w:style>
  <w:style w:type="paragraph" w:customStyle="1" w:styleId="Spacer">
    <w:name w:val="Spacer"/>
    <w:basedOn w:val="Normal"/>
    <w:rsid w:val="00130135"/>
    <w:rPr>
      <w:sz w:val="2"/>
      <w:szCs w:val="2"/>
    </w:rPr>
  </w:style>
  <w:style w:type="character" w:customStyle="1" w:styleId="Small">
    <w:name w:val="Small"/>
    <w:basedOn w:val="DefaultParagraphFont"/>
    <w:rsid w:val="00130135"/>
    <w:rPr>
      <w:sz w:val="16"/>
    </w:rPr>
  </w:style>
  <w:style w:type="paragraph" w:customStyle="1" w:styleId="WideTable">
    <w:name w:val="Wide Table"/>
    <w:basedOn w:val="Normal"/>
    <w:rsid w:val="00130135"/>
    <w:pPr>
      <w:ind w:left="-1418"/>
    </w:pPr>
    <w:rPr>
      <w:sz w:val="2"/>
      <w:szCs w:val="2"/>
    </w:rPr>
  </w:style>
  <w:style w:type="character" w:styleId="PageNumber">
    <w:name w:val="page number"/>
    <w:basedOn w:val="DefaultParagraphFont"/>
    <w:rsid w:val="00130135"/>
  </w:style>
  <w:style w:type="paragraph" w:styleId="Quote">
    <w:name w:val="Quote"/>
    <w:basedOn w:val="Heading1"/>
    <w:link w:val="QuoteChar"/>
    <w:qFormat/>
    <w:rsid w:val="00130135"/>
    <w:rPr>
      <w:b w:val="0"/>
      <w:sz w:val="72"/>
      <w:szCs w:val="72"/>
      <w:lang w:val="en-NZ"/>
    </w:rPr>
  </w:style>
  <w:style w:type="character" w:customStyle="1" w:styleId="QuoteChar">
    <w:name w:val="Quote Char"/>
    <w:basedOn w:val="DefaultParagraphFont"/>
    <w:link w:val="Quote"/>
    <w:rsid w:val="00130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135"/>
    <w:pPr>
      <w:pageBreakBefore/>
    </w:pPr>
  </w:style>
  <w:style w:type="paragraph" w:customStyle="1" w:styleId="Border">
    <w:name w:val="Border"/>
    <w:basedOn w:val="Normal"/>
    <w:qFormat/>
    <w:rsid w:val="00130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135"/>
    <w:rPr>
      <w:b/>
      <w:bCs/>
      <w:i/>
      <w:iCs/>
      <w:color w:val="auto"/>
    </w:rPr>
  </w:style>
  <w:style w:type="paragraph" w:styleId="IntenseQuote">
    <w:name w:val="Intense Quote"/>
    <w:basedOn w:val="Normal"/>
    <w:next w:val="Normal"/>
    <w:link w:val="IntenseQuoteChar"/>
    <w:uiPriority w:val="30"/>
    <w:qFormat/>
    <w:rsid w:val="00130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135"/>
    <w:rPr>
      <w:smallCaps/>
      <w:color w:val="auto"/>
      <w:u w:val="single"/>
    </w:rPr>
  </w:style>
  <w:style w:type="character" w:styleId="IntenseReference">
    <w:name w:val="Intense Reference"/>
    <w:basedOn w:val="DefaultParagraphFont"/>
    <w:uiPriority w:val="32"/>
    <w:qFormat/>
    <w:rsid w:val="00130135"/>
    <w:rPr>
      <w:b/>
      <w:bCs/>
      <w:smallCaps/>
      <w:color w:val="auto"/>
      <w:spacing w:val="5"/>
      <w:u w:val="single"/>
    </w:rPr>
  </w:style>
  <w:style w:type="paragraph" w:customStyle="1" w:styleId="2ColumnHeading">
    <w:name w:val="2Column Heading"/>
    <w:basedOn w:val="BodyText"/>
    <w:qFormat/>
    <w:rsid w:val="00130135"/>
    <w:pPr>
      <w:spacing w:after="60"/>
      <w:ind w:left="-2268"/>
    </w:pPr>
    <w:rPr>
      <w:b/>
    </w:rPr>
  </w:style>
  <w:style w:type="paragraph" w:customStyle="1" w:styleId="Heading1TOC">
    <w:name w:val="Heading1 TOC"/>
    <w:basedOn w:val="Normal"/>
    <w:qFormat/>
    <w:rsid w:val="00130135"/>
    <w:pPr>
      <w:spacing w:before="240" w:after="120"/>
    </w:pPr>
    <w:rPr>
      <w:rFonts w:ascii="Times New Roman" w:hAnsi="Times New Roman"/>
      <w:b/>
      <w:sz w:val="32"/>
    </w:rPr>
  </w:style>
  <w:style w:type="paragraph" w:customStyle="1" w:styleId="Heading2TOC">
    <w:name w:val="Heading2 TOC"/>
    <w:basedOn w:val="Normal"/>
    <w:qFormat/>
    <w:rsid w:val="00130135"/>
    <w:pPr>
      <w:spacing w:before="240" w:after="60"/>
    </w:pPr>
    <w:rPr>
      <w:rFonts w:ascii="Times New Roman" w:hAnsi="Times New Roman"/>
      <w:b/>
      <w:sz w:val="28"/>
    </w:rPr>
  </w:style>
  <w:style w:type="character" w:customStyle="1" w:styleId="Underline">
    <w:name w:val="Underline"/>
    <w:basedOn w:val="DefaultParagraphFont"/>
    <w:qFormat/>
    <w:rsid w:val="00130135"/>
    <w:rPr>
      <w:u w:val="single"/>
    </w:rPr>
  </w:style>
  <w:style w:type="paragraph" w:styleId="BalloonText">
    <w:name w:val="Balloon Text"/>
    <w:basedOn w:val="Normal"/>
    <w:link w:val="BalloonTextChar"/>
    <w:rsid w:val="00130135"/>
    <w:rPr>
      <w:rFonts w:ascii="Tahoma" w:hAnsi="Tahoma" w:cs="Tahoma"/>
      <w:sz w:val="16"/>
      <w:szCs w:val="16"/>
    </w:rPr>
  </w:style>
  <w:style w:type="character" w:customStyle="1" w:styleId="BalloonTextChar">
    <w:name w:val="Balloon Text Char"/>
    <w:basedOn w:val="DefaultParagraphFont"/>
    <w:link w:val="BalloonText"/>
    <w:rsid w:val="00130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135"/>
    <w:rPr>
      <w:b/>
      <w:color w:val="660033"/>
      <w:spacing w:val="0"/>
    </w:rPr>
  </w:style>
  <w:style w:type="paragraph" w:customStyle="1" w:styleId="Nameditemlist">
    <w:name w:val="Named item list"/>
    <w:basedOn w:val="BodyText"/>
    <w:qFormat/>
    <w:rsid w:val="00130135"/>
    <w:pPr>
      <w:tabs>
        <w:tab w:val="left" w:pos="2835"/>
      </w:tabs>
      <w:ind w:left="2835" w:hanging="2835"/>
    </w:pPr>
  </w:style>
  <w:style w:type="paragraph" w:customStyle="1" w:styleId="BodyTextnopadding">
    <w:name w:val="Body Text no padding"/>
    <w:basedOn w:val="BodyText"/>
    <w:qFormat/>
    <w:rsid w:val="00130135"/>
    <w:pPr>
      <w:spacing w:before="0" w:after="0"/>
    </w:pPr>
  </w:style>
  <w:style w:type="paragraph" w:customStyle="1" w:styleId="BodyTextBold">
    <w:name w:val="Body Text Bold"/>
    <w:basedOn w:val="BodyText"/>
    <w:qFormat/>
    <w:rsid w:val="00130135"/>
    <w:rPr>
      <w:b/>
    </w:rPr>
  </w:style>
  <w:style w:type="character" w:styleId="Hyperlink">
    <w:name w:val="Hyperlink"/>
    <w:basedOn w:val="DefaultParagraphFont"/>
    <w:uiPriority w:val="99"/>
    <w:unhideWhenUsed/>
    <w:rsid w:val="00911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4933</Characters>
  <Application>Microsoft Office Word</Application>
  <DocSecurity>0</DocSecurity>
  <Lines>159</Lines>
  <Paragraphs>95</Paragraphs>
  <ScaleCrop>false</ScaleCrop>
  <Company>Author-it Software Corporation Ltd.</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MEM29006 Use a SCADA system to assist Industry 4.0 operations in manufacturing and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