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3AA" w:rsidP="004933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MEM29006 Use a SCADA system to assist Industry 4.0 operations in manufacturing and engineering</w:t>
      </w:r>
      <w:r>
        <w:fldChar w:fldCharType="end"/>
      </w:r>
    </w:p>
    <w:p w:rsidR="004933AA" w:rsidP="004933AA">
      <w:pPr>
        <w:pStyle w:val="Version"/>
        <w:sectPr w:rsidSect="009E2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192" w:rsidP="009E2192">
      <w:pPr>
        <w:pStyle w:val="SuperHeading"/>
      </w:pPr>
      <w:r w:rsidRPr="009E2192">
        <w:t>Assessment Requirements for MEM29006 Use a SCADA system to assist Industry 4.0 operations in manufacturing and engineering</w:t>
      </w:r>
    </w:p>
    <w:p w:rsidR="00000000" w:rsidRPr="009E2192" w:rsidP="009E2192">
      <w:pPr>
        <w:pStyle w:val="Heading1"/>
      </w:pPr>
      <w:bookmarkStart w:id="1" w:name="O_1275005"/>
      <w:bookmarkEnd w:id="1"/>
      <w:r w:rsidRPr="009E2192">
        <w:t>Modification History</w:t>
      </w:r>
    </w:p>
    <w:p w:rsidR="004933AA" w:rsidP="004933AA">
      <w:pPr>
        <w:pStyle w:val="BodyText"/>
      </w:pPr>
      <w:r w:rsidRPr="009E2192">
        <w:t>Release 1. New unit.</w:t>
      </w:r>
    </w:p>
    <w:p w:rsidR="00000000" w:rsidRPr="009E2192" w:rsidP="009E2192">
      <w:pPr>
        <w:pStyle w:val="Heading1"/>
      </w:pPr>
      <w:bookmarkStart w:id="2" w:name="O_1275006"/>
      <w:bookmarkEnd w:id="2"/>
      <w:r w:rsidRPr="009E2192">
        <w:t>Performance Evidence</w:t>
      </w:r>
    </w:p>
    <w:p w:rsidR="00000000" w:rsidRPr="009E2192" w:rsidP="004933AA">
      <w:pPr>
        <w:pStyle w:val="BodyText"/>
      </w:pPr>
      <w:r w:rsidRPr="009E2192">
        <w:t>There must be evidence the candidate has demonstrated the ability to:</w:t>
      </w:r>
    </w:p>
    <w:p w:rsidR="00000000" w:rsidRPr="009E2192" w:rsidP="009E2192">
      <w:pPr>
        <w:pStyle w:val="ListBullet"/>
      </w:pPr>
      <w:r w:rsidRPr="009E2192">
        <w:t>source technical information on using SCADA for monitoring and controlling for at least two industrial processes including from:</w:t>
      </w:r>
    </w:p>
    <w:p w:rsidR="00000000" w:rsidRPr="009E2192" w:rsidP="009E2192">
      <w:pPr>
        <w:pStyle w:val="ListBullet2"/>
      </w:pPr>
      <w:r w:rsidRPr="009E2192">
        <w:t>manufacturer’s manuals, documentation, and web sites</w:t>
      </w:r>
    </w:p>
    <w:p w:rsidR="00000000" w:rsidRPr="009E2192" w:rsidP="009E2192">
      <w:pPr>
        <w:pStyle w:val="ListBullet2"/>
      </w:pPr>
      <w:r w:rsidRPr="009E2192">
        <w:t>wo</w:t>
      </w:r>
      <w:r w:rsidRPr="009E2192">
        <w:t>rk orders</w:t>
      </w:r>
    </w:p>
    <w:p w:rsidR="00000000" w:rsidRPr="009E2192" w:rsidP="009E2192">
      <w:pPr>
        <w:pStyle w:val="ListBullet2"/>
      </w:pPr>
      <w:r w:rsidRPr="009E2192">
        <w:t>standard operating procedures (SOPs)</w:t>
      </w:r>
    </w:p>
    <w:p w:rsidR="00000000" w:rsidRPr="009E2192" w:rsidP="009E2192">
      <w:pPr>
        <w:pStyle w:val="ListBullet2"/>
      </w:pPr>
      <w:r w:rsidRPr="009E2192">
        <w:t>discussion with relevant experts</w:t>
      </w:r>
    </w:p>
    <w:p w:rsidR="00000000" w:rsidRPr="009E2192" w:rsidP="009E2192">
      <w:pPr>
        <w:pStyle w:val="ListBullet"/>
      </w:pPr>
      <w:r w:rsidRPr="009E2192">
        <w:t>interpret SCADA symbols, diagrams and the structure of alarms</w:t>
      </w:r>
    </w:p>
    <w:p w:rsidR="00000000" w:rsidRPr="009E2192" w:rsidP="009E2192">
      <w:pPr>
        <w:pStyle w:val="ListBullet"/>
      </w:pPr>
      <w:r w:rsidRPr="009E2192">
        <w:t>record at least two changes and adjustments to SCADA system hardware and software on a graphical user interface u</w:t>
      </w:r>
      <w:r w:rsidRPr="009E2192">
        <w:t>sing standard SCADA objects, templates and drawing protocols. The changes must involve changes to monitoring and controlling multiple machines or workstations and include change at PLC and master controller level.</w:t>
      </w:r>
    </w:p>
    <w:p w:rsidR="00000000" w:rsidRPr="009E2192" w:rsidP="009E2192">
      <w:pPr>
        <w:pStyle w:val="ListBullet"/>
      </w:pPr>
      <w:r w:rsidRPr="009E2192">
        <w:t>acquire and analyse at least two sets of machine or process data from a SCADA system including:</w:t>
      </w:r>
    </w:p>
    <w:p w:rsidR="00000000" w:rsidRPr="009E2192" w:rsidP="009E2192">
      <w:pPr>
        <w:pStyle w:val="ListBullet2"/>
      </w:pPr>
      <w:r w:rsidRPr="009E2192">
        <w:t>conversion of raw data</w:t>
      </w:r>
    </w:p>
    <w:p w:rsidR="00000000" w:rsidRPr="009E2192" w:rsidP="009E2192">
      <w:pPr>
        <w:pStyle w:val="ListBullet2"/>
      </w:pPr>
      <w:r w:rsidRPr="009E2192">
        <w:t>manipulation of complex data within the SCADA software</w:t>
      </w:r>
    </w:p>
    <w:p w:rsidR="00000000" w:rsidRPr="009E2192" w:rsidP="009E2192">
      <w:pPr>
        <w:pStyle w:val="ListBullet2"/>
      </w:pPr>
      <w:r w:rsidRPr="009E2192">
        <w:t>trending</w:t>
      </w:r>
    </w:p>
    <w:p w:rsidR="00000000" w:rsidRPr="009E2192" w:rsidP="009E2192">
      <w:pPr>
        <w:pStyle w:val="ListBullet2"/>
      </w:pPr>
      <w:r w:rsidRPr="009E2192">
        <w:t>graphical representation</w:t>
      </w:r>
    </w:p>
    <w:p w:rsidR="00000000" w:rsidRPr="009E2192" w:rsidP="009E2192">
      <w:pPr>
        <w:pStyle w:val="ListBullet"/>
      </w:pPr>
      <w:r w:rsidRPr="009E2192">
        <w:t>analyse data fields for reports</w:t>
      </w:r>
    </w:p>
    <w:p w:rsidR="00000000" w:rsidRPr="009E2192" w:rsidP="009E2192">
      <w:pPr>
        <w:pStyle w:val="ListBullet"/>
      </w:pPr>
      <w:r w:rsidRPr="009E2192">
        <w:t>identify and r</w:t>
      </w:r>
      <w:r w:rsidRPr="009E2192">
        <w:t>ectify inefficient uses of SCADA system.</w:t>
      </w:r>
    </w:p>
    <w:p w:rsidR="004933AA" w:rsidRPr="004933AA" w:rsidP="004933AA">
      <w:pPr>
        <w:pStyle w:val="BodyText"/>
        <w:rPr>
          <w:i/>
        </w:rPr>
      </w:pPr>
      <w:r w:rsidRPr="004933AA">
        <w:rPr>
          <w:rStyle w:val="Emphasis"/>
        </w:rPr>
        <w:t>Note: Where a volume and/or frequency is not specified, demonstration must be provided at least once.</w:t>
      </w:r>
    </w:p>
    <w:p w:rsidR="00000000" w:rsidRPr="009E2192" w:rsidP="009E2192">
      <w:pPr>
        <w:pStyle w:val="Heading1"/>
      </w:pPr>
      <w:bookmarkStart w:id="3" w:name="O_1275007"/>
      <w:bookmarkEnd w:id="3"/>
      <w:r w:rsidRPr="009E2192">
        <w:t>Knowledge Evidence</w:t>
      </w:r>
    </w:p>
    <w:p w:rsidR="00000000" w:rsidRPr="009E2192" w:rsidP="004933AA">
      <w:pPr>
        <w:pStyle w:val="BodyText"/>
      </w:pPr>
      <w:r w:rsidRPr="009E2192">
        <w:t>There must be evidence the candidate has knowledge of:</w:t>
      </w:r>
    </w:p>
    <w:p w:rsidR="00000000" w:rsidRPr="009E2192" w:rsidP="009E2192">
      <w:pPr>
        <w:pStyle w:val="ListBullet"/>
      </w:pPr>
      <w:r w:rsidRPr="009E2192">
        <w:t>the different appl</w:t>
      </w:r>
      <w:r w:rsidRPr="009E2192">
        <w:t>ications and systems that are generally associated with Industry 4.0</w:t>
      </w:r>
    </w:p>
    <w:p w:rsidR="00000000" w:rsidRPr="009E2192" w:rsidP="009E2192">
      <w:pPr>
        <w:pStyle w:val="ListBullet"/>
      </w:pPr>
      <w:r w:rsidRPr="009E2192">
        <w:t>advantages and disadvantages of SCADA as a system for control system for the supervision and acquisition of data from local and remote industrial processes:</w:t>
      </w:r>
    </w:p>
    <w:p w:rsidR="00000000" w:rsidRPr="009E2192" w:rsidP="009E2192">
      <w:pPr>
        <w:pStyle w:val="ListBullet"/>
      </w:pPr>
      <w:r w:rsidRPr="009E2192">
        <w:t>analog and digital data conversion and transmission to suit the requirements of different SCADA, systems, equipment and stakeholders</w:t>
      </w:r>
    </w:p>
    <w:p w:rsidR="00000000" w:rsidRPr="009E2192" w:rsidP="009E2192">
      <w:pPr>
        <w:pStyle w:val="ListBullet"/>
      </w:pPr>
      <w:r w:rsidRPr="009E2192">
        <w:t>applications of SCADA systems within an industrial process environment including:</w:t>
      </w:r>
    </w:p>
    <w:p w:rsidR="00000000" w:rsidRPr="009E2192" w:rsidP="009E2192">
      <w:pPr>
        <w:pStyle w:val="ListBullet2"/>
      </w:pPr>
      <w:r w:rsidRPr="009E2192">
        <w:t>limitations of SCADA systems (i.e. physi</w:t>
      </w:r>
      <w:r w:rsidRPr="009E2192">
        <w:t>cal and environmental limitations)</w:t>
      </w:r>
    </w:p>
    <w:p w:rsidR="00000000" w:rsidRPr="009E2192" w:rsidP="009E2192">
      <w:pPr>
        <w:pStyle w:val="ListBullet2"/>
      </w:pPr>
      <w:r w:rsidRPr="009E2192">
        <w:t>major proprietary SCADA systems and protocols used in industry including applications and key differences</w:t>
      </w:r>
    </w:p>
    <w:p w:rsidR="00000000" w:rsidRPr="009E2192" w:rsidP="009E2192">
      <w:pPr>
        <w:pStyle w:val="ListBullet"/>
      </w:pPr>
      <w:r w:rsidRPr="009E2192">
        <w:t>SCADA system networking in a factory environment including</w:t>
      </w:r>
    </w:p>
    <w:p w:rsidR="00000000" w:rsidRPr="009E2192" w:rsidP="009E2192">
      <w:pPr>
        <w:pStyle w:val="ListBullet2"/>
      </w:pPr>
      <w:r w:rsidRPr="009E2192">
        <w:t>local area network (LAN)</w:t>
      </w:r>
    </w:p>
    <w:p w:rsidR="00000000" w:rsidRPr="009E2192" w:rsidP="009E2192">
      <w:pPr>
        <w:pStyle w:val="ListBullet2"/>
      </w:pPr>
      <w:r w:rsidRPr="009E2192">
        <w:t>WiFi</w:t>
      </w:r>
    </w:p>
    <w:p w:rsidR="00000000" w:rsidRPr="009E2192" w:rsidP="009E2192">
      <w:pPr>
        <w:pStyle w:val="ListBullet2"/>
      </w:pPr>
      <w:r w:rsidRPr="009E2192">
        <w:t xml:space="preserve">internet </w:t>
      </w:r>
    </w:p>
    <w:p w:rsidR="00000000" w:rsidRPr="009E2192" w:rsidP="009E2192">
      <w:pPr>
        <w:pStyle w:val="ListBullet2"/>
      </w:pPr>
      <w:r w:rsidRPr="009E2192">
        <w:t>advantages and</w:t>
      </w:r>
      <w:r w:rsidRPr="009E2192">
        <w:t xml:space="preserve"> disadvantages of different networking systems</w:t>
      </w:r>
    </w:p>
    <w:p w:rsidR="00000000" w:rsidRPr="009E2192" w:rsidP="009E2192">
      <w:pPr>
        <w:pStyle w:val="ListBullet"/>
      </w:pPr>
      <w:r w:rsidRPr="009E2192">
        <w:t>SCADA data acquisition including:</w:t>
      </w:r>
    </w:p>
    <w:p w:rsidR="00000000" w:rsidRPr="009E2192" w:rsidP="009E2192">
      <w:pPr>
        <w:pStyle w:val="ListBullet2"/>
      </w:pPr>
      <w:r w:rsidRPr="009E2192">
        <w:t>hardware requirements</w:t>
      </w:r>
    </w:p>
    <w:p w:rsidR="00000000" w:rsidRPr="009E2192" w:rsidP="009E2192">
      <w:pPr>
        <w:pStyle w:val="ListBullet2"/>
      </w:pPr>
      <w:r w:rsidRPr="009E2192">
        <w:t>serial port: RS232, RS422, RS485</w:t>
      </w:r>
    </w:p>
    <w:p w:rsidR="00000000" w:rsidRPr="009E2192" w:rsidP="009E2192">
      <w:pPr>
        <w:pStyle w:val="ListBullet2"/>
      </w:pPr>
      <w:r w:rsidRPr="009E2192">
        <w:t>USB</w:t>
      </w:r>
    </w:p>
    <w:p w:rsidR="00000000" w:rsidRPr="009E2192" w:rsidP="009E2192">
      <w:pPr>
        <w:pStyle w:val="ListBullet2"/>
      </w:pPr>
      <w:r w:rsidRPr="009E2192">
        <w:t xml:space="preserve">commercial systems </w:t>
      </w:r>
    </w:p>
    <w:p w:rsidR="00000000" w:rsidRPr="009E2192" w:rsidP="009E2192">
      <w:pPr>
        <w:pStyle w:val="ListBullet2"/>
      </w:pPr>
      <w:r w:rsidRPr="009E2192">
        <w:t>software requirements</w:t>
      </w:r>
    </w:p>
    <w:p w:rsidR="00000000" w:rsidRPr="009E2192" w:rsidP="009E2192">
      <w:pPr>
        <w:pStyle w:val="ListBullet2"/>
      </w:pPr>
      <w:r w:rsidRPr="009E2192">
        <w:t>drivers</w:t>
      </w:r>
    </w:p>
    <w:p w:rsidR="00000000" w:rsidRPr="009E2192" w:rsidP="009E2192">
      <w:pPr>
        <w:pStyle w:val="ListBullet2"/>
      </w:pPr>
      <w:r w:rsidRPr="009E2192">
        <w:t>specialist programs</w:t>
      </w:r>
    </w:p>
    <w:p w:rsidR="00000000" w:rsidRPr="009E2192" w:rsidP="009E2192">
      <w:pPr>
        <w:pStyle w:val="ListBullet"/>
      </w:pPr>
      <w:r w:rsidRPr="009E2192">
        <w:t>SCADA cyber security protocols</w:t>
      </w:r>
    </w:p>
    <w:p w:rsidR="00000000" w:rsidRPr="009E2192" w:rsidP="009E2192">
      <w:pPr>
        <w:pStyle w:val="ListBullet"/>
      </w:pPr>
      <w:r w:rsidRPr="009E2192">
        <w:t>PLC interface requirements for SCADA systems including configuring and testing data connection between SCADA system and PLCs</w:t>
      </w:r>
    </w:p>
    <w:p w:rsidR="00000000" w:rsidRPr="009E2192" w:rsidP="009E2192">
      <w:pPr>
        <w:pStyle w:val="ListBullet"/>
      </w:pPr>
      <w:r w:rsidRPr="009E2192">
        <w:t>test procedures to determining the accuracy of data collected by a SCADA system</w:t>
      </w:r>
    </w:p>
    <w:p w:rsidR="00000000" w:rsidRPr="009E2192" w:rsidP="009E2192">
      <w:pPr>
        <w:pStyle w:val="ListBullet"/>
      </w:pPr>
      <w:r w:rsidRPr="009E2192">
        <w:t xml:space="preserve">connection and configuration of voice diallers and </w:t>
      </w:r>
      <w:r w:rsidRPr="009E2192">
        <w:t xml:space="preserve">alarm callout systems </w:t>
      </w:r>
    </w:p>
    <w:p w:rsidR="004933AA" w:rsidP="009E2192">
      <w:pPr>
        <w:pStyle w:val="ListBullet"/>
      </w:pPr>
      <w:r w:rsidRPr="009E2192">
        <w:t>SCADA-related drawing protocols, objects and templates.</w:t>
      </w:r>
    </w:p>
    <w:p w:rsidR="004933AA" w:rsidP="009E2192">
      <w:pPr>
        <w:pStyle w:val="ListBullet"/>
      </w:pPr>
    </w:p>
    <w:p w:rsidR="00000000" w:rsidRPr="009E2192" w:rsidP="009E2192">
      <w:pPr>
        <w:pStyle w:val="Heading1"/>
      </w:pPr>
      <w:bookmarkStart w:id="4" w:name="O_1275008"/>
      <w:bookmarkEnd w:id="4"/>
      <w:r w:rsidRPr="009E2192">
        <w:t>Assessment Conditions</w:t>
      </w:r>
    </w:p>
    <w:p w:rsidR="00000000" w:rsidRPr="009E2192" w:rsidP="009E2192">
      <w:pPr>
        <w:pStyle w:val="ListBullet"/>
      </w:pPr>
      <w:r w:rsidRPr="009E2192">
        <w:t>Assessors must:</w:t>
      </w:r>
    </w:p>
    <w:p w:rsidR="00000000" w:rsidRPr="009E2192" w:rsidP="009E2192">
      <w:pPr>
        <w:pStyle w:val="ListBullet2"/>
      </w:pPr>
      <w:r w:rsidRPr="009E2192">
        <w:t>have vocational competency in the use of SCADA systems in an industry 4.0 context to at least to the level being asse</w:t>
      </w:r>
      <w:r w:rsidRPr="009E2192">
        <w:t>ssed with relevant industry knowledge and experience</w:t>
      </w:r>
    </w:p>
    <w:p w:rsidR="00000000" w:rsidRPr="009E2192" w:rsidP="009E2192">
      <w:pPr>
        <w:pStyle w:val="ListBullet2"/>
      </w:pPr>
      <w:r w:rsidRPr="009E2192">
        <w:t xml:space="preserve">satisfy the assessor requirements in the </w:t>
      </w:r>
      <w:r w:rsidRPr="009E2192">
        <w:rPr>
          <w:rStyle w:val="Emphasis"/>
        </w:rPr>
        <w:t>Standards for Registered Training Organisations 2015</w:t>
      </w:r>
      <w:r w:rsidRPr="009E2192">
        <w:t xml:space="preserve"> or its replacement and comply with the </w:t>
      </w:r>
      <w:r w:rsidRPr="009E2192">
        <w:rPr>
          <w:rStyle w:val="Emphasis"/>
        </w:rPr>
        <w:t>National Vocational Education and Training Regulator Act 2011</w:t>
      </w:r>
      <w:r w:rsidRPr="009E2192">
        <w:t>, its rep</w:t>
      </w:r>
      <w:r w:rsidRPr="009E2192">
        <w:t>lacement or equivalent legislation covering VET regulation in a non-referring state/territory as the case requires.</w:t>
      </w:r>
    </w:p>
    <w:p w:rsidR="00000000" w:rsidRPr="009E2192" w:rsidP="009E2192">
      <w:pPr>
        <w:pStyle w:val="ListBullet"/>
      </w:pPr>
      <w:r w:rsidRPr="009E2192">
        <w:t>Where possible, assessment must occur in operational workplace situations. Where this is not possible or where personal safety or environme</w:t>
      </w:r>
      <w:r w:rsidRPr="009E2192">
        <w:t>ntal damage are limiting factors, assessment must occur in a sufficiently rigorous simulated environment that reflects realistic operational workplace conditions that cover all aspects of workplace performance, including environment, task skills, task mana</w:t>
      </w:r>
      <w:r w:rsidRPr="009E2192">
        <w:t>gement skills, contingency management skills and job role environment skills.</w:t>
      </w:r>
    </w:p>
    <w:p w:rsidR="00000000" w:rsidRPr="009E2192" w:rsidP="009E2192">
      <w:pPr>
        <w:pStyle w:val="ListBullet"/>
      </w:pPr>
      <w:r w:rsidRPr="009E2192">
        <w:t>There must be access to all tools, equipment, materials and documentation required, including relevant workplace procedures, product and manufacturing specifications.</w:t>
      </w:r>
    </w:p>
    <w:p w:rsidR="004933AA" w:rsidP="009E2192">
      <w:pPr>
        <w:pStyle w:val="ListBullet"/>
      </w:pPr>
      <w:r w:rsidRPr="009E2192">
        <w:t>Assessment processes and techniques must be appropriate to the language, literacy and numeracy requirements of the work being performed and the needs of the candidate.</w:t>
      </w:r>
    </w:p>
    <w:p w:rsidR="004933AA" w:rsidP="009E2192">
      <w:pPr>
        <w:pStyle w:val="ListBullet"/>
      </w:pPr>
    </w:p>
    <w:p w:rsidR="00000000" w:rsidRPr="009E2192" w:rsidP="009E2192">
      <w:pPr>
        <w:pStyle w:val="Heading1"/>
      </w:pPr>
      <w:bookmarkStart w:id="5" w:name="O_1275011"/>
      <w:bookmarkEnd w:id="5"/>
      <w:r w:rsidRPr="009E2192">
        <w:t>Links</w:t>
      </w:r>
    </w:p>
    <w:p w:rsidR="00000000" w:rsidRPr="009E2192" w:rsidP="004933AA">
      <w:pPr>
        <w:pStyle w:val="BodyText"/>
      </w:pPr>
      <w:r w:rsidRPr="009E21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610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2192" w:rsidP="009E2192"/>
    <w:sectPr w:rsidSect="009E21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92" w:rsidRPr="004933AA" w:rsidP="004933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AA" w:rsidP="009E2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3AA" w:rsidP="009E2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33AA" w:rsidP="009E2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192" w:rsidRPr="004933AA" w:rsidP="004933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AA" w:rsidRPr="002D2AF8" w:rsidP="009E2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MEM29006 Use a SCADA system to assist Industry 4.0 operations in manufacturing and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933AA" w:rsidP="009E2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EE8B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FC2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2C6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192"/>
  </w:style>
  <w:style w:type="character" w:customStyle="1" w:styleId="Heading1Char">
    <w:name w:val="Heading 1 Char"/>
    <w:basedOn w:val="DefaultParagraphFont"/>
    <w:link w:val="Heading1"/>
    <w:rsid w:val="009E2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1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1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21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2192"/>
    <w:rPr>
      <w:i/>
    </w:rPr>
  </w:style>
  <w:style w:type="paragraph" w:customStyle="1" w:styleId="SuperHeading">
    <w:name w:val="SuperHeading"/>
    <w:basedOn w:val="Normal"/>
    <w:rsid w:val="009E2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1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1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1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192"/>
    <w:rPr>
      <w:b/>
      <w:spacing w:val="0"/>
    </w:rPr>
  </w:style>
  <w:style w:type="paragraph" w:customStyle="1" w:styleId="SuperTitle">
    <w:name w:val="SuperTitle"/>
    <w:basedOn w:val="Title"/>
    <w:rsid w:val="009E2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1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2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192"/>
  </w:style>
  <w:style w:type="paragraph" w:styleId="TableofFigures">
    <w:name w:val="table of figures"/>
    <w:basedOn w:val="Normal"/>
    <w:next w:val="Normal"/>
    <w:semiHidden/>
    <w:rsid w:val="009E2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1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2192"/>
    <w:rPr>
      <w:rFonts w:ascii="Wingdings" w:hAnsi="Wingdings"/>
    </w:rPr>
  </w:style>
  <w:style w:type="paragraph" w:customStyle="1" w:styleId="TableHeading">
    <w:name w:val="Table Heading"/>
    <w:basedOn w:val="HeadingBase"/>
    <w:rsid w:val="009E21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192"/>
    <w:rPr>
      <w:color w:val="0033CC"/>
      <w:u w:val="none"/>
    </w:rPr>
  </w:style>
  <w:style w:type="paragraph" w:customStyle="1" w:styleId="BodyTextRight">
    <w:name w:val="Body Text Right"/>
    <w:basedOn w:val="BodyText"/>
    <w:rsid w:val="009E2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1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192"/>
    <w:rPr>
      <w:sz w:val="32"/>
    </w:rPr>
  </w:style>
  <w:style w:type="paragraph" w:customStyle="1" w:styleId="HeadingProcedure">
    <w:name w:val="Heading Procedure"/>
    <w:basedOn w:val="HeadingBase"/>
    <w:next w:val="Normal"/>
    <w:rsid w:val="009E2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192"/>
    <w:pPr>
      <w:spacing w:before="60" w:after="60"/>
    </w:pPr>
  </w:style>
  <w:style w:type="paragraph" w:styleId="ListContinue">
    <w:name w:val="List Continue"/>
    <w:basedOn w:val="List"/>
    <w:rsid w:val="009E2192"/>
    <w:pPr>
      <w:ind w:firstLine="0"/>
    </w:pPr>
  </w:style>
  <w:style w:type="paragraph" w:customStyle="1" w:styleId="ListNote">
    <w:name w:val="List Note"/>
    <w:basedOn w:val="List"/>
    <w:rsid w:val="009E2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192"/>
    <w:rPr>
      <w:rFonts w:ascii="Courier New" w:hAnsi="Courier New"/>
    </w:rPr>
  </w:style>
  <w:style w:type="paragraph" w:customStyle="1" w:styleId="NoteBullet">
    <w:name w:val="Note Bullet"/>
    <w:basedOn w:val="Note"/>
    <w:rsid w:val="009E2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1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2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192"/>
    <w:rPr>
      <w:b/>
      <w:smallCaps/>
    </w:rPr>
  </w:style>
  <w:style w:type="paragraph" w:customStyle="1" w:styleId="TableListNumber">
    <w:name w:val="Table List Number"/>
    <w:basedOn w:val="ListNumber"/>
    <w:rsid w:val="009E2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192"/>
    <w:pPr>
      <w:numPr>
        <w:numId w:val="9"/>
      </w:numPr>
    </w:pPr>
  </w:style>
  <w:style w:type="paragraph" w:customStyle="1" w:styleId="ListAlpha2">
    <w:name w:val="List Alpha 2"/>
    <w:basedOn w:val="List2"/>
    <w:rsid w:val="009E2192"/>
    <w:pPr>
      <w:numPr>
        <w:numId w:val="8"/>
      </w:numPr>
    </w:pPr>
  </w:style>
  <w:style w:type="paragraph" w:styleId="List2">
    <w:name w:val="List 2"/>
    <w:basedOn w:val="BodyText"/>
    <w:rsid w:val="009E2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1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1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1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2192"/>
    <w:pPr>
      <w:numPr>
        <w:numId w:val="4"/>
      </w:numPr>
    </w:pPr>
  </w:style>
  <w:style w:type="paragraph" w:styleId="ListContinue2">
    <w:name w:val="List Continue 2"/>
    <w:basedOn w:val="List2"/>
    <w:rsid w:val="009E2192"/>
    <w:pPr>
      <w:ind w:firstLine="0"/>
    </w:pPr>
  </w:style>
  <w:style w:type="paragraph" w:styleId="ListContinue3">
    <w:name w:val="List Continue 3"/>
    <w:basedOn w:val="List3"/>
    <w:rsid w:val="009E2192"/>
    <w:pPr>
      <w:ind w:left="1021" w:firstLine="0"/>
    </w:pPr>
  </w:style>
  <w:style w:type="paragraph" w:styleId="ListContinue4">
    <w:name w:val="List Continue 4"/>
    <w:basedOn w:val="List4"/>
    <w:rsid w:val="009E2192"/>
    <w:pPr>
      <w:ind w:firstLine="0"/>
    </w:pPr>
  </w:style>
  <w:style w:type="paragraph" w:styleId="ListContinue5">
    <w:name w:val="List Continue 5"/>
    <w:basedOn w:val="List5"/>
    <w:rsid w:val="009E2192"/>
    <w:pPr>
      <w:ind w:firstLine="0"/>
    </w:pPr>
  </w:style>
  <w:style w:type="paragraph" w:styleId="ListNumber3">
    <w:name w:val="List Number 3"/>
    <w:basedOn w:val="List3"/>
    <w:rsid w:val="009E2192"/>
    <w:pPr>
      <w:numPr>
        <w:numId w:val="5"/>
      </w:numPr>
    </w:pPr>
  </w:style>
  <w:style w:type="paragraph" w:styleId="ListNumber4">
    <w:name w:val="List Number 4"/>
    <w:basedOn w:val="List4"/>
    <w:rsid w:val="009E2192"/>
    <w:pPr>
      <w:numPr>
        <w:numId w:val="6"/>
      </w:numPr>
    </w:pPr>
  </w:style>
  <w:style w:type="paragraph" w:styleId="ListNumber5">
    <w:name w:val="List Number 5"/>
    <w:basedOn w:val="List5"/>
    <w:rsid w:val="009E2192"/>
    <w:pPr>
      <w:numPr>
        <w:numId w:val="7"/>
      </w:numPr>
    </w:pPr>
  </w:style>
  <w:style w:type="paragraph" w:styleId="BlockText">
    <w:name w:val="Block Text"/>
    <w:basedOn w:val="Normal"/>
    <w:rsid w:val="009E2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192"/>
    <w:rPr>
      <w:sz w:val="16"/>
      <w:vertAlign w:val="superscript"/>
    </w:rPr>
  </w:style>
  <w:style w:type="character" w:customStyle="1" w:styleId="Symbols">
    <w:name w:val="Symbols"/>
    <w:basedOn w:val="DefaultParagraphFont"/>
    <w:rsid w:val="009E2192"/>
    <w:rPr>
      <w:rFonts w:ascii="Symbol" w:hAnsi="Symbol"/>
    </w:rPr>
  </w:style>
  <w:style w:type="character" w:customStyle="1" w:styleId="MenuOptions">
    <w:name w:val="Menu Options"/>
    <w:basedOn w:val="DefaultParagraphFont"/>
    <w:rsid w:val="009E2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192"/>
    <w:rPr>
      <w:b/>
    </w:rPr>
  </w:style>
  <w:style w:type="character" w:customStyle="1" w:styleId="Underlined">
    <w:name w:val="Underlined"/>
    <w:basedOn w:val="DefaultParagraphFont"/>
    <w:rsid w:val="009E2192"/>
    <w:rPr>
      <w:u w:val="single"/>
    </w:rPr>
  </w:style>
  <w:style w:type="paragraph" w:customStyle="1" w:styleId="TableBodyTextRight">
    <w:name w:val="Table Body Text Right"/>
    <w:basedOn w:val="TableBodyText"/>
    <w:rsid w:val="009E2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192"/>
    <w:rPr>
      <w:sz w:val="18"/>
    </w:rPr>
  </w:style>
  <w:style w:type="paragraph" w:customStyle="1" w:styleId="BodySmallRight">
    <w:name w:val="Body Small Right"/>
    <w:basedOn w:val="BodyTextRight"/>
    <w:rsid w:val="009E2192"/>
    <w:rPr>
      <w:sz w:val="18"/>
      <w:szCs w:val="18"/>
    </w:rPr>
  </w:style>
  <w:style w:type="paragraph" w:customStyle="1" w:styleId="MarginEdition">
    <w:name w:val="Margin Edition"/>
    <w:basedOn w:val="MarginNote"/>
    <w:rsid w:val="009E2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192"/>
    <w:rPr>
      <w:sz w:val="2"/>
      <w:szCs w:val="2"/>
    </w:rPr>
  </w:style>
  <w:style w:type="character" w:customStyle="1" w:styleId="Small">
    <w:name w:val="Small"/>
    <w:basedOn w:val="DefaultParagraphFont"/>
    <w:rsid w:val="009E2192"/>
    <w:rPr>
      <w:sz w:val="16"/>
    </w:rPr>
  </w:style>
  <w:style w:type="paragraph" w:customStyle="1" w:styleId="WideTable">
    <w:name w:val="Wide Table"/>
    <w:basedOn w:val="Normal"/>
    <w:rsid w:val="009E2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192"/>
  </w:style>
  <w:style w:type="paragraph" w:styleId="Quote">
    <w:name w:val="Quote"/>
    <w:basedOn w:val="Heading1"/>
    <w:link w:val="QuoteChar"/>
    <w:qFormat/>
    <w:rsid w:val="009E2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192"/>
    <w:pPr>
      <w:pageBreakBefore/>
    </w:pPr>
  </w:style>
  <w:style w:type="paragraph" w:customStyle="1" w:styleId="Border">
    <w:name w:val="Border"/>
    <w:basedOn w:val="Normal"/>
    <w:qFormat/>
    <w:rsid w:val="009E2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192"/>
    <w:rPr>
      <w:u w:val="single"/>
    </w:rPr>
  </w:style>
  <w:style w:type="character" w:customStyle="1" w:styleId="BoldandItalics">
    <w:name w:val="Bold and Italics"/>
    <w:qFormat/>
    <w:rsid w:val="009E2192"/>
    <w:rPr>
      <w:b/>
      <w:i/>
      <w:u w:val="none"/>
    </w:rPr>
  </w:style>
  <w:style w:type="paragraph" w:styleId="BalloonText">
    <w:name w:val="Balloon Text"/>
    <w:basedOn w:val="Normal"/>
    <w:link w:val="BalloonTextChar"/>
    <w:rsid w:val="009E2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192"/>
    <w:pPr>
      <w:spacing w:before="0" w:after="0"/>
    </w:pPr>
  </w:style>
  <w:style w:type="paragraph" w:customStyle="1" w:styleId="BodyTextBold">
    <w:name w:val="Body Text Bold"/>
    <w:basedOn w:val="BodyText"/>
    <w:qFormat/>
    <w:rsid w:val="009E2192"/>
    <w:rPr>
      <w:b/>
    </w:rPr>
  </w:style>
  <w:style w:type="character" w:styleId="Hyperlink">
    <w:name w:val="Hyperlink"/>
    <w:basedOn w:val="DefaultParagraphFont"/>
    <w:uiPriority w:val="99"/>
    <w:unhideWhenUsed/>
    <w:rsid w:val="004933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3898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MEM29006 Use a SCADA system to assist Industry 4.0 operations in manufacturing and engineering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