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BAB" w:rsidP="00EF5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MEM29005 Diagnose faults in digital control systems</w:t>
      </w:r>
      <w:r>
        <w:fldChar w:fldCharType="end"/>
      </w:r>
    </w:p>
    <w:p w:rsidR="00EF5BAB" w:rsidP="00EF5BAB">
      <w:pPr>
        <w:pStyle w:val="Version"/>
        <w:sectPr w:rsidSect="00606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550" w:rsidP="00606550">
      <w:pPr>
        <w:pStyle w:val="SuperHeading"/>
      </w:pPr>
      <w:r w:rsidRPr="00606550">
        <w:t>MEM29005 Diagnose faults in digital control systems</w:t>
      </w:r>
    </w:p>
    <w:p w:rsidR="00000000" w:rsidRPr="00606550" w:rsidP="00606550">
      <w:pPr>
        <w:pStyle w:val="Heading1"/>
      </w:pPr>
      <w:bookmarkStart w:id="1" w:name="O_1274659"/>
      <w:bookmarkEnd w:id="1"/>
      <w:r w:rsidRPr="00606550">
        <w:t>Modification History</w:t>
      </w:r>
    </w:p>
    <w:p w:rsidR="00000000" w:rsidRPr="00606550" w:rsidP="00EF5BAB">
      <w:pPr>
        <w:pStyle w:val="BodyText"/>
      </w:pPr>
      <w:r w:rsidRPr="00606550">
        <w:t>Release 1. New unit.</w:t>
      </w:r>
    </w:p>
    <w:p w:rsidR="00000000" w:rsidRPr="00606550" w:rsidP="00606550">
      <w:pPr>
        <w:pStyle w:val="Heading1"/>
      </w:pPr>
      <w:bookmarkStart w:id="2" w:name="O_1274660"/>
      <w:bookmarkEnd w:id="2"/>
      <w:r w:rsidRPr="00606550">
        <w:t>Application</w:t>
      </w:r>
    </w:p>
    <w:p w:rsidR="00000000" w:rsidRPr="00606550" w:rsidP="00EF5BAB">
      <w:pPr>
        <w:pStyle w:val="BodyText"/>
      </w:pPr>
      <w:r w:rsidRPr="00606550">
        <w:t>This unit defines the skills and knowledge required to apply diagnostic procedures to existing digital control systems in order to correct faults and return the system to nor</w:t>
      </w:r>
      <w:r w:rsidRPr="00606550">
        <w:t xml:space="preserve">mal operation. </w:t>
      </w:r>
    </w:p>
    <w:p w:rsidR="00000000" w:rsidRPr="00606550" w:rsidP="00EF5BAB">
      <w:pPr>
        <w:pStyle w:val="BodyText"/>
      </w:pPr>
      <w:r w:rsidRPr="00606550">
        <w:t>The unit includes preparing for and applying safe fault-finding processes and techniques, dealing with unexpected situations, and completing and documenting outcomes.</w:t>
      </w:r>
    </w:p>
    <w:p w:rsidR="00000000" w:rsidRPr="00606550" w:rsidP="00EF5BAB">
      <w:pPr>
        <w:pStyle w:val="BodyText"/>
      </w:pPr>
      <w:r w:rsidRPr="00606550">
        <w:t>The unit applies to digital control systems that are part of, or have the</w:t>
      </w:r>
      <w:r w:rsidRPr="00606550">
        <w:t xml:space="preserve"> potential to become, part of Industry 4.0 systems and processes in a manufacturing or engineering-related workplace or are part of a workplace that is connected to a manufacturing or engineering-related workplace supply chain.</w:t>
      </w:r>
    </w:p>
    <w:p w:rsidR="00000000" w:rsidRPr="00606550" w:rsidP="00EF5BAB">
      <w:pPr>
        <w:pStyle w:val="BodyText"/>
      </w:pPr>
      <w:r w:rsidRPr="00606550">
        <w:t>The skills and knowledge des</w:t>
      </w:r>
      <w:r w:rsidRPr="00606550">
        <w:t xml:space="preserve">cribed in this unit do not cover connecting, diagnosing or repairing power supplies above 50V ac or 120V dc or other electrical-related work requiring an electrical licence in any state or territory. </w:t>
      </w:r>
    </w:p>
    <w:p w:rsidR="00EF5BAB" w:rsidP="00EF5BAB">
      <w:pPr>
        <w:pStyle w:val="BodyText"/>
      </w:pPr>
      <w:r w:rsidRPr="00606550">
        <w:t>No licensing, legislative or certification requirements</w:t>
      </w:r>
      <w:r w:rsidRPr="00606550">
        <w:t xml:space="preserve"> apply to this unit at the time of publication. </w:t>
      </w:r>
    </w:p>
    <w:p w:rsidR="00000000" w:rsidRPr="00606550" w:rsidP="00606550">
      <w:pPr>
        <w:pStyle w:val="Heading1"/>
      </w:pPr>
      <w:bookmarkStart w:id="3" w:name="O_1274661"/>
      <w:bookmarkEnd w:id="3"/>
      <w:r w:rsidRPr="00606550">
        <w:t>Pre-requisite Unit</w:t>
      </w:r>
    </w:p>
    <w:p w:rsidR="00000000" w:rsidRPr="00606550" w:rsidP="00EF5BAB">
      <w:pPr>
        <w:pStyle w:val="BodyText"/>
      </w:pPr>
      <w:r w:rsidRPr="00606550">
        <w:t>Nil</w:t>
      </w:r>
    </w:p>
    <w:p w:rsidR="00000000" w:rsidRPr="00606550" w:rsidP="00606550">
      <w:pPr>
        <w:pStyle w:val="Heading1"/>
      </w:pPr>
      <w:bookmarkStart w:id="4" w:name="O_1274662"/>
      <w:bookmarkEnd w:id="4"/>
      <w:r w:rsidRPr="00606550">
        <w:t>Competency Field</w:t>
      </w:r>
    </w:p>
    <w:p w:rsidR="00000000" w:rsidRPr="00606550" w:rsidP="00EF5BAB">
      <w:pPr>
        <w:pStyle w:val="BodyText"/>
      </w:pPr>
      <w:r w:rsidRPr="00606550">
        <w:t>Applied technologies</w:t>
      </w:r>
    </w:p>
    <w:p w:rsidR="00000000" w:rsidRPr="00606550" w:rsidP="00606550">
      <w:pPr>
        <w:pStyle w:val="Heading1"/>
      </w:pPr>
      <w:bookmarkStart w:id="5" w:name="O_1274664"/>
      <w:bookmarkEnd w:id="5"/>
      <w:r w:rsidRPr="0060655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BodyText"/>
            </w:pPr>
            <w:r w:rsidRPr="0060655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rPr>
                <w:rStyle w:val="SpecialBold"/>
              </w:rPr>
              <w:t>Performance Criteria</w:t>
            </w:r>
          </w:p>
        </w:tc>
      </w:tr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Performance criteria describe the performance needed to demonstrate achievement of the element.</w:t>
            </w:r>
          </w:p>
        </w:tc>
      </w:tr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1. Prepare to diagnose digital control systems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BodyText"/>
            </w:pPr>
            <w:r w:rsidRPr="00606550">
              <w:t>1.1 Identify diagnostic procedures from control system supplier</w:t>
            </w:r>
            <w:r w:rsidRPr="00606550">
              <w:t xml:space="preserve"> documentation, plant and process documentation, work request, or discussion with relevant personnel</w:t>
            </w:r>
          </w:p>
          <w:p w:rsidR="00000000" w:rsidRPr="00606550" w:rsidP="00606550">
            <w:pPr>
              <w:pStyle w:val="BodyText"/>
            </w:pPr>
            <w:r w:rsidRPr="00606550">
              <w:t>1.2 Consult with appropriate personnel to ensure planned work is coordinated effectively with others and system downtime is minimised</w:t>
            </w:r>
          </w:p>
          <w:p w:rsidR="00000000" w:rsidRPr="00606550" w:rsidP="00606550">
            <w:pPr>
              <w:pStyle w:val="BodyText"/>
            </w:pPr>
            <w:r w:rsidRPr="00606550">
              <w:t xml:space="preserve">1.3 Identify sources </w:t>
            </w:r>
            <w:r w:rsidRPr="00606550">
              <w:t>of materials and components in case replacements are required as a result of fault diagnosis</w:t>
            </w:r>
          </w:p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1.4 Ensure appropriate tools and equipment for the digital control system are selected and serviceable</w:t>
            </w:r>
          </w:p>
        </w:tc>
      </w:tr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 xml:space="preserve">2. Apply diagnostic techniques to digital control systems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BodyText"/>
            </w:pPr>
            <w:r w:rsidRPr="00606550">
              <w:t>2.1 Apply relevant WHS and regulatory procedures and risk control measures associated with diagnostic procedures</w:t>
            </w:r>
          </w:p>
          <w:p w:rsidR="00000000" w:rsidRPr="00606550" w:rsidP="00606550">
            <w:pPr>
              <w:pStyle w:val="BodyText"/>
            </w:pPr>
            <w:r w:rsidRPr="00606550">
              <w:t>2.2 Determine the need to observe, test or measure the system live and arrange access if required</w:t>
            </w:r>
          </w:p>
          <w:p w:rsidR="00000000" w:rsidRPr="00606550" w:rsidP="00606550">
            <w:pPr>
              <w:pStyle w:val="BodyText"/>
            </w:pPr>
            <w:r w:rsidRPr="00606550">
              <w:t>2.3 Perform diagnostic processes and techniqu</w:t>
            </w:r>
            <w:r w:rsidRPr="00606550">
              <w:t xml:space="preserve">es efficiently to minimise disruption, wastage and downtime </w:t>
            </w:r>
          </w:p>
          <w:p w:rsidR="00000000" w:rsidRPr="00606550" w:rsidP="00606550">
            <w:pPr>
              <w:pStyle w:val="BodyText"/>
            </w:pPr>
            <w:r w:rsidRPr="00606550">
              <w:t>2.4 Isolate control system circuits where required according to manufacturer’s instructions and standard operating procedures (SOPs)</w:t>
            </w:r>
          </w:p>
          <w:p w:rsidR="00000000" w:rsidRPr="00606550" w:rsidP="00606550">
            <w:pPr>
              <w:pStyle w:val="BodyText"/>
            </w:pPr>
            <w:r w:rsidRPr="00606550">
              <w:t>2.5 Check for faults in components in a systematic manner with</w:t>
            </w:r>
            <w:r w:rsidRPr="00606550">
              <w:t xml:space="preserve"> reference to the required operating functions and parameters</w:t>
            </w:r>
          </w:p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2.6 Log faults according to SOPs</w:t>
            </w:r>
          </w:p>
        </w:tc>
      </w:tr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3. Provide solutions to digital control system faults and non-conformances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BodyText"/>
            </w:pPr>
            <w:r w:rsidRPr="00606550">
              <w:t>3.1 Apply safety and risk control measures and procedures to completing the diagnosti</w:t>
            </w:r>
            <w:r w:rsidRPr="00606550">
              <w:t>c and repair activities</w:t>
            </w:r>
          </w:p>
          <w:p w:rsidR="00000000" w:rsidRPr="00606550" w:rsidP="00606550">
            <w:pPr>
              <w:pStyle w:val="BodyText"/>
            </w:pPr>
            <w:r w:rsidRPr="00606550">
              <w:t xml:space="preserve">3.2 Repair or replace identified faulty components or materials </w:t>
            </w:r>
          </w:p>
          <w:p w:rsidR="00000000" w:rsidRPr="00606550" w:rsidP="00606550">
            <w:pPr>
              <w:pStyle w:val="BodyText"/>
            </w:pPr>
            <w:r w:rsidRPr="00606550">
              <w:t>3.3 Identify programming related faults and arrange for reprogramming according to SOPs</w:t>
            </w:r>
          </w:p>
          <w:p w:rsidR="00000000" w:rsidRPr="00606550" w:rsidP="00606550">
            <w:pPr>
              <w:pStyle w:val="BodyText"/>
            </w:pPr>
            <w:r w:rsidRPr="00606550">
              <w:t>3.4 Return digital control system to normal operation</w:t>
            </w:r>
          </w:p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3.5 Refer faults requirin</w:t>
            </w:r>
            <w:r w:rsidRPr="00606550">
              <w:t>g additional expert assistance to manufacturer or other expert</w:t>
            </w:r>
          </w:p>
        </w:tc>
      </w:tr>
      <w:tr w:rsidTr="00EF5B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4. Complete work and prepare report on diagnostic and repair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BodyText"/>
            </w:pPr>
            <w:r w:rsidRPr="00606550">
              <w:t>4.1 Monitor system after diagnostic and repair and confirm operation against specified parameters</w:t>
            </w:r>
          </w:p>
          <w:p w:rsidR="00000000" w:rsidRPr="00606550" w:rsidP="00606550">
            <w:pPr>
              <w:pStyle w:val="BodyText"/>
            </w:pPr>
            <w:r w:rsidRPr="00606550">
              <w:t>4.2 Produce required d</w:t>
            </w:r>
            <w:r w:rsidRPr="00606550">
              <w:t>ocumentation and reports in line with organisational policies and procedures</w:t>
            </w:r>
          </w:p>
        </w:tc>
      </w:tr>
    </w:tbl>
    <w:p w:rsidR="00000000" w:rsidRPr="00606550" w:rsidP="00606550">
      <w:pPr>
        <w:pStyle w:val="BodyText"/>
      </w:pPr>
    </w:p>
    <w:p w:rsidR="00000000" w:rsidRPr="00606550" w:rsidP="00606550">
      <w:pPr>
        <w:pStyle w:val="AllowPageBreak"/>
      </w:pPr>
    </w:p>
    <w:p w:rsidR="00000000" w:rsidRPr="00606550" w:rsidP="00606550">
      <w:pPr>
        <w:pStyle w:val="Heading1"/>
      </w:pPr>
      <w:bookmarkStart w:id="6" w:name="O_1274665"/>
      <w:bookmarkEnd w:id="6"/>
      <w:r w:rsidRPr="00606550">
        <w:t>Foundation Skills</w:t>
      </w:r>
    </w:p>
    <w:p w:rsidR="00000000" w:rsidRPr="00606550" w:rsidP="00EF5BAB">
      <w:pPr>
        <w:pStyle w:val="BodyText"/>
      </w:pPr>
      <w:r w:rsidRPr="00606550">
        <w:t>This section describes those language, literacy, numeracy and employment skills that are essential to performance.</w:t>
      </w:r>
    </w:p>
    <w:p w:rsidR="00EF5BAB" w:rsidP="00EF5BAB">
      <w:pPr>
        <w:pStyle w:val="BodyText"/>
      </w:pPr>
      <w:r w:rsidRPr="00606550">
        <w:t>Foundation skills essential to performance are explicit in the performance criteria of this unit of competency.</w:t>
      </w:r>
    </w:p>
    <w:p w:rsidR="00000000" w:rsidRPr="00606550" w:rsidP="00606550">
      <w:pPr>
        <w:pStyle w:val="Heading1"/>
      </w:pPr>
      <w:bookmarkStart w:id="7" w:name="O_1274666"/>
      <w:bookmarkEnd w:id="7"/>
      <w:r w:rsidRPr="0060655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60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This field allows for different work environments and conditions that may affect performance. Essential</w:t>
            </w:r>
            <w:r w:rsidRPr="00606550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0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Industry 4.0 systems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ListBullet"/>
            </w:pPr>
            <w:r w:rsidRPr="00606550">
              <w:t xml:space="preserve">industrial </w:t>
            </w:r>
            <w:r w:rsidRPr="00606550">
              <w:t>internet of things (IIoT) devices</w:t>
            </w:r>
          </w:p>
          <w:p w:rsidR="00000000" w:rsidRPr="00606550" w:rsidP="00606550">
            <w:pPr>
              <w:pStyle w:val="ListBullet"/>
            </w:pPr>
            <w:r w:rsidRPr="00606550">
              <w:t>collaborative robots</w:t>
            </w:r>
          </w:p>
          <w:p w:rsidR="00000000" w:rsidRPr="00606550" w:rsidP="00606550">
            <w:pPr>
              <w:pStyle w:val="ListBullet"/>
            </w:pPr>
            <w:r w:rsidRPr="00606550">
              <w:t xml:space="preserve">networked and cloud connected traditional robots and other industrial automation 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supervisory control and data acquisition systems (SCADA)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en</w:t>
            </w:r>
            <w:r w:rsidRPr="00606550">
              <w:t>terprise resource planning (erp) systems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CAD and CAM systems</w:t>
            </w:r>
          </w:p>
          <w:p w:rsidR="00000000" w:rsidRPr="00606550" w:rsidP="00606550">
            <w:pPr>
              <w:pStyle w:val="ListBullet"/>
            </w:pPr>
            <w:r w:rsidRPr="00606550">
              <w:t>digital twins</w:t>
            </w:r>
          </w:p>
          <w:p w:rsidR="00000000" w:rsidRPr="00606550" w:rsidP="00606550">
            <w:pPr>
              <w:pStyle w:val="ListBullet"/>
            </w:pPr>
            <w:r w:rsidRPr="00606550">
              <w:t>augmented and virtual reality systems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CNC and additive manufacturing machines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data storage and processing facilities</w:t>
            </w:r>
          </w:p>
          <w:p w:rsidR="00000000" w:rsidRPr="00606550" w:rsidP="00606550">
            <w:pPr>
              <w:pStyle w:val="ListBullet"/>
            </w:pPr>
            <w:r w:rsidRPr="00606550">
              <w:t>networked and cloud connected edge devices</w:t>
            </w:r>
          </w:p>
          <w:p w:rsidR="00000000" w:rsidP="00606550">
            <w:pPr>
              <w:pStyle w:val="ListBullet"/>
              <w:rPr>
                <w:lang w:val="en-NZ"/>
              </w:rPr>
            </w:pPr>
            <w:r w:rsidRPr="00606550">
              <w:t>other networked and cloud connected digital devices and systems relevant to the workplace.</w:t>
            </w:r>
          </w:p>
        </w:tc>
      </w:tr>
      <w:tr w:rsidTr="0060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WHS procedures and risk control measures include one</w:t>
            </w:r>
            <w:r w:rsidRPr="00606550">
              <w:t xml:space="preserve">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ListBullet"/>
            </w:pPr>
            <w:r w:rsidRPr="00606550">
              <w:t>personal protective equipment (PPE)</w:t>
            </w:r>
          </w:p>
          <w:p w:rsidR="00000000" w:rsidRPr="00606550" w:rsidP="00606550">
            <w:pPr>
              <w:pStyle w:val="ListBullet"/>
            </w:pPr>
            <w:r w:rsidRPr="00606550">
              <w:t>job safety analysis (JSA) worksheets</w:t>
            </w:r>
          </w:p>
          <w:p w:rsidR="00000000" w:rsidRPr="00606550" w:rsidP="00606550">
            <w:pPr>
              <w:pStyle w:val="ListBullet"/>
            </w:pPr>
            <w:r w:rsidRPr="00606550">
              <w:t>material safety data sheet (MSDS)</w:t>
            </w:r>
          </w:p>
          <w:p w:rsidR="00000000" w:rsidRPr="00606550" w:rsidP="00606550">
            <w:pPr>
              <w:pStyle w:val="ListBullet"/>
            </w:pPr>
            <w:r w:rsidRPr="00606550">
              <w:t>safety equipment and devices</w:t>
            </w:r>
          </w:p>
          <w:p w:rsidR="00000000" w:rsidRPr="00606550" w:rsidP="00606550">
            <w:pPr>
              <w:pStyle w:val="ListBullet"/>
            </w:pPr>
            <w:r w:rsidRPr="00606550">
              <w:t>safety signs /symbols</w:t>
            </w:r>
          </w:p>
          <w:p w:rsidR="00000000" w:rsidP="00606550">
            <w:pPr>
              <w:pStyle w:val="ListBullet"/>
              <w:rPr>
                <w:lang w:val="en-NZ"/>
              </w:rPr>
            </w:pPr>
            <w:r w:rsidRPr="00606550">
              <w:t xml:space="preserve">regulations related to electrical work. </w:t>
            </w:r>
          </w:p>
        </w:tc>
      </w:tr>
      <w:tr w:rsidTr="0060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Components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ListBullet"/>
            </w:pPr>
            <w:r w:rsidRPr="00606550">
              <w:t>sensors</w:t>
            </w:r>
          </w:p>
          <w:p w:rsidR="00000000" w:rsidRPr="00606550" w:rsidP="00606550">
            <w:pPr>
              <w:pStyle w:val="ListBullet"/>
            </w:pPr>
            <w:r w:rsidRPr="00606550">
              <w:t>micro-electro-mechanical systems (mems)</w:t>
            </w:r>
          </w:p>
          <w:p w:rsidR="00000000" w:rsidRPr="00606550" w:rsidP="00606550">
            <w:pPr>
              <w:pStyle w:val="ListBullet"/>
            </w:pPr>
            <w:r w:rsidRPr="00606550">
              <w:t>wired and wireless (WiFi) network components</w:t>
            </w:r>
          </w:p>
          <w:p w:rsidR="00000000" w:rsidRPr="00606550" w:rsidP="00606550">
            <w:pPr>
              <w:pStyle w:val="ListBullet"/>
            </w:pPr>
            <w:r w:rsidRPr="00606550">
              <w:t>operational amplifiers</w:t>
            </w:r>
          </w:p>
          <w:p w:rsidR="00000000" w:rsidRPr="00606550" w:rsidP="00606550">
            <w:pPr>
              <w:pStyle w:val="ListBullet"/>
            </w:pPr>
            <w:r w:rsidRPr="00606550">
              <w:t>mechanical switches</w:t>
            </w:r>
          </w:p>
          <w:p w:rsidR="00000000" w:rsidP="00606550">
            <w:pPr>
              <w:pStyle w:val="ListBullet"/>
              <w:rPr>
                <w:lang w:val="en-NZ"/>
              </w:rPr>
            </w:pPr>
            <w:r w:rsidRPr="00606550">
              <w:t>analogue to digital and digital to analogue converters.</w:t>
            </w:r>
          </w:p>
        </w:tc>
      </w:tr>
      <w:tr w:rsidTr="00606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50">
            <w:pPr>
              <w:pStyle w:val="BodyText"/>
              <w:rPr>
                <w:lang w:val="en-NZ"/>
              </w:rPr>
            </w:pPr>
            <w:r w:rsidRPr="00606550">
              <w:t>Diagnostic an</w:t>
            </w:r>
            <w:r w:rsidRPr="00606550">
              <w:t xml:space="preserve">d repair activities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50" w:rsidP="00606550">
            <w:pPr>
              <w:pStyle w:val="ListBullet"/>
            </w:pPr>
            <w:r w:rsidRPr="00606550">
              <w:t>monitoring live operation of an existing digital control system</w:t>
            </w:r>
          </w:p>
          <w:p w:rsidR="00000000" w:rsidRPr="00606550" w:rsidP="00606550">
            <w:pPr>
              <w:pStyle w:val="ListBullet"/>
            </w:pPr>
            <w:r w:rsidRPr="00606550">
              <w:t>alteration of the digital control system to comply with a specified function</w:t>
            </w:r>
          </w:p>
          <w:p w:rsidR="00000000" w:rsidRPr="00606550" w:rsidP="00606550">
            <w:pPr>
              <w:pStyle w:val="ListBullet"/>
            </w:pPr>
            <w:r w:rsidRPr="00606550">
              <w:t>tracing and correcting faults</w:t>
            </w:r>
          </w:p>
          <w:p w:rsidR="00000000" w:rsidRPr="00606550" w:rsidP="00606550">
            <w:pPr>
              <w:pStyle w:val="ListBullet"/>
            </w:pPr>
            <w:r w:rsidRPr="00606550">
              <w:t>repair or replacement of materials or c</w:t>
            </w:r>
            <w:r w:rsidRPr="00606550">
              <w:t xml:space="preserve">omponents </w:t>
            </w:r>
          </w:p>
          <w:p w:rsidR="00000000" w:rsidRPr="00606550" w:rsidP="00606550">
            <w:pPr>
              <w:pStyle w:val="ListBullet"/>
            </w:pPr>
            <w:r w:rsidRPr="00606550">
              <w:t>programming or reprogramming the control system including arranging for expert programming where required.</w:t>
            </w:r>
          </w:p>
        </w:tc>
      </w:tr>
    </w:tbl>
    <w:p w:rsidR="00EF5BAB" w:rsidP="00606550">
      <w:pPr>
        <w:pStyle w:val="ListBullet"/>
      </w:pPr>
    </w:p>
    <w:p w:rsidR="00EF5BAB" w:rsidP="00606550">
      <w:pPr>
        <w:pStyle w:val="ListBullet"/>
      </w:pPr>
    </w:p>
    <w:p w:rsidR="00000000" w:rsidRPr="00606550" w:rsidP="00606550">
      <w:pPr>
        <w:pStyle w:val="Heading1"/>
      </w:pPr>
      <w:bookmarkStart w:id="8" w:name="O_1274667"/>
      <w:bookmarkEnd w:id="8"/>
      <w:r w:rsidRPr="00606550">
        <w:t>Unit Mapping Information</w:t>
      </w:r>
    </w:p>
    <w:p w:rsidR="00000000" w:rsidRPr="00606550" w:rsidP="00EF5BAB">
      <w:pPr>
        <w:pStyle w:val="BodyText"/>
      </w:pPr>
      <w:r w:rsidRPr="00606550">
        <w:t>No equivalent unit.</w:t>
      </w:r>
    </w:p>
    <w:p w:rsidR="00000000" w:rsidRPr="00606550" w:rsidP="00606550">
      <w:pPr>
        <w:pStyle w:val="Heading1"/>
      </w:pPr>
      <w:bookmarkStart w:id="9" w:name="O_1274674"/>
      <w:bookmarkEnd w:id="9"/>
      <w:r w:rsidRPr="00606550">
        <w:t>Links</w:t>
      </w:r>
    </w:p>
    <w:p w:rsidR="00000000" w:rsidRPr="00606550" w:rsidP="00EF5BAB">
      <w:pPr>
        <w:pStyle w:val="BodyText"/>
      </w:pPr>
      <w:r w:rsidRPr="00606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5A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06550" w:rsidP="00606550"/>
    <w:sectPr w:rsidSect="00606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50" w:rsidRPr="00EF5BAB" w:rsidP="00EF5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AB" w:rsidP="00606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BAB" w:rsidP="00606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5BAB" w:rsidP="00606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550" w:rsidRPr="00EF5BAB" w:rsidP="00EF5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AB" w:rsidRPr="002D2AF8" w:rsidP="00606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MEM29005 Diagnose faults in digital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F5BAB" w:rsidP="00606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48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1E7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550"/>
  </w:style>
  <w:style w:type="character" w:customStyle="1" w:styleId="Heading1Char">
    <w:name w:val="Heading 1 Char"/>
    <w:basedOn w:val="DefaultParagraphFont"/>
    <w:link w:val="Heading1"/>
    <w:rsid w:val="00606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550"/>
    <w:rPr>
      <w:b/>
      <w:spacing w:val="0"/>
    </w:rPr>
  </w:style>
  <w:style w:type="paragraph" w:customStyle="1" w:styleId="SuperHeading">
    <w:name w:val="SuperHeading"/>
    <w:basedOn w:val="Normal"/>
    <w:rsid w:val="00606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550"/>
    <w:rPr>
      <w:i/>
    </w:rPr>
  </w:style>
  <w:style w:type="paragraph" w:styleId="Caption">
    <w:name w:val="caption"/>
    <w:basedOn w:val="BodyText"/>
    <w:next w:val="Normal"/>
    <w:qFormat/>
    <w:rsid w:val="00606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550"/>
  </w:style>
  <w:style w:type="paragraph" w:styleId="TableofFigures">
    <w:name w:val="table of figures"/>
    <w:basedOn w:val="Normal"/>
    <w:next w:val="Normal"/>
    <w:semiHidden/>
    <w:rsid w:val="00606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550"/>
    <w:rPr>
      <w:rFonts w:ascii="Wingdings" w:hAnsi="Wingdings"/>
    </w:rPr>
  </w:style>
  <w:style w:type="paragraph" w:customStyle="1" w:styleId="TableHeading">
    <w:name w:val="Table Heading"/>
    <w:basedOn w:val="HeadingBase"/>
    <w:rsid w:val="00606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550"/>
    <w:rPr>
      <w:color w:val="0033CC"/>
      <w:u w:val="none"/>
    </w:rPr>
  </w:style>
  <w:style w:type="paragraph" w:customStyle="1" w:styleId="BodyTextRight">
    <w:name w:val="Body Text Right"/>
    <w:basedOn w:val="BodyText"/>
    <w:rsid w:val="00606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550"/>
    <w:rPr>
      <w:sz w:val="32"/>
    </w:rPr>
  </w:style>
  <w:style w:type="paragraph" w:customStyle="1" w:styleId="HeadingProcedure">
    <w:name w:val="Heading Procedure"/>
    <w:basedOn w:val="HeadingBase"/>
    <w:next w:val="Normal"/>
    <w:rsid w:val="00606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550"/>
    <w:pPr>
      <w:spacing w:before="60" w:after="60"/>
    </w:pPr>
  </w:style>
  <w:style w:type="paragraph" w:styleId="ListContinue">
    <w:name w:val="List Continue"/>
    <w:basedOn w:val="List"/>
    <w:rsid w:val="00606550"/>
    <w:pPr>
      <w:ind w:firstLine="0"/>
    </w:pPr>
  </w:style>
  <w:style w:type="paragraph" w:customStyle="1" w:styleId="ListNote">
    <w:name w:val="List Note"/>
    <w:basedOn w:val="List"/>
    <w:rsid w:val="00606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550"/>
    <w:rPr>
      <w:rFonts w:ascii="Courier New" w:hAnsi="Courier New"/>
    </w:rPr>
  </w:style>
  <w:style w:type="paragraph" w:customStyle="1" w:styleId="NoteBullet">
    <w:name w:val="Note Bullet"/>
    <w:basedOn w:val="Note"/>
    <w:rsid w:val="00606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550"/>
    <w:rPr>
      <w:b/>
      <w:smallCaps/>
    </w:rPr>
  </w:style>
  <w:style w:type="paragraph" w:customStyle="1" w:styleId="TableListNumber">
    <w:name w:val="Table List Number"/>
    <w:basedOn w:val="ListNumber"/>
    <w:rsid w:val="00606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550"/>
    <w:pPr>
      <w:numPr>
        <w:numId w:val="8"/>
      </w:numPr>
    </w:pPr>
  </w:style>
  <w:style w:type="paragraph" w:customStyle="1" w:styleId="ListAlpha2">
    <w:name w:val="List Alpha 2"/>
    <w:basedOn w:val="List2"/>
    <w:rsid w:val="00606550"/>
    <w:pPr>
      <w:numPr>
        <w:numId w:val="7"/>
      </w:numPr>
    </w:pPr>
  </w:style>
  <w:style w:type="paragraph" w:styleId="List2">
    <w:name w:val="List 2"/>
    <w:basedOn w:val="BodyText"/>
    <w:rsid w:val="00606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550"/>
    <w:pPr>
      <w:numPr>
        <w:numId w:val="3"/>
      </w:numPr>
    </w:pPr>
  </w:style>
  <w:style w:type="paragraph" w:styleId="ListContinue2">
    <w:name w:val="List Continue 2"/>
    <w:basedOn w:val="List2"/>
    <w:rsid w:val="00606550"/>
    <w:pPr>
      <w:ind w:firstLine="0"/>
    </w:pPr>
  </w:style>
  <w:style w:type="paragraph" w:styleId="ListContinue3">
    <w:name w:val="List Continue 3"/>
    <w:basedOn w:val="List3"/>
    <w:rsid w:val="00606550"/>
    <w:pPr>
      <w:ind w:left="1021" w:firstLine="0"/>
    </w:pPr>
  </w:style>
  <w:style w:type="paragraph" w:styleId="ListContinue4">
    <w:name w:val="List Continue 4"/>
    <w:basedOn w:val="List4"/>
    <w:rsid w:val="00606550"/>
    <w:pPr>
      <w:ind w:firstLine="0"/>
    </w:pPr>
  </w:style>
  <w:style w:type="paragraph" w:styleId="ListContinue5">
    <w:name w:val="List Continue 5"/>
    <w:basedOn w:val="List5"/>
    <w:rsid w:val="00606550"/>
    <w:pPr>
      <w:ind w:firstLine="0"/>
    </w:pPr>
  </w:style>
  <w:style w:type="paragraph" w:styleId="ListNumber3">
    <w:name w:val="List Number 3"/>
    <w:basedOn w:val="List3"/>
    <w:rsid w:val="00606550"/>
    <w:pPr>
      <w:numPr>
        <w:numId w:val="4"/>
      </w:numPr>
    </w:pPr>
  </w:style>
  <w:style w:type="paragraph" w:styleId="ListNumber4">
    <w:name w:val="List Number 4"/>
    <w:basedOn w:val="List4"/>
    <w:rsid w:val="00606550"/>
    <w:pPr>
      <w:numPr>
        <w:numId w:val="5"/>
      </w:numPr>
    </w:pPr>
  </w:style>
  <w:style w:type="paragraph" w:styleId="ListNumber5">
    <w:name w:val="List Number 5"/>
    <w:basedOn w:val="List5"/>
    <w:rsid w:val="00606550"/>
    <w:pPr>
      <w:numPr>
        <w:numId w:val="6"/>
      </w:numPr>
    </w:pPr>
  </w:style>
  <w:style w:type="paragraph" w:styleId="BlockText">
    <w:name w:val="Block Text"/>
    <w:basedOn w:val="Normal"/>
    <w:rsid w:val="00606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550"/>
    <w:rPr>
      <w:sz w:val="16"/>
      <w:vertAlign w:val="superscript"/>
    </w:rPr>
  </w:style>
  <w:style w:type="character" w:customStyle="1" w:styleId="Symbols">
    <w:name w:val="Symbols"/>
    <w:basedOn w:val="DefaultParagraphFont"/>
    <w:rsid w:val="00606550"/>
    <w:rPr>
      <w:rFonts w:ascii="Symbol" w:hAnsi="Symbol"/>
    </w:rPr>
  </w:style>
  <w:style w:type="character" w:customStyle="1" w:styleId="MenuOptions">
    <w:name w:val="Menu Options"/>
    <w:basedOn w:val="DefaultParagraphFont"/>
    <w:rsid w:val="00606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550"/>
    <w:rPr>
      <w:b/>
    </w:rPr>
  </w:style>
  <w:style w:type="character" w:customStyle="1" w:styleId="Underlined">
    <w:name w:val="Underlined"/>
    <w:basedOn w:val="DefaultParagraphFont"/>
    <w:rsid w:val="00606550"/>
    <w:rPr>
      <w:u w:val="single"/>
    </w:rPr>
  </w:style>
  <w:style w:type="paragraph" w:customStyle="1" w:styleId="TableBodyTextRight">
    <w:name w:val="Table Body Text Right"/>
    <w:basedOn w:val="TableBodyText"/>
    <w:rsid w:val="00606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550"/>
    <w:rPr>
      <w:sz w:val="18"/>
    </w:rPr>
  </w:style>
  <w:style w:type="paragraph" w:customStyle="1" w:styleId="BodySmallRight">
    <w:name w:val="Body Small Right"/>
    <w:basedOn w:val="BodyTextRight"/>
    <w:rsid w:val="00606550"/>
    <w:rPr>
      <w:sz w:val="18"/>
      <w:szCs w:val="18"/>
    </w:rPr>
  </w:style>
  <w:style w:type="paragraph" w:customStyle="1" w:styleId="MarginEdition">
    <w:name w:val="Margin Edition"/>
    <w:basedOn w:val="MarginNote"/>
    <w:rsid w:val="00606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550"/>
    <w:rPr>
      <w:sz w:val="2"/>
      <w:szCs w:val="2"/>
    </w:rPr>
  </w:style>
  <w:style w:type="character" w:customStyle="1" w:styleId="Small">
    <w:name w:val="Small"/>
    <w:basedOn w:val="DefaultParagraphFont"/>
    <w:rsid w:val="00606550"/>
    <w:rPr>
      <w:sz w:val="16"/>
    </w:rPr>
  </w:style>
  <w:style w:type="paragraph" w:customStyle="1" w:styleId="WideTable">
    <w:name w:val="Wide Table"/>
    <w:basedOn w:val="Normal"/>
    <w:rsid w:val="00606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550"/>
  </w:style>
  <w:style w:type="paragraph" w:styleId="Quote">
    <w:name w:val="Quote"/>
    <w:basedOn w:val="Heading1"/>
    <w:link w:val="QuoteChar"/>
    <w:qFormat/>
    <w:rsid w:val="00606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550"/>
    <w:pPr>
      <w:pageBreakBefore/>
    </w:pPr>
  </w:style>
  <w:style w:type="paragraph" w:customStyle="1" w:styleId="Border">
    <w:name w:val="Border"/>
    <w:basedOn w:val="Normal"/>
    <w:qFormat/>
    <w:rsid w:val="00606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550"/>
    <w:rPr>
      <w:u w:val="single"/>
    </w:rPr>
  </w:style>
  <w:style w:type="character" w:customStyle="1" w:styleId="BoldandItalics">
    <w:name w:val="Bold and Italics"/>
    <w:qFormat/>
    <w:rsid w:val="00606550"/>
    <w:rPr>
      <w:b/>
      <w:i/>
      <w:u w:val="none"/>
    </w:rPr>
  </w:style>
  <w:style w:type="paragraph" w:styleId="BalloonText">
    <w:name w:val="Balloon Text"/>
    <w:basedOn w:val="Normal"/>
    <w:link w:val="BalloonTextChar"/>
    <w:rsid w:val="00606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550"/>
    <w:pPr>
      <w:spacing w:before="0" w:after="0"/>
    </w:pPr>
  </w:style>
  <w:style w:type="paragraph" w:customStyle="1" w:styleId="BodyTextBold">
    <w:name w:val="Body Text Bold"/>
    <w:basedOn w:val="BodyText"/>
    <w:qFormat/>
    <w:rsid w:val="00606550"/>
    <w:rPr>
      <w:b/>
    </w:rPr>
  </w:style>
  <w:style w:type="character" w:styleId="Hyperlink">
    <w:name w:val="Hyperlink"/>
    <w:basedOn w:val="DefaultParagraphFont"/>
    <w:uiPriority w:val="99"/>
    <w:unhideWhenUsed/>
    <w:rsid w:val="00EF5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5167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MEM29005 Diagnose faults in digital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