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58BF" w:rsidP="00A758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MEM29005 Diagnose faults in digital control systems</w:t>
      </w:r>
      <w:r>
        <w:fldChar w:fldCharType="end"/>
      </w:r>
    </w:p>
    <w:p w:rsidR="00A758BF" w:rsidP="00A758BF">
      <w:pPr>
        <w:pStyle w:val="Version"/>
        <w:sectPr w:rsidSect="00106A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6A0E" w:rsidP="00106A0E">
      <w:pPr>
        <w:pStyle w:val="SuperHeading"/>
      </w:pPr>
      <w:r w:rsidRPr="00106A0E">
        <w:t>Assessment Requirements for MEM29005 Diagnose faults in digital control systems</w:t>
      </w:r>
    </w:p>
    <w:p w:rsidR="00000000" w:rsidRPr="00106A0E" w:rsidP="00106A0E">
      <w:pPr>
        <w:pStyle w:val="Heading1"/>
      </w:pPr>
      <w:bookmarkStart w:id="1" w:name="O_1274669"/>
      <w:bookmarkEnd w:id="1"/>
      <w:r w:rsidRPr="00106A0E">
        <w:t>Modification History</w:t>
      </w:r>
    </w:p>
    <w:p w:rsidR="00000000" w:rsidRPr="00106A0E" w:rsidP="00A758BF">
      <w:pPr>
        <w:pStyle w:val="BodyText"/>
      </w:pPr>
      <w:r w:rsidRPr="00106A0E">
        <w:t>Release 1. New unit.</w:t>
      </w:r>
    </w:p>
    <w:p w:rsidR="00000000" w:rsidRPr="00106A0E" w:rsidP="00106A0E">
      <w:pPr>
        <w:pStyle w:val="Heading1"/>
      </w:pPr>
      <w:bookmarkStart w:id="2" w:name="O_1274670"/>
      <w:bookmarkEnd w:id="2"/>
      <w:r w:rsidRPr="00106A0E">
        <w:t>Performance Evidence</w:t>
      </w:r>
    </w:p>
    <w:p w:rsidR="00000000" w:rsidRPr="00106A0E" w:rsidP="00A758BF">
      <w:pPr>
        <w:pStyle w:val="BodyText"/>
      </w:pPr>
      <w:r w:rsidRPr="00106A0E">
        <w:t>There must be evidence the candidate has demonstrated the ability to:</w:t>
      </w:r>
    </w:p>
    <w:p w:rsidR="00000000" w:rsidRPr="00106A0E" w:rsidP="00106A0E">
      <w:pPr>
        <w:pStyle w:val="ListBullet"/>
      </w:pPr>
      <w:r w:rsidRPr="00106A0E">
        <w:t>research supplier web sites and technical documentation for:</w:t>
      </w:r>
    </w:p>
    <w:p w:rsidR="00000000" w:rsidRPr="00106A0E" w:rsidP="00106A0E">
      <w:pPr>
        <w:pStyle w:val="ListBullet2"/>
      </w:pPr>
      <w:r w:rsidRPr="00106A0E">
        <w:t>latest developments with digital control systems and their diagnostic procedures</w:t>
      </w:r>
    </w:p>
    <w:p w:rsidR="00000000" w:rsidRPr="00106A0E" w:rsidP="00106A0E">
      <w:pPr>
        <w:pStyle w:val="ListBullet2"/>
      </w:pPr>
      <w:r w:rsidRPr="00106A0E">
        <w:t>information relevant to diagnostic procedures for specific digital control systems</w:t>
      </w:r>
    </w:p>
    <w:p w:rsidR="00000000" w:rsidRPr="00106A0E" w:rsidP="00106A0E">
      <w:pPr>
        <w:pStyle w:val="ListBullet"/>
      </w:pPr>
      <w:r w:rsidRPr="00106A0E">
        <w:t>prepare and justify a plan fo</w:t>
      </w:r>
      <w:r w:rsidRPr="00106A0E">
        <w:t xml:space="preserve">r diagnosing faults for three different types of digital control system faults </w:t>
      </w:r>
    </w:p>
    <w:p w:rsidR="00000000" w:rsidRPr="00106A0E" w:rsidP="00106A0E">
      <w:pPr>
        <w:pStyle w:val="ListBullet"/>
      </w:pPr>
      <w:r w:rsidRPr="00106A0E">
        <w:t xml:space="preserve">accurately identify and locate faults in at least three different types of digital control system faults </w:t>
      </w:r>
    </w:p>
    <w:p w:rsidR="00000000" w:rsidRPr="00106A0E" w:rsidP="00106A0E">
      <w:pPr>
        <w:pStyle w:val="ListBullet"/>
      </w:pPr>
      <w:r w:rsidRPr="00106A0E">
        <w:t>use appropriate tools, testing equipment and software applications for</w:t>
      </w:r>
      <w:r w:rsidRPr="00106A0E">
        <w:t xml:space="preserve"> diagnosing and rectifying faults on at least three digital control systems</w:t>
      </w:r>
    </w:p>
    <w:p w:rsidR="00000000" w:rsidRPr="00106A0E" w:rsidP="00106A0E">
      <w:pPr>
        <w:pStyle w:val="ListBullet"/>
      </w:pPr>
      <w:r w:rsidRPr="00106A0E">
        <w:t>take accurate measurements during diagnostic procedures on digital control systems</w:t>
      </w:r>
    </w:p>
    <w:p w:rsidR="00000000" w:rsidRPr="00106A0E" w:rsidP="00106A0E">
      <w:pPr>
        <w:pStyle w:val="ListBullet"/>
      </w:pPr>
      <w:r w:rsidRPr="00106A0E">
        <w:t>correct programming-related faults through basic reprogramming</w:t>
      </w:r>
    </w:p>
    <w:p w:rsidR="00000000" w:rsidRPr="00106A0E" w:rsidP="00106A0E">
      <w:pPr>
        <w:pStyle w:val="ListBullet"/>
      </w:pPr>
      <w:r w:rsidRPr="00106A0E">
        <w:t>document and report diagnostic and repair outcomes</w:t>
      </w:r>
    </w:p>
    <w:p w:rsidR="00000000" w:rsidRPr="00106A0E" w:rsidP="00106A0E">
      <w:pPr>
        <w:pStyle w:val="ListBullet"/>
      </w:pPr>
      <w:r w:rsidRPr="00106A0E">
        <w:t>document faults and prepare recommendations for expert assistance, upgrades, or other actions where fault is unable to be repaired immediately.</w:t>
      </w:r>
    </w:p>
    <w:p w:rsidR="00A758BF" w:rsidRPr="00A758BF" w:rsidP="00A758BF">
      <w:pPr>
        <w:pStyle w:val="BodyText"/>
        <w:rPr>
          <w:i/>
        </w:rPr>
      </w:pPr>
      <w:r w:rsidRPr="00A758BF">
        <w:rPr>
          <w:rStyle w:val="Emphasis"/>
        </w:rPr>
        <w:t>Note: Where a volume and/or frequency is not specified, demon</w:t>
      </w:r>
      <w:r w:rsidRPr="00A758BF">
        <w:rPr>
          <w:rStyle w:val="Emphasis"/>
        </w:rPr>
        <w:t>stration must be provided at least once.</w:t>
      </w:r>
    </w:p>
    <w:p w:rsidR="00000000" w:rsidRPr="00106A0E" w:rsidP="00106A0E">
      <w:pPr>
        <w:pStyle w:val="Heading1"/>
      </w:pPr>
      <w:bookmarkStart w:id="3" w:name="O_1274671"/>
      <w:bookmarkEnd w:id="3"/>
      <w:r w:rsidRPr="00106A0E">
        <w:t>Knowledge Evidence</w:t>
      </w:r>
    </w:p>
    <w:p w:rsidR="00000000" w:rsidRPr="00106A0E" w:rsidP="00A758BF">
      <w:pPr>
        <w:pStyle w:val="BodyText"/>
      </w:pPr>
      <w:r w:rsidRPr="00106A0E">
        <w:t>There must be evidence the candidate has knowledge of:</w:t>
      </w:r>
    </w:p>
    <w:p w:rsidR="00000000" w:rsidRPr="00106A0E" w:rsidP="00106A0E">
      <w:pPr>
        <w:pStyle w:val="ListBullet"/>
      </w:pPr>
      <w:r w:rsidRPr="00106A0E">
        <w:t>types and functions of digital control systems, including microcontroller-based applied digital control</w:t>
      </w:r>
    </w:p>
    <w:p w:rsidR="00000000" w:rsidRPr="00106A0E" w:rsidP="00106A0E">
      <w:pPr>
        <w:pStyle w:val="ListBullet"/>
      </w:pPr>
      <w:r w:rsidRPr="00106A0E">
        <w:t>workplace health</w:t>
      </w:r>
      <w:r w:rsidRPr="00106A0E">
        <w:t xml:space="preserve"> and safety (WHS) regulatory requirements relevant to troubleshooting digital control systems</w:t>
      </w:r>
    </w:p>
    <w:p w:rsidR="00000000" w:rsidRPr="00106A0E" w:rsidP="00106A0E">
      <w:pPr>
        <w:pStyle w:val="ListBullet"/>
      </w:pPr>
      <w:r w:rsidRPr="00106A0E">
        <w:t>fault-finding principles in troubleshooting digital control systems</w:t>
      </w:r>
    </w:p>
    <w:p w:rsidR="00000000" w:rsidRPr="00106A0E" w:rsidP="00106A0E">
      <w:pPr>
        <w:pStyle w:val="ListBullet"/>
      </w:pPr>
      <w:r w:rsidRPr="00106A0E">
        <w:t>common digital faults in digital control systems including faults in:</w:t>
      </w:r>
    </w:p>
    <w:p w:rsidR="00000000" w:rsidRPr="00106A0E" w:rsidP="00106A0E">
      <w:pPr>
        <w:pStyle w:val="ListBullet2"/>
      </w:pPr>
      <w:r w:rsidRPr="00106A0E">
        <w:t>signals</w:t>
      </w:r>
    </w:p>
    <w:p w:rsidR="00000000" w:rsidRPr="00106A0E" w:rsidP="00106A0E">
      <w:pPr>
        <w:pStyle w:val="ListBullet2"/>
      </w:pPr>
      <w:r w:rsidRPr="00106A0E">
        <w:t>numbering syste</w:t>
      </w:r>
      <w:r w:rsidRPr="00106A0E">
        <w:t>ms</w:t>
      </w:r>
    </w:p>
    <w:p w:rsidR="00000000" w:rsidRPr="00106A0E" w:rsidP="00106A0E">
      <w:pPr>
        <w:pStyle w:val="ListBullet2"/>
      </w:pPr>
      <w:r w:rsidRPr="00106A0E">
        <w:t>combinational logic circuits</w:t>
      </w:r>
    </w:p>
    <w:p w:rsidR="00000000" w:rsidRPr="00106A0E" w:rsidP="00106A0E">
      <w:pPr>
        <w:pStyle w:val="ListBullet2"/>
      </w:pPr>
      <w:r w:rsidRPr="00106A0E">
        <w:t>digital subsystem building blocks</w:t>
      </w:r>
    </w:p>
    <w:p w:rsidR="00000000" w:rsidRPr="00106A0E" w:rsidP="00106A0E">
      <w:pPr>
        <w:pStyle w:val="ListBullet"/>
      </w:pPr>
      <w:r w:rsidRPr="00106A0E">
        <w:t>types, functions, operation and limitations of digital test equipment</w:t>
      </w:r>
    </w:p>
    <w:p w:rsidR="00000000" w:rsidRPr="00106A0E" w:rsidP="00106A0E">
      <w:pPr>
        <w:pStyle w:val="ListBullet"/>
      </w:pPr>
      <w:r w:rsidRPr="00106A0E">
        <w:t>standards, codes and regulations relevant to troubleshooting digital control systems</w:t>
      </w:r>
    </w:p>
    <w:p w:rsidR="00000000" w:rsidRPr="00106A0E" w:rsidP="00106A0E">
      <w:pPr>
        <w:pStyle w:val="ListBullet"/>
      </w:pPr>
      <w:r w:rsidRPr="00106A0E">
        <w:t>sensors including:</w:t>
      </w:r>
    </w:p>
    <w:p w:rsidR="00000000" w:rsidRPr="00106A0E" w:rsidP="00106A0E">
      <w:pPr>
        <w:pStyle w:val="ListBullet2"/>
      </w:pPr>
      <w:r w:rsidRPr="00106A0E">
        <w:t>classification</w:t>
      </w:r>
    </w:p>
    <w:p w:rsidR="00000000" w:rsidRPr="00106A0E" w:rsidP="00106A0E">
      <w:pPr>
        <w:pStyle w:val="ListBullet2"/>
      </w:pPr>
      <w:r w:rsidRPr="00106A0E">
        <w:t>characteristics</w:t>
      </w:r>
    </w:p>
    <w:p w:rsidR="00000000" w:rsidRPr="00106A0E" w:rsidP="00106A0E">
      <w:pPr>
        <w:pStyle w:val="ListBullet2"/>
      </w:pPr>
      <w:r w:rsidRPr="00106A0E">
        <w:t>types</w:t>
      </w:r>
    </w:p>
    <w:p w:rsidR="00000000" w:rsidRPr="00106A0E" w:rsidP="00106A0E">
      <w:pPr>
        <w:pStyle w:val="ListBullet2"/>
      </w:pPr>
      <w:r w:rsidRPr="00106A0E">
        <w:t>signal transmission including analog transmission and sensor digital conversion and transmission</w:t>
      </w:r>
    </w:p>
    <w:p w:rsidR="00000000" w:rsidRPr="00106A0E" w:rsidP="00106A0E">
      <w:pPr>
        <w:pStyle w:val="ListBullet"/>
      </w:pPr>
      <w:r w:rsidRPr="00106A0E">
        <w:t>micro-electro-mechanical systems (MEMS)</w:t>
      </w:r>
    </w:p>
    <w:p w:rsidR="00000000" w:rsidRPr="00106A0E" w:rsidP="00106A0E">
      <w:pPr>
        <w:pStyle w:val="ListBullet"/>
      </w:pPr>
      <w:r w:rsidRPr="00106A0E">
        <w:t>wireless sensor networking</w:t>
      </w:r>
    </w:p>
    <w:p w:rsidR="00000000" w:rsidRPr="00106A0E" w:rsidP="00106A0E">
      <w:pPr>
        <w:pStyle w:val="ListBullet"/>
      </w:pPr>
      <w:r w:rsidRPr="00106A0E">
        <w:t>interfacing/signal conditioning</w:t>
      </w:r>
    </w:p>
    <w:p w:rsidR="00000000" w:rsidRPr="00106A0E" w:rsidP="00106A0E">
      <w:pPr>
        <w:pStyle w:val="ListBullet"/>
      </w:pPr>
      <w:r w:rsidRPr="00106A0E">
        <w:t>balanced lines and noise reduction</w:t>
      </w:r>
    </w:p>
    <w:p w:rsidR="00000000" w:rsidRPr="00106A0E" w:rsidP="00106A0E">
      <w:pPr>
        <w:pStyle w:val="ListBullet"/>
      </w:pPr>
      <w:r w:rsidRPr="00106A0E">
        <w:t>s</w:t>
      </w:r>
      <w:r w:rsidRPr="00106A0E">
        <w:t xml:space="preserve">tandard analog 20ma current loops for process control </w:t>
      </w:r>
    </w:p>
    <w:p w:rsidR="00000000" w:rsidRPr="00106A0E" w:rsidP="00106A0E">
      <w:pPr>
        <w:pStyle w:val="ListBullet"/>
      </w:pPr>
      <w:r w:rsidRPr="00106A0E">
        <w:t>analogue to digital conversion process for digital control systems including:</w:t>
      </w:r>
    </w:p>
    <w:p w:rsidR="00000000" w:rsidRPr="00106A0E" w:rsidP="00106A0E">
      <w:pPr>
        <w:pStyle w:val="ListBullet2"/>
      </w:pPr>
      <w:r w:rsidRPr="00106A0E">
        <w:t>signal generation through sensors</w:t>
      </w:r>
    </w:p>
    <w:p w:rsidR="00000000" w:rsidRPr="00106A0E" w:rsidP="00106A0E">
      <w:pPr>
        <w:pStyle w:val="ListBullet2"/>
      </w:pPr>
      <w:r w:rsidRPr="00106A0E">
        <w:t>signal conditioning</w:t>
      </w:r>
    </w:p>
    <w:p w:rsidR="00000000" w:rsidRPr="00106A0E" w:rsidP="00106A0E">
      <w:pPr>
        <w:pStyle w:val="ListBullet2"/>
      </w:pPr>
      <w:r w:rsidRPr="00106A0E">
        <w:t>signal amplification where needed</w:t>
      </w:r>
    </w:p>
    <w:p w:rsidR="00000000" w:rsidRPr="00106A0E" w:rsidP="00106A0E">
      <w:pPr>
        <w:pStyle w:val="ListBullet2"/>
      </w:pPr>
      <w:r w:rsidRPr="00106A0E">
        <w:t>signal processing</w:t>
      </w:r>
    </w:p>
    <w:p w:rsidR="00000000" w:rsidRPr="00106A0E" w:rsidP="00106A0E">
      <w:pPr>
        <w:pStyle w:val="ListBullet"/>
      </w:pPr>
      <w:r w:rsidRPr="00106A0E">
        <w:t>operational amplifiers</w:t>
      </w:r>
    </w:p>
    <w:p w:rsidR="00000000" w:rsidRPr="00106A0E" w:rsidP="00106A0E">
      <w:pPr>
        <w:pStyle w:val="ListBullet"/>
      </w:pPr>
      <w:r w:rsidRPr="00106A0E">
        <w:t>digital to analogue conversion process and types of digital to analogue converters (DACs)</w:t>
      </w:r>
    </w:p>
    <w:p w:rsidR="00000000" w:rsidRPr="00106A0E" w:rsidP="00106A0E">
      <w:pPr>
        <w:pStyle w:val="ListBullet"/>
      </w:pPr>
      <w:r w:rsidRPr="00106A0E">
        <w:t>voltage/current to frequency and frequency to voltage/current conversion</w:t>
      </w:r>
    </w:p>
    <w:p w:rsidR="00A758BF" w:rsidP="00106A0E">
      <w:pPr>
        <w:pStyle w:val="ListBullet"/>
      </w:pPr>
      <w:r w:rsidRPr="00106A0E">
        <w:t>mechanical switches.</w:t>
      </w:r>
    </w:p>
    <w:p w:rsidR="00A758BF" w:rsidP="00106A0E">
      <w:pPr>
        <w:pStyle w:val="ListBullet"/>
      </w:pPr>
    </w:p>
    <w:p w:rsidR="00000000" w:rsidRPr="00106A0E" w:rsidP="00106A0E">
      <w:pPr>
        <w:pStyle w:val="Heading1"/>
      </w:pPr>
      <w:bookmarkStart w:id="4" w:name="O_1274672"/>
      <w:bookmarkEnd w:id="4"/>
      <w:r w:rsidRPr="00106A0E">
        <w:t>Assessment Conditions</w:t>
      </w:r>
    </w:p>
    <w:p w:rsidR="00000000" w:rsidRPr="00106A0E" w:rsidP="00106A0E">
      <w:pPr>
        <w:pStyle w:val="ListBullet"/>
      </w:pPr>
      <w:r w:rsidRPr="00106A0E">
        <w:t>Assess</w:t>
      </w:r>
      <w:r w:rsidRPr="00106A0E">
        <w:t>ors must:</w:t>
      </w:r>
    </w:p>
    <w:p w:rsidR="00000000" w:rsidRPr="00106A0E" w:rsidP="00106A0E">
      <w:pPr>
        <w:pStyle w:val="ListBullet2"/>
      </w:pPr>
      <w:r w:rsidRPr="00106A0E">
        <w:t>have vocational competency in diagnosing faults in digital control systems at least to the level being assessed with relevant industry knowledge and experience</w:t>
      </w:r>
    </w:p>
    <w:p w:rsidR="00000000" w:rsidRPr="00106A0E" w:rsidP="00106A0E">
      <w:pPr>
        <w:pStyle w:val="ListBullet2"/>
      </w:pPr>
      <w:r w:rsidRPr="00106A0E">
        <w:t xml:space="preserve">satisfy the assessor requirements in the </w:t>
      </w:r>
      <w:r w:rsidRPr="00106A0E">
        <w:rPr>
          <w:rStyle w:val="Emphasis"/>
        </w:rPr>
        <w:t>Standards for Registered Training Organisati</w:t>
      </w:r>
      <w:r w:rsidRPr="00106A0E">
        <w:rPr>
          <w:rStyle w:val="Emphasis"/>
        </w:rPr>
        <w:t>ons 2015</w:t>
      </w:r>
      <w:r w:rsidRPr="00106A0E">
        <w:t xml:space="preserve"> or its replacement and comply with the </w:t>
      </w:r>
      <w:r w:rsidRPr="00106A0E">
        <w:rPr>
          <w:rStyle w:val="Emphasis"/>
        </w:rPr>
        <w:t>National Vocational Education and Training Regulator Act 2011</w:t>
      </w:r>
      <w:r w:rsidRPr="00106A0E">
        <w:t>, its replacement or equivalent legislation covering VET regulation in a non-referring state/territory as the case requires.</w:t>
      </w:r>
    </w:p>
    <w:p w:rsidR="00000000" w:rsidRPr="00106A0E" w:rsidP="00106A0E">
      <w:pPr>
        <w:pStyle w:val="ListBullet"/>
      </w:pPr>
      <w:r w:rsidRPr="00106A0E">
        <w:t>Where possible, asses</w:t>
      </w:r>
      <w:r w:rsidRPr="00106A0E">
        <w:t>sment must occur in operational workplace situations. Where this is not possible or where personal safety or environmental damage are limiting factors, assessment must occur in a sufficiently rigorous simulated environment that reflects realistic operation</w:t>
      </w:r>
      <w:r w:rsidRPr="00106A0E">
        <w:t>al workplace conditions that cover all aspects of workplace performance, including environment, task skills, task management skills, contingency management skills and job role environment skills.</w:t>
      </w:r>
    </w:p>
    <w:p w:rsidR="00000000" w:rsidRPr="00106A0E" w:rsidP="00106A0E">
      <w:pPr>
        <w:pStyle w:val="ListBullet"/>
      </w:pPr>
      <w:r w:rsidRPr="00106A0E">
        <w:t>There must be access to all tools, equipment, materials and documentation required, including relevant workplace procedures, product and manufacturing specifications.</w:t>
      </w:r>
    </w:p>
    <w:p w:rsidR="00A758BF" w:rsidP="00106A0E">
      <w:pPr>
        <w:pStyle w:val="ListBullet"/>
      </w:pPr>
      <w:r w:rsidRPr="00106A0E">
        <w:t>Assessment processes and techniques must be appropriate to the language, literacy and num</w:t>
      </w:r>
      <w:r w:rsidRPr="00106A0E">
        <w:t>eracy requirements of the work being performed and the needs of the candidate.</w:t>
      </w:r>
    </w:p>
    <w:p w:rsidR="00A758BF" w:rsidP="00106A0E">
      <w:pPr>
        <w:pStyle w:val="ListBullet"/>
      </w:pPr>
    </w:p>
    <w:p w:rsidR="00000000" w:rsidRPr="00106A0E" w:rsidP="00106A0E">
      <w:pPr>
        <w:pStyle w:val="Heading1"/>
      </w:pPr>
      <w:bookmarkStart w:id="5" w:name="O_1274675"/>
      <w:bookmarkEnd w:id="5"/>
      <w:r w:rsidRPr="00106A0E">
        <w:t>Links</w:t>
      </w:r>
    </w:p>
    <w:p w:rsidR="00000000" w:rsidRPr="00106A0E" w:rsidP="00A758BF">
      <w:pPr>
        <w:pStyle w:val="BodyText"/>
      </w:pPr>
      <w:r w:rsidRPr="00106A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22D4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06A0E" w:rsidP="00106A0E"/>
    <w:sectPr w:rsidSect="00106A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A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A0E" w:rsidRPr="00A758BF" w:rsidP="00A758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A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8BF" w:rsidP="00106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58BF" w:rsidP="00106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58BF" w:rsidP="00106A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A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8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A0E" w:rsidRPr="00A758BF" w:rsidP="00A758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A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8BF" w:rsidRPr="002D2AF8" w:rsidP="00106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MEM29005 Diagnose faults in digital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758BF" w:rsidP="00106A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F084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A0D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388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A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A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A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A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A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A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A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A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A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A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A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A0E"/>
  </w:style>
  <w:style w:type="character" w:customStyle="1" w:styleId="Heading1Char">
    <w:name w:val="Heading 1 Char"/>
    <w:basedOn w:val="DefaultParagraphFont"/>
    <w:link w:val="Heading1"/>
    <w:rsid w:val="00106A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A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A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A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6A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6A0E"/>
    <w:rPr>
      <w:i/>
    </w:rPr>
  </w:style>
  <w:style w:type="paragraph" w:customStyle="1" w:styleId="SuperHeading">
    <w:name w:val="SuperHeading"/>
    <w:basedOn w:val="Normal"/>
    <w:rsid w:val="00106A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A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6A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A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A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A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A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A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A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A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A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A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A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A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A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A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A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A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6A0E"/>
    <w:rPr>
      <w:b/>
      <w:spacing w:val="0"/>
    </w:rPr>
  </w:style>
  <w:style w:type="paragraph" w:customStyle="1" w:styleId="SuperTitle">
    <w:name w:val="SuperTitle"/>
    <w:basedOn w:val="Title"/>
    <w:rsid w:val="00106A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A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A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6A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A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A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A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A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A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A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A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A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6A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A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A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A0E"/>
  </w:style>
  <w:style w:type="paragraph" w:styleId="TableofFigures">
    <w:name w:val="table of figures"/>
    <w:basedOn w:val="Normal"/>
    <w:next w:val="Normal"/>
    <w:semiHidden/>
    <w:rsid w:val="00106A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A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6A0E"/>
    <w:rPr>
      <w:rFonts w:ascii="Wingdings" w:hAnsi="Wingdings"/>
    </w:rPr>
  </w:style>
  <w:style w:type="paragraph" w:customStyle="1" w:styleId="TableHeading">
    <w:name w:val="Table Heading"/>
    <w:basedOn w:val="HeadingBase"/>
    <w:rsid w:val="00106A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A0E"/>
    <w:rPr>
      <w:color w:val="0033CC"/>
      <w:u w:val="none"/>
    </w:rPr>
  </w:style>
  <w:style w:type="paragraph" w:customStyle="1" w:styleId="BodyTextRight">
    <w:name w:val="Body Text Right"/>
    <w:basedOn w:val="BodyText"/>
    <w:rsid w:val="00106A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A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A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A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A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A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A0E"/>
    <w:rPr>
      <w:sz w:val="32"/>
    </w:rPr>
  </w:style>
  <w:style w:type="paragraph" w:customStyle="1" w:styleId="HeadingProcedure">
    <w:name w:val="Heading Procedure"/>
    <w:basedOn w:val="HeadingBase"/>
    <w:next w:val="Normal"/>
    <w:rsid w:val="00106A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A0E"/>
    <w:pPr>
      <w:spacing w:before="60" w:after="60"/>
    </w:pPr>
  </w:style>
  <w:style w:type="paragraph" w:styleId="ListContinue">
    <w:name w:val="List Continue"/>
    <w:basedOn w:val="List"/>
    <w:rsid w:val="00106A0E"/>
    <w:pPr>
      <w:ind w:firstLine="0"/>
    </w:pPr>
  </w:style>
  <w:style w:type="paragraph" w:customStyle="1" w:styleId="ListNote">
    <w:name w:val="List Note"/>
    <w:basedOn w:val="List"/>
    <w:rsid w:val="00106A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A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A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A0E"/>
    <w:rPr>
      <w:rFonts w:ascii="Courier New" w:hAnsi="Courier New"/>
    </w:rPr>
  </w:style>
  <w:style w:type="paragraph" w:customStyle="1" w:styleId="NoteBullet">
    <w:name w:val="Note Bullet"/>
    <w:basedOn w:val="Note"/>
    <w:rsid w:val="00106A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A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A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A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A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6A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A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A0E"/>
    <w:rPr>
      <w:b/>
      <w:smallCaps/>
    </w:rPr>
  </w:style>
  <w:style w:type="paragraph" w:customStyle="1" w:styleId="TableListNumber">
    <w:name w:val="Table List Number"/>
    <w:basedOn w:val="ListNumber"/>
    <w:rsid w:val="00106A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A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A0E"/>
    <w:pPr>
      <w:numPr>
        <w:numId w:val="9"/>
      </w:numPr>
    </w:pPr>
  </w:style>
  <w:style w:type="paragraph" w:customStyle="1" w:styleId="ListAlpha2">
    <w:name w:val="List Alpha 2"/>
    <w:basedOn w:val="List2"/>
    <w:rsid w:val="00106A0E"/>
    <w:pPr>
      <w:numPr>
        <w:numId w:val="8"/>
      </w:numPr>
    </w:pPr>
  </w:style>
  <w:style w:type="paragraph" w:styleId="List2">
    <w:name w:val="List 2"/>
    <w:basedOn w:val="BodyText"/>
    <w:rsid w:val="00106A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A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A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A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A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A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6A0E"/>
    <w:pPr>
      <w:numPr>
        <w:numId w:val="4"/>
      </w:numPr>
    </w:pPr>
  </w:style>
  <w:style w:type="paragraph" w:styleId="ListContinue2">
    <w:name w:val="List Continue 2"/>
    <w:basedOn w:val="List2"/>
    <w:rsid w:val="00106A0E"/>
    <w:pPr>
      <w:ind w:firstLine="0"/>
    </w:pPr>
  </w:style>
  <w:style w:type="paragraph" w:styleId="ListContinue3">
    <w:name w:val="List Continue 3"/>
    <w:basedOn w:val="List3"/>
    <w:rsid w:val="00106A0E"/>
    <w:pPr>
      <w:ind w:left="1021" w:firstLine="0"/>
    </w:pPr>
  </w:style>
  <w:style w:type="paragraph" w:styleId="ListContinue4">
    <w:name w:val="List Continue 4"/>
    <w:basedOn w:val="List4"/>
    <w:rsid w:val="00106A0E"/>
    <w:pPr>
      <w:ind w:firstLine="0"/>
    </w:pPr>
  </w:style>
  <w:style w:type="paragraph" w:styleId="ListContinue5">
    <w:name w:val="List Continue 5"/>
    <w:basedOn w:val="List5"/>
    <w:rsid w:val="00106A0E"/>
    <w:pPr>
      <w:ind w:firstLine="0"/>
    </w:pPr>
  </w:style>
  <w:style w:type="paragraph" w:styleId="ListNumber3">
    <w:name w:val="List Number 3"/>
    <w:basedOn w:val="List3"/>
    <w:rsid w:val="00106A0E"/>
    <w:pPr>
      <w:numPr>
        <w:numId w:val="5"/>
      </w:numPr>
    </w:pPr>
  </w:style>
  <w:style w:type="paragraph" w:styleId="ListNumber4">
    <w:name w:val="List Number 4"/>
    <w:basedOn w:val="List4"/>
    <w:rsid w:val="00106A0E"/>
    <w:pPr>
      <w:numPr>
        <w:numId w:val="6"/>
      </w:numPr>
    </w:pPr>
  </w:style>
  <w:style w:type="paragraph" w:styleId="ListNumber5">
    <w:name w:val="List Number 5"/>
    <w:basedOn w:val="List5"/>
    <w:rsid w:val="00106A0E"/>
    <w:pPr>
      <w:numPr>
        <w:numId w:val="7"/>
      </w:numPr>
    </w:pPr>
  </w:style>
  <w:style w:type="paragraph" w:styleId="BlockText">
    <w:name w:val="Block Text"/>
    <w:basedOn w:val="Normal"/>
    <w:rsid w:val="00106A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A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A0E"/>
    <w:rPr>
      <w:sz w:val="16"/>
      <w:vertAlign w:val="superscript"/>
    </w:rPr>
  </w:style>
  <w:style w:type="character" w:customStyle="1" w:styleId="Symbols">
    <w:name w:val="Symbols"/>
    <w:basedOn w:val="DefaultParagraphFont"/>
    <w:rsid w:val="00106A0E"/>
    <w:rPr>
      <w:rFonts w:ascii="Symbol" w:hAnsi="Symbol"/>
    </w:rPr>
  </w:style>
  <w:style w:type="character" w:customStyle="1" w:styleId="MenuOptions">
    <w:name w:val="Menu Options"/>
    <w:basedOn w:val="DefaultParagraphFont"/>
    <w:rsid w:val="00106A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A0E"/>
    <w:rPr>
      <w:b/>
    </w:rPr>
  </w:style>
  <w:style w:type="character" w:customStyle="1" w:styleId="Underlined">
    <w:name w:val="Underlined"/>
    <w:basedOn w:val="DefaultParagraphFont"/>
    <w:rsid w:val="00106A0E"/>
    <w:rPr>
      <w:u w:val="single"/>
    </w:rPr>
  </w:style>
  <w:style w:type="paragraph" w:customStyle="1" w:styleId="TableBodyTextRight">
    <w:name w:val="Table Body Text Right"/>
    <w:basedOn w:val="TableBodyText"/>
    <w:rsid w:val="00106A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A0E"/>
    <w:rPr>
      <w:sz w:val="18"/>
    </w:rPr>
  </w:style>
  <w:style w:type="paragraph" w:customStyle="1" w:styleId="BodySmallRight">
    <w:name w:val="Body Small Right"/>
    <w:basedOn w:val="BodyTextRight"/>
    <w:rsid w:val="00106A0E"/>
    <w:rPr>
      <w:sz w:val="18"/>
      <w:szCs w:val="18"/>
    </w:rPr>
  </w:style>
  <w:style w:type="paragraph" w:customStyle="1" w:styleId="MarginEdition">
    <w:name w:val="Margin Edition"/>
    <w:basedOn w:val="MarginNote"/>
    <w:rsid w:val="00106A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A0E"/>
    <w:rPr>
      <w:sz w:val="2"/>
      <w:szCs w:val="2"/>
    </w:rPr>
  </w:style>
  <w:style w:type="character" w:customStyle="1" w:styleId="Small">
    <w:name w:val="Small"/>
    <w:basedOn w:val="DefaultParagraphFont"/>
    <w:rsid w:val="00106A0E"/>
    <w:rPr>
      <w:sz w:val="16"/>
    </w:rPr>
  </w:style>
  <w:style w:type="paragraph" w:customStyle="1" w:styleId="WideTable">
    <w:name w:val="Wide Table"/>
    <w:basedOn w:val="Normal"/>
    <w:rsid w:val="00106A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A0E"/>
  </w:style>
  <w:style w:type="paragraph" w:styleId="Quote">
    <w:name w:val="Quote"/>
    <w:basedOn w:val="Heading1"/>
    <w:link w:val="QuoteChar"/>
    <w:qFormat/>
    <w:rsid w:val="00106A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A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A0E"/>
    <w:pPr>
      <w:pageBreakBefore/>
    </w:pPr>
  </w:style>
  <w:style w:type="paragraph" w:customStyle="1" w:styleId="Border">
    <w:name w:val="Border"/>
    <w:basedOn w:val="Normal"/>
    <w:qFormat/>
    <w:rsid w:val="00106A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A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A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A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A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A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A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A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A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A0E"/>
    <w:rPr>
      <w:u w:val="single"/>
    </w:rPr>
  </w:style>
  <w:style w:type="character" w:customStyle="1" w:styleId="BoldandItalics">
    <w:name w:val="Bold and Italics"/>
    <w:qFormat/>
    <w:rsid w:val="00106A0E"/>
    <w:rPr>
      <w:b/>
      <w:i/>
      <w:u w:val="none"/>
    </w:rPr>
  </w:style>
  <w:style w:type="paragraph" w:styleId="BalloonText">
    <w:name w:val="Balloon Text"/>
    <w:basedOn w:val="Normal"/>
    <w:link w:val="BalloonTextChar"/>
    <w:rsid w:val="00106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A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A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A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A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A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A0E"/>
    <w:pPr>
      <w:spacing w:before="0" w:after="0"/>
    </w:pPr>
  </w:style>
  <w:style w:type="paragraph" w:customStyle="1" w:styleId="BodyTextBold">
    <w:name w:val="Body Text Bold"/>
    <w:basedOn w:val="BodyText"/>
    <w:qFormat/>
    <w:rsid w:val="00106A0E"/>
    <w:rPr>
      <w:b/>
    </w:rPr>
  </w:style>
  <w:style w:type="character" w:styleId="Hyperlink">
    <w:name w:val="Hyperlink"/>
    <w:basedOn w:val="DefaultParagraphFont"/>
    <w:uiPriority w:val="99"/>
    <w:unhideWhenUsed/>
    <w:rsid w:val="00A758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3837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MEM29005 Diagnose faults in digital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