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ACA" w:rsidP="00965ACA">
      <w:pPr>
        <w:pStyle w:val="Title"/>
      </w:pPr>
      <w:r>
        <w:fldChar w:fldCharType="begin"/>
      </w:r>
      <w:r>
        <w:instrText xml:space="preserve"> TITLE   \* MERGEFORMAT </w:instrText>
      </w:r>
      <w:r>
        <w:fldChar w:fldCharType="separate"/>
      </w:r>
      <w:r>
        <w:t>MEM29004 Analyse and problem solve a PLC based industrial control system</w:t>
      </w:r>
      <w:r>
        <w:fldChar w:fldCharType="end"/>
      </w:r>
    </w:p>
    <w:p w:rsidR="00965ACA" w:rsidP="00965ACA">
      <w:pPr>
        <w:pStyle w:val="Version"/>
        <w:sectPr w:rsidSect="00CB73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73E5" w:rsidP="00CB73E5">
      <w:pPr>
        <w:pStyle w:val="SuperHeading"/>
      </w:pPr>
      <w:r w:rsidRPr="00CB73E5">
        <w:t>MEM29004 Analyse and problem solve a PLC based industrial control system</w:t>
      </w:r>
    </w:p>
    <w:p w:rsidR="00000000" w:rsidRPr="00CB73E5" w:rsidP="00CB73E5">
      <w:pPr>
        <w:pStyle w:val="Heading1"/>
      </w:pPr>
      <w:bookmarkStart w:id="1" w:name="O_1274640"/>
      <w:bookmarkEnd w:id="1"/>
      <w:r w:rsidRPr="00CB73E5">
        <w:t>Modification History</w:t>
      </w:r>
    </w:p>
    <w:p w:rsidR="00000000" w:rsidRPr="00CB73E5" w:rsidP="00965ACA">
      <w:pPr>
        <w:pStyle w:val="BodyText"/>
      </w:pPr>
      <w:r w:rsidRPr="00CB73E5">
        <w:t>Release 1. New unit.</w:t>
      </w:r>
    </w:p>
    <w:p w:rsidR="00000000" w:rsidRPr="00CB73E5" w:rsidP="00CB73E5">
      <w:pPr>
        <w:pStyle w:val="Heading1"/>
      </w:pPr>
      <w:bookmarkStart w:id="2" w:name="O_1274641"/>
      <w:bookmarkEnd w:id="2"/>
      <w:r w:rsidRPr="00CB73E5">
        <w:t>Application</w:t>
      </w:r>
    </w:p>
    <w:p w:rsidR="00000000" w:rsidRPr="00CB73E5" w:rsidP="00965ACA">
      <w:pPr>
        <w:pStyle w:val="BodyText"/>
      </w:pPr>
      <w:r w:rsidRPr="00CB73E5">
        <w:t>This unit defines the skills and knowledge required to ana</w:t>
      </w:r>
      <w:r w:rsidRPr="00CB73E5">
        <w:t>lyse the role of programmable logic controllers (PLCs) in Industry 4.0 workplace environments, including implementing PLC applications, testing and problem-solving a PLC-based Industry 4.0 related industrial control system (including setting up, testing an</w:t>
      </w:r>
      <w:r w:rsidRPr="00CB73E5">
        <w:t xml:space="preserve">d documenting the PLC program) and ensuring integration with other Industry 4.0 systems in a workplace. PLC controller functions and software may be local or cloud- based. </w:t>
      </w:r>
    </w:p>
    <w:p w:rsidR="00965ACA" w:rsidP="00965ACA">
      <w:pPr>
        <w:pStyle w:val="BodyText"/>
      </w:pPr>
      <w:r w:rsidRPr="00CB73E5">
        <w:t>No licensing, legislative or certification requirements apply to this unit at the t</w:t>
      </w:r>
      <w:r w:rsidRPr="00CB73E5">
        <w:t>ime of publication.</w:t>
      </w:r>
    </w:p>
    <w:p w:rsidR="00000000" w:rsidRPr="00CB73E5" w:rsidP="00CB73E5">
      <w:pPr>
        <w:pStyle w:val="Heading1"/>
      </w:pPr>
      <w:bookmarkStart w:id="3" w:name="O_1274642"/>
      <w:bookmarkEnd w:id="3"/>
      <w:r w:rsidRPr="00CB73E5">
        <w:t>Pre-requisite Unit</w:t>
      </w:r>
    </w:p>
    <w:p w:rsidR="00000000" w:rsidRPr="00CB73E5" w:rsidP="00965ACA">
      <w:pPr>
        <w:pStyle w:val="BodyText"/>
      </w:pPr>
      <w:r w:rsidRPr="00CB73E5">
        <w:t>Nil</w:t>
      </w:r>
    </w:p>
    <w:p w:rsidR="00000000" w:rsidRPr="00CB73E5" w:rsidP="00CB73E5">
      <w:pPr>
        <w:pStyle w:val="Heading1"/>
      </w:pPr>
      <w:bookmarkStart w:id="4" w:name="O_1274643"/>
      <w:bookmarkEnd w:id="4"/>
      <w:r w:rsidRPr="00CB73E5">
        <w:t>Competency Field</w:t>
      </w:r>
    </w:p>
    <w:p w:rsidR="00000000" w:rsidRPr="00CB73E5" w:rsidP="00965ACA">
      <w:pPr>
        <w:pStyle w:val="BodyText"/>
      </w:pPr>
      <w:r w:rsidRPr="00CB73E5">
        <w:t>Applied technologies</w:t>
      </w:r>
    </w:p>
    <w:p w:rsidR="00000000" w:rsidRPr="00CB73E5" w:rsidP="00CB73E5">
      <w:pPr>
        <w:pStyle w:val="Heading1"/>
      </w:pPr>
      <w:bookmarkStart w:id="5" w:name="O_1274645"/>
      <w:bookmarkEnd w:id="5"/>
      <w:r w:rsidRPr="00CB73E5">
        <w:t>Elements and Performance Criteria</w:t>
      </w:r>
    </w:p>
    <w:tbl>
      <w:tblPr>
        <w:tblW w:w="9639" w:type="dxa"/>
        <w:tblLayout w:type="fixed"/>
        <w:tblCellMar>
          <w:left w:w="62" w:type="dxa"/>
          <w:right w:w="62" w:type="dxa"/>
        </w:tblCellMar>
        <w:tblLook w:val="0000"/>
      </w:tblPr>
      <w:tblGrid>
        <w:gridCol w:w="2502"/>
        <w:gridCol w:w="7137"/>
      </w:tblGrid>
      <w:tr w:rsidTr="00965AC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73E5" w:rsidP="00CB73E5">
            <w:pPr>
              <w:pStyle w:val="BodyText"/>
            </w:pPr>
            <w:r w:rsidRPr="00CB73E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73E5">
            <w:pPr>
              <w:pStyle w:val="BodyText"/>
              <w:rPr>
                <w:lang w:val="en-NZ"/>
              </w:rPr>
            </w:pPr>
            <w:r w:rsidRPr="00CB73E5">
              <w:rPr>
                <w:rStyle w:val="SpecialBold"/>
              </w:rPr>
              <w:t>Performance Criteria</w:t>
            </w:r>
          </w:p>
        </w:tc>
      </w:tr>
      <w:tr w:rsidTr="00965AC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73E5">
            <w:pPr>
              <w:pStyle w:val="BodyText"/>
              <w:rPr>
                <w:lang w:val="en-NZ"/>
              </w:rPr>
            </w:pPr>
            <w:r w:rsidRPr="00CB73E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73E5">
            <w:pPr>
              <w:pStyle w:val="BodyText"/>
              <w:rPr>
                <w:lang w:val="en-NZ"/>
              </w:rPr>
            </w:pPr>
            <w:r w:rsidRPr="00CB73E5">
              <w:t>Performance criteria describe the performance needed to demonstrate achievement of the element.</w:t>
            </w:r>
          </w:p>
        </w:tc>
      </w:tr>
      <w:tr w:rsidTr="00965AC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3E5">
            <w:pPr>
              <w:pStyle w:val="BodyText"/>
              <w:rPr>
                <w:lang w:val="en-NZ"/>
              </w:rPr>
            </w:pPr>
            <w:r w:rsidRPr="00CB73E5">
              <w:t>1. Identify the control and networking requirements for the PLC application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3E5" w:rsidP="00CB73E5">
            <w:pPr>
              <w:pStyle w:val="BodyText"/>
            </w:pPr>
            <w:r w:rsidRPr="00CB73E5">
              <w:t>1.1 Identify the control system specifications and PLC application requirements fro</w:t>
            </w:r>
            <w:r w:rsidRPr="00CB73E5">
              <w:t>m documentation, work request or discussion with relevant personnel</w:t>
            </w:r>
          </w:p>
          <w:p w:rsidR="00000000" w:rsidRPr="00CB73E5" w:rsidP="00CB73E5">
            <w:pPr>
              <w:pStyle w:val="BodyText"/>
            </w:pPr>
            <w:r w:rsidRPr="00CB73E5">
              <w:t>1.2 Analyse PLC application requirements and identify the relationship to the broader Industry 4.0 systems and environment in the enterprise</w:t>
            </w:r>
          </w:p>
          <w:p w:rsidR="00000000" w:rsidRPr="00CB73E5" w:rsidP="00CB73E5">
            <w:pPr>
              <w:pStyle w:val="BodyText"/>
            </w:pPr>
            <w:r w:rsidRPr="00CB73E5">
              <w:t>1.3 Analyse PLC application requirements for wo</w:t>
            </w:r>
            <w:r w:rsidRPr="00CB73E5">
              <w:t>rkplace health and safety (WHS) and risk control implications</w:t>
            </w:r>
          </w:p>
          <w:p w:rsidR="00000000" w:rsidRPr="00CB73E5" w:rsidP="00CB73E5">
            <w:pPr>
              <w:pStyle w:val="BodyText"/>
            </w:pPr>
            <w:r w:rsidRPr="00CB73E5">
              <w:t>1.4 Analyse control system specifications and PLC application requirements and determine the extent of local and cloud-based processing and programming required</w:t>
            </w:r>
          </w:p>
          <w:p w:rsidR="00000000" w:rsidP="00CB73E5">
            <w:pPr>
              <w:pStyle w:val="BodyText"/>
              <w:rPr>
                <w:lang w:val="en-NZ"/>
              </w:rPr>
            </w:pPr>
            <w:r w:rsidRPr="00CB73E5">
              <w:t>1.5 Identify and select resources</w:t>
            </w:r>
            <w:r w:rsidRPr="00CB73E5">
              <w:t xml:space="preserve"> and equipment requiring local installation that are consistent with PLC application requirements and manufacturer’s specifications</w:t>
            </w:r>
          </w:p>
        </w:tc>
      </w:tr>
      <w:tr w:rsidTr="00965AC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3E5">
            <w:pPr>
              <w:pStyle w:val="BodyText"/>
              <w:rPr>
                <w:lang w:val="en-NZ"/>
              </w:rPr>
            </w:pPr>
            <w:r w:rsidRPr="00CB73E5">
              <w:t>2. Set up a PLC-based industrial control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3E5" w:rsidP="00CB73E5">
            <w:pPr>
              <w:pStyle w:val="BodyText"/>
            </w:pPr>
            <w:r w:rsidRPr="00CB73E5">
              <w:t>2.1 Apply WHS procedures and risk control measures associated with PLC appl</w:t>
            </w:r>
            <w:r w:rsidRPr="00CB73E5">
              <w:t>ication</w:t>
            </w:r>
          </w:p>
          <w:p w:rsidR="00000000" w:rsidRPr="00CB73E5" w:rsidP="00CB73E5">
            <w:pPr>
              <w:pStyle w:val="BodyText"/>
            </w:pPr>
            <w:r w:rsidRPr="00CB73E5">
              <w:t>2.2 Consult with appropriate personnel to ensure planned work is coordinated effectively with others and downtime is minimised</w:t>
            </w:r>
          </w:p>
          <w:p w:rsidR="00000000" w:rsidRPr="00CB73E5" w:rsidP="00CB73E5">
            <w:pPr>
              <w:pStyle w:val="BodyText"/>
            </w:pPr>
            <w:r w:rsidRPr="00CB73E5">
              <w:t>2.3 Check tools and equipment for serviceability and rectify or report any faults prior to commencement</w:t>
            </w:r>
          </w:p>
          <w:p w:rsidR="00000000" w:rsidRPr="00CB73E5" w:rsidP="00CB73E5">
            <w:pPr>
              <w:pStyle w:val="BodyText"/>
            </w:pPr>
            <w:r w:rsidRPr="00CB73E5">
              <w:t>2.4 Install requi</w:t>
            </w:r>
            <w:r w:rsidRPr="00CB73E5">
              <w:t>red PLC modules, connectors, and other equipment according to manufacturer’s specifications and PLC application requirements</w:t>
            </w:r>
          </w:p>
          <w:p w:rsidR="00000000" w:rsidP="00CB73E5">
            <w:pPr>
              <w:pStyle w:val="BodyText"/>
              <w:rPr>
                <w:lang w:val="en-NZ"/>
              </w:rPr>
            </w:pPr>
            <w:r w:rsidRPr="00CB73E5">
              <w:t xml:space="preserve">2.5 Program PLC locally or via cloud according to manufacturer’s specifications and PLC application requirements </w:t>
            </w:r>
          </w:p>
        </w:tc>
      </w:tr>
      <w:tr w:rsidTr="00965AC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3E5">
            <w:pPr>
              <w:pStyle w:val="BodyText"/>
              <w:rPr>
                <w:lang w:val="en-NZ"/>
              </w:rPr>
            </w:pPr>
            <w:r w:rsidRPr="00CB73E5">
              <w:t>3. Test and verify PLC program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3E5" w:rsidP="00CB73E5">
            <w:pPr>
              <w:pStyle w:val="BodyText"/>
            </w:pPr>
            <w:r w:rsidRPr="00CB73E5">
              <w:t xml:space="preserve">3.1 Check equipment and machinery is isolated according to safety requirements before commencing PLC testing process </w:t>
            </w:r>
          </w:p>
          <w:p w:rsidR="00000000" w:rsidRPr="00CB73E5" w:rsidP="00CB73E5">
            <w:pPr>
              <w:pStyle w:val="BodyText"/>
            </w:pPr>
            <w:r w:rsidRPr="00CB73E5">
              <w:t>3.2 Test the function and operations of the PLC program</w:t>
            </w:r>
          </w:p>
          <w:p w:rsidR="00000000" w:rsidRPr="00CB73E5" w:rsidP="00CB73E5">
            <w:pPr>
              <w:pStyle w:val="BodyText"/>
            </w:pPr>
            <w:r w:rsidRPr="00CB73E5">
              <w:t>3.3 Resolve faults and other non-conformances inclu</w:t>
            </w:r>
            <w:r w:rsidRPr="00CB73E5">
              <w:t>ding seeking expert assistance when needed</w:t>
            </w:r>
          </w:p>
          <w:p w:rsidR="00000000" w:rsidP="00CB73E5">
            <w:pPr>
              <w:pStyle w:val="BodyText"/>
              <w:rPr>
                <w:lang w:val="en-NZ"/>
              </w:rPr>
            </w:pPr>
            <w:r w:rsidRPr="00CB73E5">
              <w:t xml:space="preserve">3.4 Verify test results and other diagnostic findings </w:t>
            </w:r>
          </w:p>
        </w:tc>
      </w:tr>
      <w:tr w:rsidTr="00965AC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3E5">
            <w:pPr>
              <w:pStyle w:val="BodyText"/>
              <w:rPr>
                <w:lang w:val="en-NZ"/>
              </w:rPr>
            </w:pPr>
            <w:r w:rsidRPr="00CB73E5">
              <w:t>4. Complete work and document PLC program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3E5" w:rsidP="00CB73E5">
            <w:pPr>
              <w:pStyle w:val="BodyText"/>
            </w:pPr>
            <w:r w:rsidRPr="00CB73E5">
              <w:t xml:space="preserve">4.1 Advise appropriate personnel when PLC based industrial control system is completed and equipment and machinery </w:t>
            </w:r>
            <w:r w:rsidRPr="00CB73E5">
              <w:t xml:space="preserve">can be released from isolation  </w:t>
            </w:r>
          </w:p>
          <w:p w:rsidR="00000000" w:rsidRPr="00CB73E5" w:rsidP="00CB73E5">
            <w:pPr>
              <w:pStyle w:val="BodyText"/>
            </w:pPr>
            <w:r w:rsidRPr="00CB73E5">
              <w:t xml:space="preserve">4.2 Document PLC program and function test according to workplace procedures </w:t>
            </w:r>
          </w:p>
          <w:p w:rsidR="00000000" w:rsidRPr="00CB73E5" w:rsidP="00CB73E5">
            <w:pPr>
              <w:pStyle w:val="BodyText"/>
            </w:pPr>
            <w:r w:rsidRPr="00CB73E5">
              <w:t>4.3 Complete workplace documentation according to established procedures</w:t>
            </w:r>
          </w:p>
        </w:tc>
      </w:tr>
    </w:tbl>
    <w:p w:rsidR="00000000" w:rsidRPr="00CB73E5" w:rsidP="00CB73E5">
      <w:pPr>
        <w:pStyle w:val="BodyText"/>
      </w:pPr>
    </w:p>
    <w:p w:rsidR="00000000" w:rsidRPr="00CB73E5" w:rsidP="00CB73E5">
      <w:pPr>
        <w:pStyle w:val="AllowPageBreak"/>
      </w:pPr>
    </w:p>
    <w:p w:rsidR="00000000" w:rsidRPr="00CB73E5" w:rsidP="00CB73E5">
      <w:pPr>
        <w:pStyle w:val="Heading1"/>
      </w:pPr>
      <w:bookmarkStart w:id="6" w:name="O_1274646"/>
      <w:bookmarkEnd w:id="6"/>
      <w:r w:rsidRPr="00CB73E5">
        <w:t>Foundation Skills</w:t>
      </w:r>
    </w:p>
    <w:p w:rsidR="00000000" w:rsidRPr="00CB73E5" w:rsidP="00965ACA">
      <w:pPr>
        <w:pStyle w:val="BodyText"/>
      </w:pPr>
      <w:r w:rsidRPr="00CB73E5">
        <w:t>This section describes those lang</w:t>
      </w:r>
      <w:r w:rsidRPr="00CB73E5">
        <w:t>uage, literacy, numeracy and employment skills that are essential to performance.</w:t>
      </w:r>
    </w:p>
    <w:p w:rsidR="00965ACA" w:rsidP="00965ACA">
      <w:pPr>
        <w:pStyle w:val="BodyText"/>
      </w:pPr>
      <w:r w:rsidRPr="00CB73E5">
        <w:t>Foundation skills essential to performance are explicit in the performance criteria of this unit of competency.</w:t>
      </w:r>
    </w:p>
    <w:p w:rsidR="00000000" w:rsidRPr="00CB73E5" w:rsidP="00CB73E5">
      <w:pPr>
        <w:pStyle w:val="Heading1"/>
      </w:pPr>
      <w:bookmarkStart w:id="7" w:name="O_1274647"/>
      <w:bookmarkEnd w:id="7"/>
      <w:r w:rsidRPr="00CB73E5">
        <w:t>Range of Conditions</w:t>
      </w:r>
    </w:p>
    <w:tbl>
      <w:tblPr>
        <w:tblW w:w="0" w:type="auto"/>
        <w:tblLayout w:type="fixed"/>
        <w:tblCellMar>
          <w:left w:w="62" w:type="dxa"/>
          <w:right w:w="62" w:type="dxa"/>
        </w:tblCellMar>
        <w:tblLook w:val="0000"/>
      </w:tblPr>
      <w:tblGrid>
        <w:gridCol w:w="2698"/>
        <w:gridCol w:w="6312"/>
      </w:tblGrid>
      <w:tr w:rsidTr="00CB73E5">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CB73E5">
            <w:pPr>
              <w:pStyle w:val="BodyText"/>
              <w:rPr>
                <w:lang w:val="en-NZ"/>
              </w:rPr>
            </w:pPr>
            <w:r w:rsidRPr="00CB73E5">
              <w:t>This field allows for</w:t>
            </w:r>
            <w:r w:rsidRPr="00CB73E5">
              <w:t xml:space="preserve"> different work environments and conditions that may affect performance. Essential operating conditions that may be present (depending on the work situation, needs of the candidate, accessibility of the item, and local industry and regional contexts) are i</w:t>
            </w:r>
            <w:r w:rsidRPr="00CB73E5">
              <w:t>ncluded.</w:t>
            </w:r>
          </w:p>
        </w:tc>
      </w:tr>
      <w:tr w:rsidTr="00CB73E5">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CB73E5">
            <w:pPr>
              <w:pStyle w:val="BodyText"/>
              <w:rPr>
                <w:lang w:val="en-NZ"/>
              </w:rPr>
            </w:pPr>
            <w:r w:rsidRPr="00CB73E5">
              <w:t>Industry 4.0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B73E5" w:rsidP="00CB73E5">
            <w:pPr>
              <w:pStyle w:val="ListBullet"/>
            </w:pPr>
            <w:r w:rsidRPr="00CB73E5">
              <w:t>industrial internet of things (IIoT) devices</w:t>
            </w:r>
          </w:p>
          <w:p w:rsidR="00000000" w:rsidRPr="00CB73E5" w:rsidP="00CB73E5">
            <w:pPr>
              <w:pStyle w:val="ListBullet"/>
            </w:pPr>
            <w:r w:rsidRPr="00CB73E5">
              <w:t>collaborative robots</w:t>
            </w:r>
          </w:p>
          <w:p w:rsidR="00000000" w:rsidRPr="00CB73E5" w:rsidP="00CB73E5">
            <w:pPr>
              <w:pStyle w:val="ListBullet"/>
            </w:pPr>
            <w:r w:rsidRPr="00CB73E5">
              <w:t xml:space="preserve">networked and cloud connected traditional robots and other industrial automation </w:t>
            </w:r>
          </w:p>
          <w:p w:rsidR="00000000" w:rsidRPr="00CB73E5" w:rsidP="00CB73E5">
            <w:pPr>
              <w:pStyle w:val="ListBullet"/>
            </w:pPr>
            <w:r w:rsidRPr="00CB73E5">
              <w:t>networked and cloud connected supervisory control and data acquisition systems (SCADA)</w:t>
            </w:r>
          </w:p>
          <w:p w:rsidR="00000000" w:rsidRPr="00CB73E5" w:rsidP="00CB73E5">
            <w:pPr>
              <w:pStyle w:val="ListBullet"/>
            </w:pPr>
            <w:r w:rsidRPr="00CB73E5">
              <w:t>networked and cloud connected enterprise resource planning (ERP) systems</w:t>
            </w:r>
          </w:p>
          <w:p w:rsidR="00000000" w:rsidRPr="00CB73E5" w:rsidP="00CB73E5">
            <w:pPr>
              <w:pStyle w:val="ListBullet"/>
            </w:pPr>
            <w:r w:rsidRPr="00CB73E5">
              <w:t>networked and cloud connected CAD and CAM systems</w:t>
            </w:r>
          </w:p>
          <w:p w:rsidR="00000000" w:rsidRPr="00CB73E5" w:rsidP="00CB73E5">
            <w:pPr>
              <w:pStyle w:val="ListBullet"/>
            </w:pPr>
            <w:r w:rsidRPr="00CB73E5">
              <w:t>digital twins</w:t>
            </w:r>
          </w:p>
          <w:p w:rsidR="00000000" w:rsidRPr="00CB73E5" w:rsidP="00CB73E5">
            <w:pPr>
              <w:pStyle w:val="ListBullet"/>
            </w:pPr>
            <w:r w:rsidRPr="00CB73E5">
              <w:t>augmented and virtual reality sy</w:t>
            </w:r>
            <w:r w:rsidRPr="00CB73E5">
              <w:t>stems</w:t>
            </w:r>
          </w:p>
          <w:p w:rsidR="00000000" w:rsidRPr="00CB73E5" w:rsidP="00CB73E5">
            <w:pPr>
              <w:pStyle w:val="ListBullet"/>
            </w:pPr>
            <w:r w:rsidRPr="00CB73E5">
              <w:t>networked and cloud connected CNC and additive manufacturing machines</w:t>
            </w:r>
          </w:p>
          <w:p w:rsidR="00000000" w:rsidRPr="00CB73E5" w:rsidP="00CB73E5">
            <w:pPr>
              <w:pStyle w:val="ListBullet"/>
            </w:pPr>
            <w:r w:rsidRPr="00CB73E5">
              <w:t>networked and cloud connected data storage and processing facilities</w:t>
            </w:r>
          </w:p>
          <w:p w:rsidR="00000000" w:rsidRPr="00CB73E5" w:rsidP="00CB73E5">
            <w:pPr>
              <w:pStyle w:val="ListBullet"/>
            </w:pPr>
            <w:r w:rsidRPr="00CB73E5">
              <w:t>networked and cloud connected edge devices</w:t>
            </w:r>
          </w:p>
          <w:p w:rsidR="00000000" w:rsidP="00CB73E5">
            <w:pPr>
              <w:pStyle w:val="ListBullet"/>
              <w:rPr>
                <w:lang w:val="en-NZ"/>
              </w:rPr>
            </w:pPr>
            <w:r w:rsidRPr="00CB73E5">
              <w:t>other networked and cloud connected digital devices and systems rele</w:t>
            </w:r>
            <w:r w:rsidRPr="00CB73E5">
              <w:t>vant to the workplace.</w:t>
            </w:r>
          </w:p>
        </w:tc>
      </w:tr>
      <w:tr w:rsidTr="00CB73E5">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CB73E5">
            <w:pPr>
              <w:pStyle w:val="BodyText"/>
              <w:rPr>
                <w:lang w:val="en-NZ"/>
              </w:rPr>
            </w:pPr>
            <w:r w:rsidRPr="00CB73E5">
              <w:t>WHS procedures and risk control measures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B73E5" w:rsidP="00CB73E5">
            <w:pPr>
              <w:pStyle w:val="ListBullet"/>
            </w:pPr>
            <w:r w:rsidRPr="00CB73E5">
              <w:t>personal protective equipment (PPE)</w:t>
            </w:r>
          </w:p>
          <w:p w:rsidR="00000000" w:rsidRPr="00CB73E5" w:rsidP="00CB73E5">
            <w:pPr>
              <w:pStyle w:val="ListBullet"/>
            </w:pPr>
            <w:r w:rsidRPr="00CB73E5">
              <w:t>job safety analysis (JSA) worksheets</w:t>
            </w:r>
          </w:p>
          <w:p w:rsidR="00000000" w:rsidRPr="00CB73E5" w:rsidP="00CB73E5">
            <w:pPr>
              <w:pStyle w:val="ListBullet"/>
            </w:pPr>
            <w:r w:rsidRPr="00CB73E5">
              <w:t>material safety data sheet (MSDS)</w:t>
            </w:r>
          </w:p>
          <w:p w:rsidR="00000000" w:rsidRPr="00CB73E5" w:rsidP="00CB73E5">
            <w:pPr>
              <w:pStyle w:val="ListBullet"/>
            </w:pPr>
            <w:r w:rsidRPr="00CB73E5">
              <w:t>safety equipment and devices</w:t>
            </w:r>
          </w:p>
          <w:p w:rsidR="00000000" w:rsidP="00CB73E5">
            <w:pPr>
              <w:pStyle w:val="ListBullet"/>
              <w:rPr>
                <w:lang w:val="en-NZ"/>
              </w:rPr>
            </w:pPr>
            <w:r w:rsidRPr="00CB73E5">
              <w:t>safety signs /symbols.</w:t>
            </w:r>
          </w:p>
        </w:tc>
      </w:tr>
      <w:tr w:rsidTr="00CB73E5">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CB73E5">
            <w:pPr>
              <w:pStyle w:val="BodyText"/>
              <w:rPr>
                <w:lang w:val="en-NZ"/>
              </w:rPr>
            </w:pPr>
            <w:r w:rsidRPr="00CB73E5">
              <w:t>PLCs include:</w:t>
            </w:r>
          </w:p>
        </w:tc>
        <w:tc>
          <w:tcPr>
            <w:tcW w:w="6312" w:type="dxa"/>
            <w:tcBorders>
              <w:top w:val="nil"/>
              <w:left w:val="nil"/>
              <w:bottom w:val="nil"/>
              <w:right w:val="nil"/>
            </w:tcBorders>
            <w:tcMar>
              <w:top w:w="0" w:type="dxa"/>
              <w:left w:w="62" w:type="dxa"/>
              <w:bottom w:w="0" w:type="dxa"/>
              <w:right w:w="62" w:type="dxa"/>
            </w:tcMar>
          </w:tcPr>
          <w:p w:rsidR="00000000" w:rsidRPr="00CB73E5" w:rsidP="00CB73E5">
            <w:pPr>
              <w:pStyle w:val="ListBullet"/>
            </w:pPr>
            <w:r w:rsidRPr="00CB73E5">
              <w:t xml:space="preserve">local PLCs where all PLC components, data transmission, programming and control functions are located within the workplace </w:t>
            </w:r>
          </w:p>
          <w:p w:rsidR="00000000" w:rsidRPr="00CB73E5" w:rsidP="00CB73E5">
            <w:pPr>
              <w:pStyle w:val="ListBullet"/>
            </w:pPr>
            <w:r w:rsidRPr="00CB73E5">
              <w:t>hybrid PLCs where some programming software and controller functions are local and some are c</w:t>
            </w:r>
            <w:r w:rsidRPr="00CB73E5">
              <w:t>loud based</w:t>
            </w:r>
          </w:p>
          <w:p w:rsidR="00000000" w:rsidRPr="00CB73E5" w:rsidP="00CB73E5">
            <w:pPr>
              <w:pStyle w:val="ListBullet"/>
            </w:pPr>
            <w:r w:rsidRPr="00CB73E5">
              <w:t>software defined controllers (virtual PLCs) featuring one or more of:</w:t>
            </w:r>
          </w:p>
          <w:p w:rsidR="00000000" w:rsidRPr="00CB73E5" w:rsidP="00CB73E5">
            <w:pPr>
              <w:pStyle w:val="ListBullet2"/>
            </w:pPr>
            <w:r w:rsidRPr="00CB73E5">
              <w:t>programming and controller functions are cloud based</w:t>
            </w:r>
          </w:p>
          <w:p w:rsidR="00000000" w:rsidP="00CB73E5">
            <w:pPr>
              <w:pStyle w:val="ListBullet2"/>
              <w:rPr>
                <w:lang w:val="en-NZ"/>
              </w:rPr>
            </w:pPr>
            <w:r w:rsidRPr="00CB73E5">
              <w:t>networking via the cloud with other controllers and enterprise supervisory systems.</w:t>
            </w:r>
          </w:p>
        </w:tc>
      </w:tr>
      <w:tr w:rsidTr="00CB73E5">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CB73E5">
            <w:pPr>
              <w:pStyle w:val="BodyText"/>
              <w:rPr>
                <w:lang w:val="en-NZ"/>
              </w:rPr>
            </w:pPr>
            <w:r w:rsidRPr="00CB73E5">
              <w:t>PLC modules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B73E5" w:rsidP="00CB73E5">
            <w:pPr>
              <w:pStyle w:val="ListBullet"/>
            </w:pPr>
            <w:r w:rsidRPr="00CB73E5">
              <w:t>central processing unit (CPU) module</w:t>
            </w:r>
          </w:p>
          <w:p w:rsidR="00000000" w:rsidRPr="00CB73E5" w:rsidP="00CB73E5">
            <w:pPr>
              <w:pStyle w:val="ListBullet"/>
            </w:pPr>
            <w:r w:rsidRPr="00CB73E5">
              <w:t>interface module</w:t>
            </w:r>
          </w:p>
          <w:p w:rsidR="00000000" w:rsidRPr="00CB73E5" w:rsidP="00CB73E5">
            <w:pPr>
              <w:pStyle w:val="ListBullet"/>
            </w:pPr>
            <w:r w:rsidRPr="00CB73E5">
              <w:t>communication module</w:t>
            </w:r>
          </w:p>
          <w:p w:rsidR="00000000" w:rsidRPr="00CB73E5" w:rsidP="00CB73E5">
            <w:pPr>
              <w:pStyle w:val="ListBullet"/>
            </w:pPr>
            <w:r w:rsidRPr="00CB73E5">
              <w:t>power supply module</w:t>
            </w:r>
          </w:p>
          <w:p w:rsidR="00000000" w:rsidP="00CB73E5">
            <w:pPr>
              <w:pStyle w:val="ListBullet"/>
              <w:rPr>
                <w:lang w:val="en-NZ"/>
              </w:rPr>
            </w:pPr>
            <w:r w:rsidRPr="00CB73E5">
              <w:t>input/output (I/O) module.</w:t>
            </w:r>
          </w:p>
        </w:tc>
      </w:tr>
      <w:tr w:rsidTr="00CB73E5">
        <w:tblPrEx>
          <w:tblW w:w="0" w:type="auto"/>
          <w:tblLayout w:type="fixed"/>
          <w:tblCellMar>
            <w:left w:w="62" w:type="dxa"/>
            <w:right w:w="62" w:type="dxa"/>
          </w:tblCellMar>
          <w:tblLook w:val="0000"/>
        </w:tblPrEx>
        <w:trPr>
          <w:trHeight w:val="876"/>
        </w:trPr>
        <w:tc>
          <w:tcPr>
            <w:tcW w:w="2698" w:type="dxa"/>
            <w:tcBorders>
              <w:top w:val="nil"/>
              <w:left w:val="nil"/>
              <w:bottom w:val="nil"/>
              <w:right w:val="nil"/>
            </w:tcBorders>
            <w:tcMar>
              <w:top w:w="0" w:type="dxa"/>
              <w:left w:w="62" w:type="dxa"/>
              <w:bottom w:w="0" w:type="dxa"/>
              <w:right w:w="62" w:type="dxa"/>
            </w:tcMar>
          </w:tcPr>
          <w:p w:rsidR="00000000" w:rsidP="00CB73E5">
            <w:pPr>
              <w:pStyle w:val="BodyText"/>
              <w:rPr>
                <w:lang w:val="en-NZ"/>
              </w:rPr>
            </w:pPr>
            <w:r w:rsidRPr="00CB73E5">
              <w:t>PLCs are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B73E5" w:rsidP="00CB73E5">
            <w:pPr>
              <w:pStyle w:val="ListBullet"/>
            </w:pPr>
            <w:r w:rsidRPr="00CB73E5">
              <w:t>original i.e. built in from equipment first manufacture</w:t>
            </w:r>
          </w:p>
          <w:p w:rsidR="00000000" w:rsidRPr="00CB73E5" w:rsidP="00CB73E5">
            <w:pPr>
              <w:pStyle w:val="ListBullet"/>
            </w:pPr>
            <w:r w:rsidRPr="00CB73E5">
              <w:t>retrofitted after manufacture to enhance equipment control.</w:t>
            </w:r>
          </w:p>
        </w:tc>
      </w:tr>
    </w:tbl>
    <w:p w:rsidR="00965ACA" w:rsidP="00CB73E5">
      <w:pPr>
        <w:pStyle w:val="BodyText"/>
      </w:pPr>
    </w:p>
    <w:p w:rsidR="00965ACA" w:rsidP="00CB73E5">
      <w:pPr>
        <w:pStyle w:val="BodyText"/>
      </w:pPr>
    </w:p>
    <w:p w:rsidR="00000000" w:rsidRPr="00CB73E5" w:rsidP="00CB73E5">
      <w:pPr>
        <w:pStyle w:val="Heading1"/>
      </w:pPr>
      <w:bookmarkStart w:id="8" w:name="O_1274648"/>
      <w:bookmarkEnd w:id="8"/>
      <w:r w:rsidRPr="00CB73E5">
        <w:t>Unit Mapping Information</w:t>
      </w:r>
    </w:p>
    <w:p w:rsidR="00000000" w:rsidRPr="00CB73E5" w:rsidP="00965ACA">
      <w:pPr>
        <w:pStyle w:val="BodyText"/>
      </w:pPr>
      <w:r w:rsidRPr="00CB73E5">
        <w:t>No equivalent unit</w:t>
      </w:r>
    </w:p>
    <w:p w:rsidR="00000000" w:rsidRPr="00CB73E5" w:rsidP="00CB73E5">
      <w:pPr>
        <w:pStyle w:val="Heading1"/>
      </w:pPr>
      <w:bookmarkStart w:id="9" w:name="O_1274655"/>
      <w:bookmarkEnd w:id="9"/>
      <w:r w:rsidRPr="00CB73E5">
        <w:t>Links</w:t>
      </w:r>
    </w:p>
    <w:p w:rsidR="00000000" w:rsidRPr="00CB73E5" w:rsidP="00965ACA">
      <w:pPr>
        <w:pStyle w:val="BodyText"/>
      </w:pPr>
      <w:r w:rsidRPr="00CB73E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44A9F">
        <w:rPr>
          <w:rStyle w:val="Hyperlink"/>
        </w:rPr>
        <w:t>https://vetnet.gov.au/Pages/TrainingDocs.aspx?q=b7050d37-5fd0-4740-8f7d-3b7a49c10bb2</w:t>
      </w:r>
      <w:r>
        <w:fldChar w:fldCharType="end"/>
      </w:r>
    </w:p>
    <w:p w:rsidR="00000000" w:rsidRPr="00CB73E5" w:rsidP="00CB73E5"/>
    <w:sectPr w:rsidSect="00CB73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3E5" w:rsidRPr="00965ACA" w:rsidP="00965A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ACA" w:rsidP="00CB73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5ACA" w:rsidP="00CB73E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5ACA" w:rsidP="00CB73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A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73E5" w:rsidRPr="00965ACA" w:rsidP="00965A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ACA" w:rsidRPr="002D2AF8" w:rsidP="00CB73E5">
    <w:pPr>
      <w:pStyle w:val="Header"/>
      <w:framePr w:wrap="around"/>
    </w:pPr>
    <w:r>
      <w:fldChar w:fldCharType="begin"/>
    </w:r>
    <w:r>
      <w:instrText xml:space="preserve"> TITLE   \* MERGEFORMAT </w:instrText>
    </w:r>
    <w:r>
      <w:fldChar w:fldCharType="separate"/>
    </w:r>
    <w:r>
      <w:t>MEM29004 Analyse and problem solve a PLC based industrial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65ACA" w:rsidP="00CB73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9CB1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1A9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022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3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3E5"/>
    <w:pPr>
      <w:spacing w:before="360" w:after="60"/>
      <w:outlineLvl w:val="0"/>
    </w:pPr>
    <w:rPr>
      <w:sz w:val="32"/>
    </w:rPr>
  </w:style>
  <w:style w:type="paragraph" w:styleId="Heading2">
    <w:name w:val="heading 2"/>
    <w:basedOn w:val="HeadingBase"/>
    <w:next w:val="BodyText"/>
    <w:link w:val="Heading2Char"/>
    <w:qFormat/>
    <w:rsid w:val="00CB73E5"/>
    <w:pPr>
      <w:keepLines/>
      <w:spacing w:before="240" w:after="120"/>
      <w:outlineLvl w:val="1"/>
    </w:pPr>
    <w:rPr>
      <w:sz w:val="28"/>
      <w:szCs w:val="40"/>
    </w:rPr>
  </w:style>
  <w:style w:type="paragraph" w:styleId="Heading3">
    <w:name w:val="heading 3"/>
    <w:basedOn w:val="HeadingBase"/>
    <w:next w:val="BodyText"/>
    <w:link w:val="Heading3Char"/>
    <w:qFormat/>
    <w:rsid w:val="00CB73E5"/>
    <w:pPr>
      <w:spacing w:before="180" w:after="120"/>
      <w:outlineLvl w:val="2"/>
    </w:pPr>
    <w:rPr>
      <w:spacing w:val="-10"/>
      <w:kern w:val="32"/>
    </w:rPr>
  </w:style>
  <w:style w:type="paragraph" w:styleId="Heading4">
    <w:name w:val="heading 4"/>
    <w:basedOn w:val="HeadingBase"/>
    <w:next w:val="BodyText"/>
    <w:link w:val="Heading4Char"/>
    <w:qFormat/>
    <w:rsid w:val="00CB73E5"/>
    <w:pPr>
      <w:spacing w:before="160" w:after="120"/>
      <w:outlineLvl w:val="3"/>
    </w:pPr>
    <w:rPr>
      <w:sz w:val="22"/>
    </w:rPr>
  </w:style>
  <w:style w:type="paragraph" w:styleId="Heading5">
    <w:name w:val="heading 5"/>
    <w:basedOn w:val="HeadingBase"/>
    <w:next w:val="Normal"/>
    <w:link w:val="Heading5Char"/>
    <w:qFormat/>
    <w:rsid w:val="00CB73E5"/>
    <w:pPr>
      <w:spacing w:before="80"/>
      <w:outlineLvl w:val="4"/>
    </w:pPr>
    <w:rPr>
      <w:color w:val="918585"/>
      <w:sz w:val="20"/>
    </w:rPr>
  </w:style>
  <w:style w:type="paragraph" w:styleId="Heading6">
    <w:name w:val="heading 6"/>
    <w:basedOn w:val="HeadingBase"/>
    <w:next w:val="Normal"/>
    <w:link w:val="Heading6Char"/>
    <w:qFormat/>
    <w:rsid w:val="00CB73E5"/>
    <w:pPr>
      <w:spacing w:before="60"/>
      <w:outlineLvl w:val="5"/>
    </w:pPr>
    <w:rPr>
      <w:color w:val="918585"/>
      <w:sz w:val="20"/>
    </w:rPr>
  </w:style>
  <w:style w:type="paragraph" w:styleId="Heading7">
    <w:name w:val="heading 7"/>
    <w:basedOn w:val="Normal"/>
    <w:next w:val="Normal"/>
    <w:link w:val="Heading7Char"/>
    <w:qFormat/>
    <w:rsid w:val="00CB73E5"/>
    <w:pPr>
      <w:ind w:left="720"/>
      <w:outlineLvl w:val="6"/>
    </w:pPr>
    <w:rPr>
      <w:i/>
    </w:rPr>
  </w:style>
  <w:style w:type="paragraph" w:styleId="Heading8">
    <w:name w:val="heading 8"/>
    <w:basedOn w:val="Normal"/>
    <w:next w:val="Normal"/>
    <w:link w:val="Heading8Char"/>
    <w:qFormat/>
    <w:rsid w:val="00CB73E5"/>
    <w:pPr>
      <w:ind w:left="720"/>
      <w:outlineLvl w:val="7"/>
    </w:pPr>
    <w:rPr>
      <w:i/>
    </w:rPr>
  </w:style>
  <w:style w:type="paragraph" w:styleId="Heading9">
    <w:name w:val="heading 9"/>
    <w:basedOn w:val="Normal"/>
    <w:next w:val="Normal"/>
    <w:link w:val="Heading9Char"/>
    <w:qFormat/>
    <w:rsid w:val="00CB73E5"/>
    <w:pPr>
      <w:ind w:left="720"/>
      <w:outlineLvl w:val="8"/>
    </w:pPr>
    <w:rPr>
      <w:i/>
    </w:rPr>
  </w:style>
  <w:style w:type="character" w:default="1" w:styleId="DefaultParagraphFont">
    <w:name w:val="Default Paragraph Font"/>
    <w:uiPriority w:val="1"/>
    <w:unhideWhenUsed/>
    <w:rsid w:val="00CB7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3E5"/>
  </w:style>
  <w:style w:type="character" w:customStyle="1" w:styleId="Heading1Char">
    <w:name w:val="Heading 1 Char"/>
    <w:basedOn w:val="DefaultParagraphFont"/>
    <w:link w:val="Heading1"/>
    <w:rsid w:val="00CB73E5"/>
    <w:rPr>
      <w:rFonts w:ascii="Times New Roman" w:eastAsia="Times New Roman" w:hAnsi="Times New Roman" w:cs="Times New Roman"/>
      <w:b/>
      <w:sz w:val="32"/>
      <w:szCs w:val="20"/>
      <w:lang w:eastAsia="en-US"/>
    </w:rPr>
  </w:style>
  <w:style w:type="paragraph" w:styleId="BodyText">
    <w:name w:val="Body Text"/>
    <w:basedOn w:val="Normal"/>
    <w:link w:val="BodyTextChar"/>
    <w:rsid w:val="00CB73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73E5"/>
    <w:rPr>
      <w:rFonts w:ascii="Times New Roman" w:eastAsia="Times New Roman" w:hAnsi="Times New Roman" w:cs="Times New Roman"/>
      <w:sz w:val="24"/>
      <w:lang w:eastAsia="en-US"/>
    </w:rPr>
  </w:style>
  <w:style w:type="paragraph" w:styleId="ListBullet">
    <w:name w:val="List Bullet"/>
    <w:basedOn w:val="List"/>
    <w:rsid w:val="00CB73E5"/>
    <w:pPr>
      <w:numPr>
        <w:numId w:val="12"/>
      </w:numPr>
      <w:tabs>
        <w:tab w:val="clear" w:pos="340"/>
      </w:tabs>
      <w:spacing w:before="40" w:after="40"/>
    </w:pPr>
  </w:style>
  <w:style w:type="character" w:customStyle="1" w:styleId="SpecialBold">
    <w:name w:val="Special Bold"/>
    <w:basedOn w:val="DefaultParagraphFont"/>
    <w:rsid w:val="00CB73E5"/>
    <w:rPr>
      <w:b/>
      <w:spacing w:val="0"/>
    </w:rPr>
  </w:style>
  <w:style w:type="paragraph" w:styleId="ListBullet2">
    <w:name w:val="List Bullet 2"/>
    <w:basedOn w:val="List2"/>
    <w:rsid w:val="00CB73E5"/>
    <w:pPr>
      <w:numPr>
        <w:numId w:val="13"/>
      </w:numPr>
      <w:tabs>
        <w:tab w:val="clear" w:pos="680"/>
      </w:tabs>
    </w:pPr>
  </w:style>
  <w:style w:type="paragraph" w:customStyle="1" w:styleId="SuperHeading">
    <w:name w:val="SuperHeading"/>
    <w:basedOn w:val="Normal"/>
    <w:rsid w:val="00CB73E5"/>
    <w:pPr>
      <w:spacing w:before="240" w:after="120"/>
      <w:outlineLvl w:val="0"/>
    </w:pPr>
    <w:rPr>
      <w:rFonts w:ascii="Times New Roman" w:hAnsi="Times New Roman"/>
      <w:b/>
      <w:sz w:val="32"/>
    </w:rPr>
  </w:style>
  <w:style w:type="paragraph" w:customStyle="1" w:styleId="AllowPageBreak">
    <w:name w:val="AllowPageBreak"/>
    <w:rsid w:val="00CB73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7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3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3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3E5"/>
    <w:rPr>
      <w:rFonts w:ascii="Courier New" w:eastAsia="Times New Roman" w:hAnsi="Courier New" w:cs="Times New Roman"/>
      <w:i/>
      <w:szCs w:val="20"/>
      <w:lang w:eastAsia="en-US"/>
    </w:rPr>
  </w:style>
  <w:style w:type="paragraph" w:customStyle="1" w:styleId="HeadingBase">
    <w:name w:val="Heading Base"/>
    <w:rsid w:val="00CB7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3E5"/>
    <w:pPr>
      <w:tabs>
        <w:tab w:val="right" w:leader="dot" w:pos="9072"/>
      </w:tabs>
      <w:ind w:left="567"/>
    </w:pPr>
    <w:rPr>
      <w:szCs w:val="22"/>
    </w:rPr>
  </w:style>
  <w:style w:type="paragraph" w:customStyle="1" w:styleId="TOCBase">
    <w:name w:val="TOC Base"/>
    <w:rsid w:val="00CB7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3E5"/>
    <w:pPr>
      <w:tabs>
        <w:tab w:val="right" w:leader="dot" w:pos="9072"/>
      </w:tabs>
      <w:spacing w:before="40" w:after="40"/>
      <w:ind w:left="284"/>
    </w:pPr>
    <w:rPr>
      <w:rFonts w:ascii="Times New Roman" w:hAnsi="Times New Roman"/>
    </w:rPr>
  </w:style>
  <w:style w:type="paragraph" w:styleId="TOC1">
    <w:name w:val="toc 1"/>
    <w:basedOn w:val="TOCBase"/>
    <w:next w:val="Normal"/>
    <w:rsid w:val="00CB73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7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3E5"/>
    <w:rPr>
      <w:rFonts w:ascii="Times New Roman" w:eastAsia="Times New Roman" w:hAnsi="Times New Roman" w:cs="Times New Roman"/>
      <w:sz w:val="16"/>
      <w:lang w:eastAsia="en-US"/>
    </w:rPr>
  </w:style>
  <w:style w:type="paragraph" w:styleId="Title">
    <w:name w:val="Title"/>
    <w:basedOn w:val="HeadingBase"/>
    <w:link w:val="TitleChar"/>
    <w:qFormat/>
    <w:rsid w:val="00CB73E5"/>
    <w:pPr>
      <w:spacing w:before="5040"/>
      <w:jc w:val="center"/>
    </w:pPr>
    <w:rPr>
      <w:sz w:val="48"/>
      <w:szCs w:val="72"/>
      <w:lang w:val="en-US"/>
    </w:rPr>
  </w:style>
  <w:style w:type="character" w:customStyle="1" w:styleId="TitleChar">
    <w:name w:val="Title Char"/>
    <w:basedOn w:val="DefaultParagraphFont"/>
    <w:link w:val="Title"/>
    <w:rsid w:val="00CB7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3E5"/>
    <w:pPr>
      <w:tabs>
        <w:tab w:val="left" w:pos="3600"/>
        <w:tab w:val="left" w:pos="3958"/>
      </w:tabs>
    </w:pPr>
  </w:style>
  <w:style w:type="paragraph" w:styleId="List">
    <w:name w:val="List"/>
    <w:basedOn w:val="BodyText"/>
    <w:next w:val="BodyText"/>
    <w:rsid w:val="00CB73E5"/>
    <w:pPr>
      <w:tabs>
        <w:tab w:val="left" w:pos="340"/>
      </w:tabs>
      <w:spacing w:before="60" w:after="60"/>
      <w:ind w:left="340" w:hanging="340"/>
    </w:pPr>
  </w:style>
  <w:style w:type="paragraph" w:customStyle="1" w:styleId="Note">
    <w:name w:val="Note"/>
    <w:basedOn w:val="BodyText"/>
    <w:rsid w:val="00CB73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3E5"/>
    <w:pPr>
      <w:framePr w:wrap="auto" w:hAnchor="text" w:y="6049"/>
    </w:pPr>
    <w:rPr>
      <w:color w:val="000000"/>
      <w:sz w:val="40"/>
    </w:rPr>
  </w:style>
  <w:style w:type="paragraph" w:customStyle="1" w:styleId="TOCTitle">
    <w:name w:val="TOCTitle"/>
    <w:basedOn w:val="Heading1"/>
    <w:rsid w:val="00CB73E5"/>
    <w:pPr>
      <w:spacing w:after="240"/>
      <w:jc w:val="center"/>
      <w:outlineLvl w:val="9"/>
    </w:pPr>
    <w:rPr>
      <w:caps/>
    </w:rPr>
  </w:style>
  <w:style w:type="paragraph" w:customStyle="1" w:styleId="Version">
    <w:name w:val="Version"/>
    <w:rsid w:val="00CB73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3E5"/>
    <w:pPr>
      <w:keepNext w:val="0"/>
      <w:tabs>
        <w:tab w:val="right" w:pos="4176"/>
      </w:tabs>
      <w:ind w:left="198" w:hanging="198"/>
    </w:pPr>
    <w:rPr>
      <w:rFonts w:ascii="Garamond" w:hAnsi="Garamond"/>
    </w:rPr>
  </w:style>
  <w:style w:type="paragraph" w:styleId="IndexHeading">
    <w:name w:val="index heading"/>
    <w:basedOn w:val="Normal"/>
    <w:next w:val="Index1"/>
    <w:semiHidden/>
    <w:rsid w:val="00CB73E5"/>
    <w:pPr>
      <w:spacing w:before="120" w:after="120"/>
    </w:pPr>
    <w:rPr>
      <w:rFonts w:ascii="Arial" w:hAnsi="Arial"/>
      <w:b/>
      <w:color w:val="918585"/>
      <w:sz w:val="24"/>
    </w:rPr>
  </w:style>
  <w:style w:type="paragraph" w:styleId="Header">
    <w:name w:val="header"/>
    <w:basedOn w:val="Normal"/>
    <w:link w:val="HeaderChar"/>
    <w:rsid w:val="00CB7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3E5"/>
    <w:rPr>
      <w:rFonts w:ascii="Times New Roman" w:eastAsia="Times New Roman" w:hAnsi="Times New Roman" w:cs="Times New Roman"/>
      <w:sz w:val="16"/>
      <w:szCs w:val="20"/>
      <w:lang w:val="en-GB" w:eastAsia="en-US"/>
    </w:rPr>
  </w:style>
  <w:style w:type="paragraph" w:customStyle="1" w:styleId="Chapter">
    <w:name w:val="Chapter"/>
    <w:basedOn w:val="Normal"/>
    <w:rsid w:val="00CB73E5"/>
    <w:pPr>
      <w:spacing w:before="240"/>
    </w:pPr>
    <w:rPr>
      <w:rFonts w:ascii="Times New Roman" w:hAnsi="Times New Roman"/>
      <w:smallCaps/>
      <w:spacing w:val="80"/>
      <w:sz w:val="28"/>
    </w:rPr>
  </w:style>
  <w:style w:type="paragraph" w:customStyle="1" w:styleId="InChapter">
    <w:name w:val="InChapter"/>
    <w:basedOn w:val="Heading3"/>
    <w:rsid w:val="00CB73E5"/>
    <w:pPr>
      <w:spacing w:after="240"/>
      <w:outlineLvl w:val="9"/>
    </w:pPr>
    <w:rPr>
      <w:noProof/>
    </w:rPr>
  </w:style>
  <w:style w:type="paragraph" w:styleId="Index2">
    <w:name w:val="index 2"/>
    <w:basedOn w:val="Normal"/>
    <w:next w:val="Normal"/>
    <w:semiHidden/>
    <w:rsid w:val="00CB73E5"/>
    <w:pPr>
      <w:tabs>
        <w:tab w:val="right" w:pos="4176"/>
      </w:tabs>
      <w:ind w:left="568" w:hanging="284"/>
    </w:pPr>
    <w:rPr>
      <w:rFonts w:ascii="Garamond" w:hAnsi="Garamond"/>
    </w:rPr>
  </w:style>
  <w:style w:type="paragraph" w:customStyle="1" w:styleId="Byline">
    <w:name w:val="Byline"/>
    <w:rsid w:val="00CB7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3E5"/>
    <w:pPr>
      <w:tabs>
        <w:tab w:val="clear" w:pos="3600"/>
        <w:tab w:val="clear" w:pos="3958"/>
      </w:tabs>
      <w:jc w:val="right"/>
    </w:pPr>
  </w:style>
  <w:style w:type="character" w:styleId="Emphasis">
    <w:name w:val="Emphasis"/>
    <w:basedOn w:val="DefaultParagraphFont"/>
    <w:qFormat/>
    <w:rsid w:val="00CB73E5"/>
    <w:rPr>
      <w:i/>
    </w:rPr>
  </w:style>
  <w:style w:type="paragraph" w:styleId="Caption">
    <w:name w:val="caption"/>
    <w:basedOn w:val="BodyText"/>
    <w:next w:val="Normal"/>
    <w:qFormat/>
    <w:rsid w:val="00CB73E5"/>
    <w:pPr>
      <w:framePr w:w="2268" w:hSpace="181" w:vSpace="181" w:wrap="around" w:vAnchor="text" w:hAnchor="page" w:x="1135" w:y="285" w:anchorLock="1"/>
    </w:pPr>
    <w:rPr>
      <w:i/>
    </w:rPr>
  </w:style>
  <w:style w:type="paragraph" w:customStyle="1" w:styleId="MiniTOCTitle">
    <w:name w:val="MiniTOCTitle"/>
    <w:basedOn w:val="Heading4"/>
    <w:rsid w:val="00CB73E5"/>
    <w:pPr>
      <w:spacing w:before="240"/>
      <w:outlineLvl w:val="9"/>
    </w:pPr>
    <w:rPr>
      <w:noProof/>
      <w:sz w:val="24"/>
    </w:rPr>
  </w:style>
  <w:style w:type="paragraph" w:customStyle="1" w:styleId="MiniTOCItem">
    <w:name w:val="MiniTOCItem"/>
    <w:basedOn w:val="ListBullet"/>
    <w:rsid w:val="00CB73E5"/>
    <w:pPr>
      <w:numPr>
        <w:numId w:val="0"/>
      </w:numPr>
      <w:tabs>
        <w:tab w:val="right" w:leader="dot" w:pos="6521"/>
      </w:tabs>
      <w:spacing w:before="0" w:after="0"/>
    </w:pPr>
  </w:style>
  <w:style w:type="paragraph" w:customStyle="1" w:styleId="TOFTitle">
    <w:name w:val="TOFTitle"/>
    <w:basedOn w:val="TOCTitle"/>
    <w:rsid w:val="00CB73E5"/>
  </w:style>
  <w:style w:type="paragraph" w:styleId="TableofFigures">
    <w:name w:val="table of figures"/>
    <w:basedOn w:val="Normal"/>
    <w:next w:val="Normal"/>
    <w:semiHidden/>
    <w:rsid w:val="00CB73E5"/>
    <w:pPr>
      <w:tabs>
        <w:tab w:val="right" w:leader="dot" w:pos="9072"/>
      </w:tabs>
      <w:ind w:left="970" w:hanging="403"/>
    </w:pPr>
    <w:rPr>
      <w:rFonts w:ascii="Times New Roman" w:hAnsi="Times New Roman"/>
      <w:b/>
    </w:rPr>
  </w:style>
  <w:style w:type="paragraph" w:styleId="ListNumber">
    <w:name w:val="List Number"/>
    <w:basedOn w:val="List"/>
    <w:rsid w:val="00CB73E5"/>
    <w:pPr>
      <w:numPr>
        <w:numId w:val="15"/>
      </w:numPr>
      <w:tabs>
        <w:tab w:val="clear" w:pos="340"/>
      </w:tabs>
    </w:pPr>
  </w:style>
  <w:style w:type="character" w:customStyle="1" w:styleId="WingdingSymbols">
    <w:name w:val="Wingding Symbols"/>
    <w:rsid w:val="00CB73E5"/>
    <w:rPr>
      <w:rFonts w:ascii="Wingdings" w:hAnsi="Wingdings"/>
    </w:rPr>
  </w:style>
  <w:style w:type="paragraph" w:customStyle="1" w:styleId="TableHeading">
    <w:name w:val="Table Heading"/>
    <w:basedOn w:val="HeadingBase"/>
    <w:rsid w:val="00CB73E5"/>
    <w:pPr>
      <w:keepLines/>
      <w:pBdr>
        <w:bottom w:val="single" w:sz="6" w:space="1" w:color="918585"/>
      </w:pBdr>
      <w:spacing w:before="240"/>
    </w:pPr>
  </w:style>
  <w:style w:type="character" w:customStyle="1" w:styleId="HotSpot">
    <w:name w:val="HotSpot"/>
    <w:rsid w:val="00CB73E5"/>
    <w:rPr>
      <w:color w:val="0033CC"/>
      <w:u w:val="none"/>
    </w:rPr>
  </w:style>
  <w:style w:type="paragraph" w:customStyle="1" w:styleId="BodyTextRight">
    <w:name w:val="Body Text Right"/>
    <w:basedOn w:val="BodyText"/>
    <w:rsid w:val="00CB73E5"/>
    <w:pPr>
      <w:spacing w:before="0" w:after="0"/>
      <w:jc w:val="right"/>
    </w:pPr>
  </w:style>
  <w:style w:type="paragraph" w:styleId="Index3">
    <w:name w:val="index 3"/>
    <w:basedOn w:val="ListNumber2"/>
    <w:next w:val="Normal"/>
    <w:semiHidden/>
    <w:rsid w:val="00CB73E5"/>
    <w:pPr>
      <w:numPr>
        <w:numId w:val="0"/>
      </w:numPr>
      <w:tabs>
        <w:tab w:val="right" w:leader="dot" w:pos="4176"/>
      </w:tabs>
    </w:pPr>
  </w:style>
  <w:style w:type="paragraph" w:styleId="ListNumber2">
    <w:name w:val="List Number 2"/>
    <w:basedOn w:val="List2"/>
    <w:rsid w:val="00CB73E5"/>
    <w:pPr>
      <w:numPr>
        <w:numId w:val="10"/>
      </w:numPr>
      <w:tabs>
        <w:tab w:val="clear" w:pos="1060"/>
      </w:tabs>
    </w:pPr>
  </w:style>
  <w:style w:type="paragraph" w:customStyle="1" w:styleId="MarginNote">
    <w:name w:val="Margin Note"/>
    <w:basedOn w:val="BodyText"/>
    <w:rsid w:val="00CB7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3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3E5"/>
    <w:rPr>
      <w:sz w:val="32"/>
    </w:rPr>
  </w:style>
  <w:style w:type="paragraph" w:customStyle="1" w:styleId="HeadingProcedure">
    <w:name w:val="Heading Procedure"/>
    <w:basedOn w:val="HeadingBase"/>
    <w:next w:val="Normal"/>
    <w:rsid w:val="00CB73E5"/>
    <w:pPr>
      <w:tabs>
        <w:tab w:val="left" w:pos="0"/>
      </w:tabs>
      <w:spacing w:before="120" w:after="60"/>
    </w:pPr>
    <w:rPr>
      <w:i/>
      <w:color w:val="918585"/>
      <w:sz w:val="22"/>
    </w:rPr>
  </w:style>
  <w:style w:type="paragraph" w:customStyle="1" w:styleId="TableBodyText">
    <w:name w:val="Table Body Text"/>
    <w:basedOn w:val="BodyText"/>
    <w:rsid w:val="00CB73E5"/>
    <w:pPr>
      <w:spacing w:before="60" w:after="60"/>
    </w:pPr>
  </w:style>
  <w:style w:type="paragraph" w:styleId="ListContinue">
    <w:name w:val="List Continue"/>
    <w:basedOn w:val="List"/>
    <w:rsid w:val="00CB73E5"/>
    <w:pPr>
      <w:ind w:firstLine="0"/>
    </w:pPr>
  </w:style>
  <w:style w:type="paragraph" w:customStyle="1" w:styleId="ListNote">
    <w:name w:val="List Note"/>
    <w:basedOn w:val="List"/>
    <w:rsid w:val="00CB73E5"/>
    <w:pPr>
      <w:pBdr>
        <w:top w:val="single" w:sz="6" w:space="2" w:color="918585"/>
        <w:bottom w:val="single" w:sz="6" w:space="2" w:color="918585"/>
      </w:pBdr>
      <w:tabs>
        <w:tab w:val="left" w:pos="1021"/>
      </w:tabs>
      <w:ind w:firstLine="0"/>
    </w:pPr>
  </w:style>
  <w:style w:type="paragraph" w:customStyle="1" w:styleId="Warning">
    <w:name w:val="Warning"/>
    <w:basedOn w:val="BodyText"/>
    <w:rsid w:val="00CB73E5"/>
    <w:pPr>
      <w:shd w:val="clear" w:color="auto" w:fill="D9D9D9"/>
      <w:tabs>
        <w:tab w:val="left" w:pos="992"/>
      </w:tabs>
      <w:ind w:left="119" w:right="119"/>
    </w:pPr>
    <w:rPr>
      <w:sz w:val="20"/>
    </w:rPr>
  </w:style>
  <w:style w:type="paragraph" w:customStyle="1" w:styleId="MarginIcons">
    <w:name w:val="Margin Icons"/>
    <w:basedOn w:val="BodyText"/>
    <w:rsid w:val="00CB7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3E5"/>
    <w:rPr>
      <w:rFonts w:ascii="Courier New" w:hAnsi="Courier New"/>
    </w:rPr>
  </w:style>
  <w:style w:type="paragraph" w:customStyle="1" w:styleId="NoteBullet">
    <w:name w:val="Note Bullet"/>
    <w:basedOn w:val="Note"/>
    <w:rsid w:val="00CB73E5"/>
    <w:pPr>
      <w:tabs>
        <w:tab w:val="clear" w:pos="680"/>
      </w:tabs>
      <w:spacing w:before="60" w:after="60"/>
    </w:pPr>
  </w:style>
  <w:style w:type="paragraph" w:customStyle="1" w:styleId="SubHeading2">
    <w:name w:val="SubHeading2"/>
    <w:basedOn w:val="HeadingBase"/>
    <w:rsid w:val="00CB73E5"/>
    <w:pPr>
      <w:spacing w:before="240" w:after="60"/>
    </w:pPr>
    <w:rPr>
      <w:sz w:val="20"/>
    </w:rPr>
  </w:style>
  <w:style w:type="paragraph" w:customStyle="1" w:styleId="SubHeading1">
    <w:name w:val="SubHeading1"/>
    <w:basedOn w:val="HeadingBase"/>
    <w:rsid w:val="00CB73E5"/>
    <w:pPr>
      <w:spacing w:before="240" w:after="60"/>
    </w:pPr>
    <w:rPr>
      <w:color w:val="918585"/>
      <w:sz w:val="22"/>
    </w:rPr>
  </w:style>
  <w:style w:type="paragraph" w:customStyle="1" w:styleId="SideHeading">
    <w:name w:val="Side Heading"/>
    <w:basedOn w:val="HeadingBase"/>
    <w:rsid w:val="00CB7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3E5"/>
    <w:pPr>
      <w:tabs>
        <w:tab w:val="num" w:pos="360"/>
      </w:tabs>
    </w:pPr>
  </w:style>
  <w:style w:type="paragraph" w:styleId="PlainText">
    <w:name w:val="Plain Text"/>
    <w:basedOn w:val="Normal"/>
    <w:link w:val="PlainTextChar"/>
    <w:rsid w:val="00CB73E5"/>
    <w:rPr>
      <w:sz w:val="20"/>
    </w:rPr>
  </w:style>
  <w:style w:type="character" w:customStyle="1" w:styleId="PlainTextChar">
    <w:name w:val="Plain Text Char"/>
    <w:basedOn w:val="DefaultParagraphFont"/>
    <w:link w:val="PlainText"/>
    <w:rsid w:val="00CB73E5"/>
    <w:rPr>
      <w:rFonts w:ascii="Courier New" w:eastAsia="Times New Roman" w:hAnsi="Courier New" w:cs="Times New Roman"/>
      <w:sz w:val="20"/>
      <w:szCs w:val="20"/>
      <w:lang w:eastAsia="en-US"/>
    </w:rPr>
  </w:style>
  <w:style w:type="character" w:customStyle="1" w:styleId="MenuOption">
    <w:name w:val="Menu Option"/>
    <w:basedOn w:val="DefaultParagraphFont"/>
    <w:rsid w:val="00CB73E5"/>
    <w:rPr>
      <w:b/>
      <w:smallCaps/>
    </w:rPr>
  </w:style>
  <w:style w:type="paragraph" w:customStyle="1" w:styleId="TableListNumber">
    <w:name w:val="Table List Number"/>
    <w:basedOn w:val="ListNumber"/>
    <w:rsid w:val="00CB73E5"/>
    <w:pPr>
      <w:numPr>
        <w:numId w:val="0"/>
      </w:numPr>
    </w:pPr>
  </w:style>
  <w:style w:type="paragraph" w:styleId="TOC4">
    <w:name w:val="toc 4"/>
    <w:basedOn w:val="TOCBase"/>
    <w:next w:val="Normal"/>
    <w:semiHidden/>
    <w:rsid w:val="00CB73E5"/>
    <w:pPr>
      <w:tabs>
        <w:tab w:val="right" w:leader="dot" w:pos="9071"/>
      </w:tabs>
      <w:ind w:left="1701"/>
    </w:pPr>
  </w:style>
  <w:style w:type="paragraph" w:customStyle="1" w:styleId="ListAlpha">
    <w:name w:val="List Alpha"/>
    <w:basedOn w:val="List"/>
    <w:rsid w:val="00CB73E5"/>
    <w:pPr>
      <w:numPr>
        <w:numId w:val="9"/>
      </w:numPr>
    </w:pPr>
  </w:style>
  <w:style w:type="paragraph" w:customStyle="1" w:styleId="ListAlpha2">
    <w:name w:val="List Alpha 2"/>
    <w:basedOn w:val="List2"/>
    <w:rsid w:val="00CB73E5"/>
    <w:pPr>
      <w:numPr>
        <w:numId w:val="8"/>
      </w:numPr>
    </w:pPr>
  </w:style>
  <w:style w:type="paragraph" w:styleId="List2">
    <w:name w:val="List 2"/>
    <w:basedOn w:val="BodyText"/>
    <w:rsid w:val="00CB73E5"/>
    <w:pPr>
      <w:tabs>
        <w:tab w:val="left" w:pos="680"/>
      </w:tabs>
      <w:spacing w:before="60" w:after="60"/>
      <w:ind w:left="680" w:hanging="340"/>
    </w:pPr>
  </w:style>
  <w:style w:type="paragraph" w:styleId="List3">
    <w:name w:val="List 3"/>
    <w:basedOn w:val="BodyText"/>
    <w:rsid w:val="00CB73E5"/>
    <w:pPr>
      <w:tabs>
        <w:tab w:val="left" w:pos="1021"/>
      </w:tabs>
      <w:spacing w:before="60" w:after="60"/>
      <w:ind w:left="1020" w:hanging="340"/>
    </w:pPr>
  </w:style>
  <w:style w:type="paragraph" w:styleId="List4">
    <w:name w:val="List 4"/>
    <w:basedOn w:val="BodyText"/>
    <w:rsid w:val="00CB73E5"/>
    <w:pPr>
      <w:tabs>
        <w:tab w:val="left" w:pos="1361"/>
      </w:tabs>
      <w:spacing w:before="60" w:after="60"/>
      <w:ind w:left="1361" w:hanging="340"/>
    </w:pPr>
  </w:style>
  <w:style w:type="paragraph" w:styleId="List5">
    <w:name w:val="List 5"/>
    <w:basedOn w:val="BodyText"/>
    <w:rsid w:val="00CB73E5"/>
    <w:pPr>
      <w:tabs>
        <w:tab w:val="left" w:pos="1701"/>
      </w:tabs>
      <w:spacing w:before="60" w:after="60"/>
      <w:ind w:left="1701" w:hanging="340"/>
    </w:pPr>
  </w:style>
  <w:style w:type="paragraph" w:styleId="ListBullet3">
    <w:name w:val="List Bullet 3"/>
    <w:basedOn w:val="List3"/>
    <w:rsid w:val="00CB73E5"/>
    <w:pPr>
      <w:numPr>
        <w:numId w:val="14"/>
      </w:numPr>
      <w:tabs>
        <w:tab w:val="clear" w:pos="1021"/>
      </w:tabs>
      <w:ind w:left="1037" w:hanging="357"/>
    </w:pPr>
  </w:style>
  <w:style w:type="paragraph" w:styleId="ListBullet4">
    <w:name w:val="List Bullet 4"/>
    <w:basedOn w:val="List4"/>
    <w:rsid w:val="00CB73E5"/>
    <w:pPr>
      <w:numPr>
        <w:numId w:val="3"/>
      </w:numPr>
      <w:tabs>
        <w:tab w:val="clear" w:pos="1361"/>
      </w:tabs>
    </w:pPr>
  </w:style>
  <w:style w:type="paragraph" w:styleId="ListBullet5">
    <w:name w:val="List Bullet 5"/>
    <w:basedOn w:val="List5"/>
    <w:rsid w:val="00CB73E5"/>
    <w:pPr>
      <w:numPr>
        <w:numId w:val="4"/>
      </w:numPr>
    </w:pPr>
  </w:style>
  <w:style w:type="paragraph" w:styleId="ListContinue2">
    <w:name w:val="List Continue 2"/>
    <w:basedOn w:val="List2"/>
    <w:rsid w:val="00CB73E5"/>
    <w:pPr>
      <w:ind w:firstLine="0"/>
    </w:pPr>
  </w:style>
  <w:style w:type="paragraph" w:styleId="ListContinue3">
    <w:name w:val="List Continue 3"/>
    <w:basedOn w:val="List3"/>
    <w:rsid w:val="00CB73E5"/>
    <w:pPr>
      <w:ind w:left="1021" w:firstLine="0"/>
    </w:pPr>
  </w:style>
  <w:style w:type="paragraph" w:styleId="ListContinue4">
    <w:name w:val="List Continue 4"/>
    <w:basedOn w:val="List4"/>
    <w:rsid w:val="00CB73E5"/>
    <w:pPr>
      <w:ind w:firstLine="0"/>
    </w:pPr>
  </w:style>
  <w:style w:type="paragraph" w:styleId="ListContinue5">
    <w:name w:val="List Continue 5"/>
    <w:basedOn w:val="List5"/>
    <w:rsid w:val="00CB73E5"/>
    <w:pPr>
      <w:ind w:firstLine="0"/>
    </w:pPr>
  </w:style>
  <w:style w:type="paragraph" w:styleId="ListNumber3">
    <w:name w:val="List Number 3"/>
    <w:basedOn w:val="List3"/>
    <w:rsid w:val="00CB73E5"/>
    <w:pPr>
      <w:numPr>
        <w:numId w:val="5"/>
      </w:numPr>
    </w:pPr>
  </w:style>
  <w:style w:type="paragraph" w:styleId="ListNumber4">
    <w:name w:val="List Number 4"/>
    <w:basedOn w:val="List4"/>
    <w:rsid w:val="00CB73E5"/>
    <w:pPr>
      <w:numPr>
        <w:numId w:val="6"/>
      </w:numPr>
    </w:pPr>
  </w:style>
  <w:style w:type="paragraph" w:styleId="ListNumber5">
    <w:name w:val="List Number 5"/>
    <w:basedOn w:val="List5"/>
    <w:rsid w:val="00CB73E5"/>
    <w:pPr>
      <w:numPr>
        <w:numId w:val="7"/>
      </w:numPr>
    </w:pPr>
  </w:style>
  <w:style w:type="paragraph" w:styleId="BlockText">
    <w:name w:val="Block Text"/>
    <w:basedOn w:val="Normal"/>
    <w:rsid w:val="00CB73E5"/>
    <w:pPr>
      <w:spacing w:after="120"/>
      <w:ind w:left="1440" w:right="1440"/>
    </w:pPr>
  </w:style>
  <w:style w:type="character" w:customStyle="1" w:styleId="Subscript">
    <w:name w:val="Subscript"/>
    <w:basedOn w:val="DefaultParagraphFont"/>
    <w:rsid w:val="00CB73E5"/>
    <w:rPr>
      <w:sz w:val="16"/>
      <w:vertAlign w:val="subscript"/>
    </w:rPr>
  </w:style>
  <w:style w:type="character" w:customStyle="1" w:styleId="Superscript">
    <w:name w:val="Superscript"/>
    <w:basedOn w:val="DefaultParagraphFont"/>
    <w:rsid w:val="00CB73E5"/>
    <w:rPr>
      <w:sz w:val="16"/>
      <w:vertAlign w:val="superscript"/>
    </w:rPr>
  </w:style>
  <w:style w:type="character" w:customStyle="1" w:styleId="Symbols">
    <w:name w:val="Symbols"/>
    <w:basedOn w:val="DefaultParagraphFont"/>
    <w:rsid w:val="00CB73E5"/>
    <w:rPr>
      <w:rFonts w:ascii="Symbol" w:hAnsi="Symbol"/>
    </w:rPr>
  </w:style>
  <w:style w:type="character" w:customStyle="1" w:styleId="MenuOptions">
    <w:name w:val="Menu Options"/>
    <w:basedOn w:val="DefaultParagraphFont"/>
    <w:rsid w:val="00CB73E5"/>
    <w:rPr>
      <w:rFonts w:ascii="Arial Narrow" w:hAnsi="Arial Narrow"/>
      <w:smallCaps/>
    </w:rPr>
  </w:style>
  <w:style w:type="character" w:customStyle="1" w:styleId="Buttons">
    <w:name w:val="Buttons"/>
    <w:basedOn w:val="DefaultParagraphFont"/>
    <w:rsid w:val="00CB73E5"/>
    <w:rPr>
      <w:b/>
    </w:rPr>
  </w:style>
  <w:style w:type="character" w:customStyle="1" w:styleId="Underlined">
    <w:name w:val="Underlined"/>
    <w:basedOn w:val="DefaultParagraphFont"/>
    <w:rsid w:val="00CB73E5"/>
    <w:rPr>
      <w:u w:val="single"/>
    </w:rPr>
  </w:style>
  <w:style w:type="paragraph" w:customStyle="1" w:styleId="TableBodyTextRight">
    <w:name w:val="Table Body Text Right"/>
    <w:basedOn w:val="TableBodyText"/>
    <w:rsid w:val="00CB73E5"/>
    <w:pPr>
      <w:widowControl w:val="0"/>
      <w:autoSpaceDE w:val="0"/>
      <w:autoSpaceDN w:val="0"/>
      <w:adjustRightInd w:val="0"/>
      <w:jc w:val="right"/>
    </w:pPr>
    <w:rPr>
      <w:rFonts w:cs="Arial"/>
      <w:szCs w:val="18"/>
    </w:rPr>
  </w:style>
  <w:style w:type="paragraph" w:customStyle="1" w:styleId="CopyrightText">
    <w:name w:val="Copyright Text"/>
    <w:basedOn w:val="BodyText"/>
    <w:rsid w:val="00CB73E5"/>
    <w:rPr>
      <w:sz w:val="18"/>
    </w:rPr>
  </w:style>
  <w:style w:type="paragraph" w:customStyle="1" w:styleId="BodySmallRight">
    <w:name w:val="Body Small Right"/>
    <w:basedOn w:val="BodyTextRight"/>
    <w:rsid w:val="00CB73E5"/>
    <w:rPr>
      <w:sz w:val="18"/>
      <w:szCs w:val="18"/>
    </w:rPr>
  </w:style>
  <w:style w:type="paragraph" w:customStyle="1" w:styleId="MarginEdition">
    <w:name w:val="Margin Edition"/>
    <w:basedOn w:val="MarginNote"/>
    <w:rsid w:val="00CB73E5"/>
    <w:pPr>
      <w:spacing w:before="0" w:after="0"/>
    </w:pPr>
    <w:rPr>
      <w:rFonts w:ascii="Times New Roman" w:hAnsi="Times New Roman"/>
      <w:color w:val="999999"/>
    </w:rPr>
  </w:style>
  <w:style w:type="paragraph" w:customStyle="1" w:styleId="Spacer">
    <w:name w:val="Spacer"/>
    <w:basedOn w:val="Normal"/>
    <w:rsid w:val="00CB73E5"/>
    <w:rPr>
      <w:sz w:val="2"/>
      <w:szCs w:val="2"/>
    </w:rPr>
  </w:style>
  <w:style w:type="character" w:customStyle="1" w:styleId="Small">
    <w:name w:val="Small"/>
    <w:basedOn w:val="DefaultParagraphFont"/>
    <w:rsid w:val="00CB73E5"/>
    <w:rPr>
      <w:sz w:val="16"/>
    </w:rPr>
  </w:style>
  <w:style w:type="paragraph" w:customStyle="1" w:styleId="WideTable">
    <w:name w:val="Wide Table"/>
    <w:basedOn w:val="Normal"/>
    <w:rsid w:val="00CB73E5"/>
    <w:pPr>
      <w:ind w:left="-1418"/>
    </w:pPr>
    <w:rPr>
      <w:sz w:val="2"/>
      <w:szCs w:val="2"/>
    </w:rPr>
  </w:style>
  <w:style w:type="character" w:styleId="PageNumber">
    <w:name w:val="page number"/>
    <w:basedOn w:val="DefaultParagraphFont"/>
    <w:rsid w:val="00CB73E5"/>
  </w:style>
  <w:style w:type="paragraph" w:styleId="Quote">
    <w:name w:val="Quote"/>
    <w:basedOn w:val="Heading1"/>
    <w:link w:val="QuoteChar"/>
    <w:qFormat/>
    <w:rsid w:val="00CB73E5"/>
    <w:rPr>
      <w:b w:val="0"/>
      <w:sz w:val="72"/>
      <w:szCs w:val="72"/>
      <w:lang w:val="en-NZ"/>
    </w:rPr>
  </w:style>
  <w:style w:type="character" w:customStyle="1" w:styleId="QuoteChar">
    <w:name w:val="Quote Char"/>
    <w:basedOn w:val="DefaultParagraphFont"/>
    <w:link w:val="Quote"/>
    <w:rsid w:val="00CB7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3E5"/>
    <w:pPr>
      <w:pageBreakBefore/>
    </w:pPr>
  </w:style>
  <w:style w:type="paragraph" w:customStyle="1" w:styleId="Border">
    <w:name w:val="Border"/>
    <w:basedOn w:val="Normal"/>
    <w:qFormat/>
    <w:rsid w:val="00CB7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3E5"/>
    <w:rPr>
      <w:b/>
      <w:bCs/>
      <w:i/>
      <w:iCs/>
      <w:color w:val="auto"/>
    </w:rPr>
  </w:style>
  <w:style w:type="paragraph" w:styleId="IntenseQuote">
    <w:name w:val="Intense Quote"/>
    <w:basedOn w:val="Normal"/>
    <w:next w:val="Normal"/>
    <w:link w:val="IntenseQuoteChar"/>
    <w:uiPriority w:val="30"/>
    <w:qFormat/>
    <w:rsid w:val="00CB7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3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3E5"/>
    <w:rPr>
      <w:smallCaps/>
      <w:color w:val="auto"/>
      <w:u w:val="single"/>
    </w:rPr>
  </w:style>
  <w:style w:type="character" w:styleId="IntenseReference">
    <w:name w:val="Intense Reference"/>
    <w:basedOn w:val="DefaultParagraphFont"/>
    <w:uiPriority w:val="32"/>
    <w:qFormat/>
    <w:rsid w:val="00CB73E5"/>
    <w:rPr>
      <w:b/>
      <w:bCs/>
      <w:smallCaps/>
      <w:color w:val="auto"/>
      <w:spacing w:val="5"/>
      <w:u w:val="single"/>
    </w:rPr>
  </w:style>
  <w:style w:type="paragraph" w:customStyle="1" w:styleId="2ColumnHeading">
    <w:name w:val="2Column Heading"/>
    <w:basedOn w:val="BodyText"/>
    <w:qFormat/>
    <w:rsid w:val="00CB73E5"/>
    <w:pPr>
      <w:spacing w:after="60"/>
      <w:ind w:left="-2268"/>
    </w:pPr>
    <w:rPr>
      <w:b/>
    </w:rPr>
  </w:style>
  <w:style w:type="paragraph" w:customStyle="1" w:styleId="Heading1TOC">
    <w:name w:val="Heading1 TOC"/>
    <w:basedOn w:val="Normal"/>
    <w:qFormat/>
    <w:rsid w:val="00CB73E5"/>
    <w:pPr>
      <w:spacing w:before="240" w:after="120"/>
    </w:pPr>
    <w:rPr>
      <w:rFonts w:ascii="Times New Roman" w:hAnsi="Times New Roman"/>
      <w:b/>
      <w:sz w:val="32"/>
    </w:rPr>
  </w:style>
  <w:style w:type="paragraph" w:customStyle="1" w:styleId="Heading2TOC">
    <w:name w:val="Heading2 TOC"/>
    <w:basedOn w:val="Normal"/>
    <w:qFormat/>
    <w:rsid w:val="00CB73E5"/>
    <w:pPr>
      <w:spacing w:before="240" w:after="60"/>
    </w:pPr>
    <w:rPr>
      <w:rFonts w:ascii="Times New Roman" w:hAnsi="Times New Roman"/>
      <w:b/>
      <w:sz w:val="28"/>
    </w:rPr>
  </w:style>
  <w:style w:type="character" w:customStyle="1" w:styleId="Underline">
    <w:name w:val="Underline"/>
    <w:basedOn w:val="DefaultParagraphFont"/>
    <w:qFormat/>
    <w:rsid w:val="00CB73E5"/>
    <w:rPr>
      <w:u w:val="single"/>
    </w:rPr>
  </w:style>
  <w:style w:type="character" w:customStyle="1" w:styleId="BoldandItalics">
    <w:name w:val="Bold and Italics"/>
    <w:qFormat/>
    <w:rsid w:val="00CB73E5"/>
    <w:rPr>
      <w:b/>
      <w:i/>
      <w:u w:val="none"/>
    </w:rPr>
  </w:style>
  <w:style w:type="paragraph" w:styleId="BalloonText">
    <w:name w:val="Balloon Text"/>
    <w:basedOn w:val="Normal"/>
    <w:link w:val="BalloonTextChar"/>
    <w:rsid w:val="00CB73E5"/>
    <w:rPr>
      <w:rFonts w:ascii="Tahoma" w:hAnsi="Tahoma" w:cs="Tahoma"/>
      <w:sz w:val="16"/>
      <w:szCs w:val="16"/>
    </w:rPr>
  </w:style>
  <w:style w:type="character" w:customStyle="1" w:styleId="BalloonTextChar">
    <w:name w:val="Balloon Text Char"/>
    <w:basedOn w:val="DefaultParagraphFont"/>
    <w:link w:val="BalloonText"/>
    <w:rsid w:val="00CB73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3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73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3E5"/>
    <w:rPr>
      <w:b/>
      <w:color w:val="660033"/>
      <w:spacing w:val="0"/>
    </w:rPr>
  </w:style>
  <w:style w:type="paragraph" w:customStyle="1" w:styleId="Nameditemlist">
    <w:name w:val="Named item list"/>
    <w:basedOn w:val="BodyText"/>
    <w:qFormat/>
    <w:rsid w:val="00CB73E5"/>
    <w:pPr>
      <w:tabs>
        <w:tab w:val="left" w:pos="2835"/>
      </w:tabs>
      <w:ind w:left="2835" w:hanging="2835"/>
    </w:pPr>
  </w:style>
  <w:style w:type="paragraph" w:customStyle="1" w:styleId="BodyTextnopadding">
    <w:name w:val="Body Text no padding"/>
    <w:basedOn w:val="BodyText"/>
    <w:qFormat/>
    <w:rsid w:val="00CB73E5"/>
    <w:pPr>
      <w:spacing w:before="0" w:after="0"/>
    </w:pPr>
  </w:style>
  <w:style w:type="paragraph" w:customStyle="1" w:styleId="BodyTextBold">
    <w:name w:val="Body Text Bold"/>
    <w:basedOn w:val="BodyText"/>
    <w:qFormat/>
    <w:rsid w:val="00CB73E5"/>
    <w:rPr>
      <w:b/>
    </w:rPr>
  </w:style>
  <w:style w:type="character" w:styleId="Hyperlink">
    <w:name w:val="Hyperlink"/>
    <w:basedOn w:val="DefaultParagraphFont"/>
    <w:uiPriority w:val="99"/>
    <w:unhideWhenUsed/>
    <w:rsid w:val="00965A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5073</Characters>
  <Application>Microsoft Office Word</Application>
  <DocSecurity>0</DocSecurity>
  <Lines>158</Lines>
  <Paragraphs>96</Paragraphs>
  <ScaleCrop>false</ScaleCrop>
  <Company>Author-it Software Corporation Ltd.</Company>
  <LinksUpToDate>false</LinksUpToDate>
  <CharactersWithSpaces>5774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MEM29004 Analyse and problem solve a PLC based industrial control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2023-02-03T08:19:00Z</dcterms:created>
  <dcterms:modified xsi:type="dcterms:W3CDTF">2023-02-03T08:19:00Z</dcterms:modified>
</cp:coreProperties>
</file>