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309" w:rsidP="00350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MEM27032 Service combustion engines</w:t>
      </w:r>
      <w:r>
        <w:fldChar w:fldCharType="end"/>
      </w:r>
    </w:p>
    <w:p w:rsidR="00350309" w:rsidP="00350309">
      <w:pPr>
        <w:pStyle w:val="Version"/>
        <w:sectPr w:rsidSect="00CA0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C97" w:rsidP="00CA0C97">
      <w:pPr>
        <w:pStyle w:val="SuperHeading"/>
      </w:pPr>
      <w:r w:rsidRPr="00CA0C97">
        <w:t>MEM27032 Service combustion engines</w:t>
      </w:r>
    </w:p>
    <w:p w:rsidR="00000000" w:rsidRPr="00CA0C97" w:rsidP="00CA0C97">
      <w:pPr>
        <w:pStyle w:val="Heading1"/>
      </w:pPr>
      <w:bookmarkStart w:id="1" w:name="O_951958"/>
      <w:bookmarkEnd w:id="1"/>
      <w:r w:rsidRPr="00CA0C97">
        <w:t>Modification History</w:t>
      </w:r>
    </w:p>
    <w:p w:rsidR="00000000" w:rsidRPr="00CA0C97" w:rsidP="00350309">
      <w:pPr>
        <w:pStyle w:val="BodyText"/>
      </w:pPr>
      <w:r w:rsidRPr="00CA0C97">
        <w:t xml:space="preserve">Release 1. Supersedes and is equivalent to MEM18025B Service combustion engines </w:t>
      </w:r>
    </w:p>
    <w:p w:rsidR="00000000" w:rsidRPr="00CA0C97" w:rsidP="00CA0C97">
      <w:pPr>
        <w:pStyle w:val="Heading1"/>
      </w:pPr>
      <w:bookmarkStart w:id="2" w:name="O_951966"/>
      <w:bookmarkEnd w:id="2"/>
      <w:r w:rsidRPr="00CA0C97">
        <w:t>Application</w:t>
      </w:r>
    </w:p>
    <w:p w:rsidR="00000000" w:rsidRPr="00CA0C97" w:rsidP="00350309">
      <w:pPr>
        <w:pStyle w:val="BodyText"/>
      </w:pPr>
      <w:r w:rsidRPr="00CA0C97">
        <w:t>This unit of competency defines the skills and knowledge required to check and assess engine consumable fluids and components</w:t>
      </w:r>
      <w:r w:rsidRPr="00CA0C97">
        <w:t xml:space="preserve"> for serviceability, perform the service procedures and report what has been carried out.</w:t>
      </w:r>
    </w:p>
    <w:p w:rsidR="00000000" w:rsidRPr="00CA0C97" w:rsidP="00350309">
      <w:pPr>
        <w:pStyle w:val="BodyText"/>
      </w:pPr>
      <w:r w:rsidRPr="00CA0C97">
        <w:t>Servicing activities include obtaining and dispatching samples for spectrographic or laboratory analysis.</w:t>
      </w:r>
    </w:p>
    <w:p w:rsidR="00000000" w:rsidRPr="00CA0C97" w:rsidP="00350309">
      <w:pPr>
        <w:pStyle w:val="BodyText"/>
      </w:pPr>
      <w:r w:rsidRPr="00CA0C97">
        <w:t>Where interpretation of technical drawings is required uni</w:t>
      </w:r>
      <w:r w:rsidRPr="00CA0C97">
        <w:t>t MEM09002 Interpret technical drawing should also be selected.</w:t>
      </w:r>
    </w:p>
    <w:p w:rsidR="00000000" w:rsidRPr="00CA0C97" w:rsidP="00350309">
      <w:pPr>
        <w:pStyle w:val="BodyText"/>
      </w:pPr>
      <w:r w:rsidRPr="00CA0C97">
        <w:t xml:space="preserve">Where the selection and use of engineering measurement is required unit MEM12023 Perform engineering measurements should also be selected. </w:t>
      </w:r>
    </w:p>
    <w:p w:rsidR="00000000" w:rsidRPr="00CA0C97" w:rsidP="00350309">
      <w:pPr>
        <w:pStyle w:val="BodyText"/>
      </w:pPr>
      <w:r w:rsidRPr="00CA0C97">
        <w:t>Where the selection and use of power tools/hand he</w:t>
      </w:r>
      <w:r w:rsidRPr="00CA0C97">
        <w:t>ld operations is required unit MEM18002 Use power tools/hand held operations should also be selected.</w:t>
      </w:r>
    </w:p>
    <w:p w:rsidR="00000000" w:rsidRPr="00CA0C97" w:rsidP="00350309">
      <w:pPr>
        <w:pStyle w:val="BodyText"/>
      </w:pPr>
      <w:r w:rsidRPr="00CA0C97">
        <w:t>This unit should not be selected if unit MEM18055 Dismantle, replace and assemble engineering components has already been selected.</w:t>
      </w:r>
    </w:p>
    <w:p w:rsidR="00000000" w:rsidRPr="00CA0C97" w:rsidP="00350309">
      <w:pPr>
        <w:pStyle w:val="BodyText"/>
      </w:pPr>
      <w:r w:rsidRPr="00CA0C97">
        <w:t>No licensing, legisl</w:t>
      </w:r>
      <w:r w:rsidRPr="00CA0C97">
        <w:t>ative or certification requirements apply to this unit at the time of publication.</w:t>
      </w:r>
    </w:p>
    <w:p w:rsidR="00000000" w:rsidRPr="00CA0C97" w:rsidP="00CA0C97">
      <w:pPr>
        <w:pStyle w:val="BodyText"/>
      </w:pPr>
      <w:r w:rsidRPr="00CA0C97">
        <w:rPr>
          <w:rStyle w:val="SpecialBold"/>
        </w:rPr>
        <w:t>Band</w:t>
      </w:r>
      <w:r w:rsidRPr="00CA0C97">
        <w:t>:</w:t>
      </w:r>
      <w:r w:rsidRPr="00CA0C97">
        <w:tab/>
      </w:r>
      <w:r w:rsidRPr="00CA0C97">
        <w:rPr>
          <w:rStyle w:val="SpecialBold"/>
        </w:rPr>
        <w:t>A</w:t>
      </w:r>
    </w:p>
    <w:p w:rsidR="00000000" w:rsidRPr="00CA0C97" w:rsidP="00CA0C97">
      <w:pPr>
        <w:pStyle w:val="BodyText"/>
      </w:pPr>
      <w:r w:rsidRPr="00CA0C97">
        <w:rPr>
          <w:rStyle w:val="SpecialBold"/>
        </w:rPr>
        <w:t>Unit Weight</w:t>
      </w:r>
      <w:r w:rsidRPr="00CA0C97">
        <w:t>:</w:t>
      </w:r>
      <w:r w:rsidRPr="00CA0C97">
        <w:tab/>
      </w:r>
      <w:r w:rsidRPr="00CA0C97">
        <w:rPr>
          <w:rStyle w:val="SpecialBold"/>
        </w:rPr>
        <w:t>2</w:t>
      </w:r>
    </w:p>
    <w:p w:rsidR="00000000" w:rsidRPr="00CA0C97" w:rsidP="00CA0C97">
      <w:pPr>
        <w:pStyle w:val="AllowPageBreak"/>
      </w:pPr>
    </w:p>
    <w:p w:rsidR="00000000" w:rsidRPr="00CA0C97" w:rsidP="00CA0C97">
      <w:pPr>
        <w:pStyle w:val="Heading1"/>
      </w:pPr>
      <w:bookmarkStart w:id="3" w:name="O_951965"/>
      <w:bookmarkEnd w:id="3"/>
      <w:r w:rsidRPr="00CA0C9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Undertake manual handling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Work safely and effectively in manufacturing and engineering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Organise and communicate information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97" w:rsidP="00CA0C97">
            <w:pPr>
              <w:pStyle w:val="BodyText"/>
            </w:pPr>
            <w:r w:rsidRPr="00CA0C97">
              <w:t>Use hand tools</w:t>
            </w:r>
          </w:p>
        </w:tc>
      </w:tr>
    </w:tbl>
    <w:p w:rsidR="00000000" w:rsidRPr="00CA0C97" w:rsidP="00CA0C97">
      <w:pPr>
        <w:pStyle w:val="BodyText"/>
      </w:pPr>
    </w:p>
    <w:p w:rsidR="00000000" w:rsidRPr="00CA0C97" w:rsidP="00CA0C97">
      <w:pPr>
        <w:pStyle w:val="AllowPageBreak"/>
      </w:pPr>
    </w:p>
    <w:p w:rsidR="00000000" w:rsidRPr="00CA0C97" w:rsidP="00CA0C97">
      <w:pPr>
        <w:pStyle w:val="Heading1"/>
      </w:pPr>
      <w:bookmarkStart w:id="4" w:name="O_951964"/>
      <w:bookmarkEnd w:id="4"/>
      <w:r w:rsidRPr="00CA0C97">
        <w:t>Competency Field</w:t>
      </w:r>
    </w:p>
    <w:p w:rsidR="00000000" w:rsidRPr="00CA0C97" w:rsidP="00350309">
      <w:pPr>
        <w:pStyle w:val="BodyText"/>
      </w:pPr>
      <w:r w:rsidRPr="00CA0C97">
        <w:t>Maintenance and diagnostics</w:t>
      </w:r>
    </w:p>
    <w:p w:rsidR="00000000" w:rsidRPr="00CA0C97" w:rsidP="00CA0C97">
      <w:pPr>
        <w:pStyle w:val="Heading1"/>
      </w:pPr>
      <w:bookmarkStart w:id="5" w:name="O_951962"/>
      <w:bookmarkEnd w:id="5"/>
      <w:r w:rsidRPr="00CA0C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Performance criteria descri</w:t>
            </w:r>
            <w:r w:rsidRPr="00CA0C97">
              <w:t>be the performance needed to demonstrate achievement of the element.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97" w:rsidP="00CA0C97">
            <w:pPr>
              <w:pStyle w:val="BodyText"/>
            </w:pPr>
            <w:r w:rsidRPr="00CA0C9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Follow standard operating procedures (SOPs)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Comply with work health and safety (WHS) requirements at all times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Use appropriate personal protective equipment (PPE) in accordance with SOPs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Identify job requirements from specifications, job sheets or work instructions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97" w:rsidP="00CA0C97">
            <w:pPr>
              <w:pStyle w:val="BodyText"/>
            </w:pPr>
            <w:r w:rsidRPr="00CA0C9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rPr>
                <w:rStyle w:val="SpecialBold"/>
              </w:rPr>
              <w:t>Check and assess items for serviceability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Assess engine consumable fluids and component</w:t>
            </w:r>
            <w:r w:rsidRPr="00CA0C97">
              <w:t>s for correct condition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Identify replacement fluids/items using manufacturers</w:t>
            </w:r>
            <w:r>
              <w:t>’</w:t>
            </w:r>
            <w:r w:rsidRPr="00CA0C97">
              <w:t xml:space="preserve"> data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Identify abnormal appearance/condition of engine consumables fluids and components and report to appropriate authority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Apply lubricant, cooling system additives and filtering principles in checking and assessing items for serviceability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97" w:rsidP="00CA0C97">
            <w:pPr>
              <w:pStyle w:val="BodyText"/>
            </w:pPr>
            <w:r w:rsidRPr="00CA0C9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rPr>
                <w:rStyle w:val="SpecialBold"/>
              </w:rPr>
              <w:t>Perform servicing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Drain, flush and replace engine fluids with correct fluid and/or additives to the correct level/concentration according to manufacturer recommendations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Remove engine consumable components and replace according to manufacturer recommended procedures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 xml:space="preserve">Ensure engine is free of lubricant, water and air leaks </w:t>
            </w:r>
            <w:r w:rsidRPr="00CA0C97">
              <w:t>after servicing work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Secure hoses, wiring and ducts and keep clear of moving parts after servicing work, where required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Make minor running adjustments to specification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Obtain test samples of fluids from system as determined by SOPs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97" w:rsidP="00CA0C97">
            <w:pPr>
              <w:pStyle w:val="BodyText"/>
            </w:pPr>
            <w:r w:rsidRPr="00CA0C97">
              <w:t>Record servicing activities on report sheet/proforma, or provide accurate oral report</w:t>
            </w:r>
          </w:p>
        </w:tc>
      </w:tr>
    </w:tbl>
    <w:p w:rsidR="00000000" w:rsidRPr="00CA0C97" w:rsidP="00CA0C97">
      <w:pPr>
        <w:pStyle w:val="BodyText"/>
      </w:pPr>
    </w:p>
    <w:p w:rsidR="00000000" w:rsidRPr="00CA0C97" w:rsidP="00CA0C97">
      <w:pPr>
        <w:pStyle w:val="AllowPageBreak"/>
      </w:pPr>
    </w:p>
    <w:p w:rsidR="00000000" w:rsidRPr="00CA0C97" w:rsidP="00CA0C97">
      <w:pPr>
        <w:pStyle w:val="Heading1"/>
      </w:pPr>
      <w:bookmarkStart w:id="6" w:name="O_951961"/>
      <w:bookmarkEnd w:id="6"/>
      <w:r w:rsidRPr="00CA0C97">
        <w:t>Foundation Skills</w:t>
      </w:r>
    </w:p>
    <w:p w:rsidR="00000000" w:rsidRPr="00CA0C97" w:rsidP="00350309">
      <w:pPr>
        <w:pStyle w:val="BodyText"/>
      </w:pPr>
      <w:r w:rsidRPr="00CA0C9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A0C97" w:rsidP="00350309">
      <w:pPr>
        <w:pStyle w:val="BodyText"/>
      </w:pPr>
      <w:r w:rsidRPr="00CA0C97">
        <w:t xml:space="preserve">Foundation skills essential to performance are explicit in the performance criteria </w:t>
      </w:r>
      <w:r w:rsidRPr="00CA0C97">
        <w:t>of this unit of competency.</w:t>
      </w:r>
    </w:p>
    <w:p w:rsidR="00000000" w:rsidRPr="00CA0C97" w:rsidP="00CA0C97">
      <w:pPr>
        <w:pStyle w:val="Heading1"/>
      </w:pPr>
      <w:bookmarkStart w:id="7" w:name="O_951960"/>
      <w:bookmarkEnd w:id="7"/>
      <w:r w:rsidRPr="00CA0C9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t>This field allows for different work environments and conditions that may affect performance. Essential operating conditions that may be present (depending on the work situation, needs of the</w:t>
            </w:r>
            <w:r w:rsidRPr="00CA0C97">
              <w:t xml:space="preserve"> candidate, accessibility of the item, and local industry and regional contexts) are included.</w:t>
            </w: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rPr>
                <w:rStyle w:val="SpecialBold"/>
              </w:rPr>
              <w:t>Engine consumable fluids and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97" w:rsidP="00CA0C97">
            <w:pPr>
              <w:pStyle w:val="ListBullet"/>
            </w:pPr>
            <w:r w:rsidRPr="00CA0C97">
              <w:t>filters</w:t>
            </w:r>
          </w:p>
          <w:p w:rsidR="00000000" w:rsidRPr="00CA0C97" w:rsidP="00CA0C97">
            <w:pPr>
              <w:pStyle w:val="ListBullet"/>
            </w:pPr>
            <w:r w:rsidRPr="00CA0C97">
              <w:t>coolants</w:t>
            </w:r>
          </w:p>
          <w:p w:rsidR="00000000" w:rsidRPr="00CA0C97" w:rsidP="00CA0C97">
            <w:pPr>
              <w:pStyle w:val="ListBullet"/>
            </w:pPr>
            <w:r w:rsidRPr="00CA0C97">
              <w:t>lubricants</w:t>
            </w:r>
          </w:p>
          <w:p w:rsidR="00000000" w:rsidRPr="00CA0C97" w:rsidP="00CA0C97">
            <w:pPr>
              <w:pStyle w:val="ListBullet"/>
            </w:pPr>
            <w:r w:rsidRPr="00CA0C97">
              <w:t>hydraulic and other fluids</w:t>
            </w:r>
          </w:p>
          <w:p w:rsidR="00000000" w:rsidRPr="00CA0C97" w:rsidP="00CA0C97">
            <w:pPr>
              <w:pStyle w:val="ListBullet"/>
            </w:pPr>
            <w:r w:rsidRPr="00CA0C97">
              <w:t>additives</w:t>
            </w:r>
          </w:p>
          <w:p w:rsidR="00000000" w:rsidRPr="00CA0C97" w:rsidP="00CA0C97">
            <w:pPr>
              <w:pStyle w:val="ListBullet"/>
            </w:pPr>
            <w:r w:rsidRPr="00CA0C97">
              <w:t>simple drive belts</w:t>
            </w:r>
          </w:p>
          <w:p w:rsidR="00000000" w:rsidRPr="00CA0C97" w:rsidP="00CA0C97">
            <w:pPr>
              <w:pStyle w:val="ListBullet"/>
            </w:pPr>
            <w:r w:rsidRPr="00CA0C97">
              <w:t>coolant hoses</w:t>
            </w:r>
          </w:p>
          <w:p w:rsidR="00000000" w:rsidP="00CA0C97">
            <w:pPr>
              <w:pStyle w:val="BodyText"/>
              <w:rPr>
                <w:lang w:val="en-NZ"/>
              </w:rPr>
            </w:pPr>
          </w:p>
        </w:tc>
      </w:tr>
      <w:tr w:rsidTr="00CA0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97">
            <w:pPr>
              <w:pStyle w:val="BodyText"/>
              <w:rPr>
                <w:lang w:val="en-NZ"/>
              </w:rPr>
            </w:pPr>
            <w:r w:rsidRPr="00CA0C97">
              <w:rPr>
                <w:rStyle w:val="SpecialBold"/>
              </w:rPr>
              <w:t>Running adjustments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97" w:rsidP="00CA0C97">
            <w:pPr>
              <w:pStyle w:val="ListBullet"/>
            </w:pPr>
            <w:r w:rsidRPr="00CA0C97">
              <w:t>belt tensions</w:t>
            </w:r>
          </w:p>
          <w:p w:rsidR="00000000" w:rsidRPr="00CA0C97" w:rsidP="00CA0C97">
            <w:pPr>
              <w:pStyle w:val="ListBullet"/>
            </w:pPr>
            <w:r w:rsidRPr="00CA0C97">
              <w:t>shroud clearances</w:t>
            </w:r>
          </w:p>
          <w:p w:rsidR="00000000" w:rsidRPr="00CA0C97" w:rsidP="00CA0C97">
            <w:pPr>
              <w:pStyle w:val="BodyText"/>
            </w:pPr>
          </w:p>
        </w:tc>
      </w:tr>
    </w:tbl>
    <w:p w:rsidR="00000000" w:rsidRPr="00CA0C97" w:rsidP="00CA0C97">
      <w:pPr>
        <w:pStyle w:val="BodyText"/>
      </w:pPr>
    </w:p>
    <w:p w:rsidR="00000000" w:rsidRPr="00CA0C97" w:rsidP="00CA0C97">
      <w:pPr>
        <w:pStyle w:val="AllowPageBreak"/>
      </w:pPr>
    </w:p>
    <w:p w:rsidR="00000000" w:rsidRPr="00CA0C97" w:rsidP="00CA0C97">
      <w:pPr>
        <w:pStyle w:val="Heading1"/>
      </w:pPr>
      <w:bookmarkStart w:id="8" w:name="O_951959"/>
      <w:bookmarkEnd w:id="8"/>
      <w:r w:rsidRPr="00CA0C97">
        <w:t>Unit Mapping Information</w:t>
      </w:r>
    </w:p>
    <w:p w:rsidR="00000000" w:rsidRPr="00CA0C97" w:rsidP="00350309">
      <w:pPr>
        <w:pStyle w:val="BodyText"/>
      </w:pPr>
      <w:r w:rsidRPr="00CA0C97">
        <w:t xml:space="preserve">Release 1. Supersedes and is equivalent to MEM18025B Service combustion engines </w:t>
      </w:r>
    </w:p>
    <w:p w:rsidR="00000000" w:rsidRPr="00CA0C97" w:rsidP="00CA0C97">
      <w:pPr>
        <w:pStyle w:val="Heading1"/>
      </w:pPr>
      <w:bookmarkStart w:id="9" w:name="O_951952"/>
      <w:bookmarkEnd w:id="9"/>
      <w:r w:rsidRPr="00CA0C97">
        <w:t>Links</w:t>
      </w:r>
    </w:p>
    <w:p w:rsidR="00000000" w:rsidRPr="00CA0C97" w:rsidP="00350309">
      <w:pPr>
        <w:pStyle w:val="BodyText"/>
      </w:pPr>
      <w:r w:rsidRPr="00CA0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07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A0C97" w:rsidP="00350309">
      <w:pPr>
        <w:pStyle w:val="BodyText"/>
        <w:sectPr w:rsidSect="00CA0C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0C97" w:rsidP="00CA0C97">
      <w:pPr>
        <w:pStyle w:val="SuperHeading"/>
      </w:pPr>
      <w:r w:rsidRPr="00CA0C97">
        <w:t>Assessment Requirements for MEM27032 Ser</w:t>
      </w:r>
      <w:r w:rsidRPr="00CA0C97">
        <w:t>vice combustion engines</w:t>
      </w:r>
    </w:p>
    <w:p w:rsidR="00000000" w:rsidRPr="00CA0C97" w:rsidP="00CA0C97">
      <w:pPr>
        <w:pStyle w:val="Heading1"/>
      </w:pPr>
      <w:bookmarkStart w:id="10" w:name="O_951954"/>
      <w:bookmarkEnd w:id="10"/>
      <w:r w:rsidRPr="00CA0C97">
        <w:t>Modification History</w:t>
      </w:r>
    </w:p>
    <w:p w:rsidR="00000000" w:rsidRPr="00CA0C97" w:rsidP="00350309">
      <w:pPr>
        <w:pStyle w:val="BodyText"/>
      </w:pPr>
      <w:r w:rsidRPr="00CA0C97">
        <w:t xml:space="preserve">Release 1. Supersedes and is equivalent to MEM18025B Service combustion engines </w:t>
      </w:r>
    </w:p>
    <w:p w:rsidR="00000000" w:rsidRPr="00CA0C97" w:rsidP="00CA0C97">
      <w:pPr>
        <w:pStyle w:val="Heading1"/>
      </w:pPr>
      <w:bookmarkStart w:id="11" w:name="O_951957"/>
      <w:bookmarkEnd w:id="11"/>
      <w:r w:rsidRPr="00CA0C97">
        <w:t>Performance Evidence</w:t>
      </w:r>
    </w:p>
    <w:p w:rsidR="00000000" w:rsidRPr="00CA0C97" w:rsidP="00350309">
      <w:pPr>
        <w:pStyle w:val="BodyText"/>
      </w:pPr>
      <w:r w:rsidRPr="00CA0C97">
        <w:t>Evidence required to demonstrate competence in this unit must be relevant to and satisfy the requirements of the elements and performance criteria on at least two (2) occasions and include:</w:t>
      </w:r>
    </w:p>
    <w:p w:rsidR="00000000" w:rsidRPr="00CA0C97" w:rsidP="00CA0C97">
      <w:pPr>
        <w:pStyle w:val="ListBullet"/>
      </w:pPr>
      <w:r w:rsidRPr="00CA0C97">
        <w:t>following work instructions, standard operating procedures (SOPs)</w:t>
      </w:r>
      <w:r w:rsidRPr="00CA0C97">
        <w:t xml:space="preserve"> and safe work practices </w:t>
      </w:r>
    </w:p>
    <w:p w:rsidR="00000000" w:rsidRPr="00CA0C97" w:rsidP="00CA0C97">
      <w:pPr>
        <w:pStyle w:val="ListBullet"/>
      </w:pPr>
      <w:r w:rsidRPr="00CA0C97">
        <w:t>assessing engine consumable fluids and components for levels and serviceability and identifying replacement consumables and components using manufacturers’ data</w:t>
      </w:r>
    </w:p>
    <w:p w:rsidR="00000000" w:rsidRPr="00CA0C97" w:rsidP="00CA0C97">
      <w:pPr>
        <w:pStyle w:val="ListBullet"/>
      </w:pPr>
      <w:r w:rsidRPr="00CA0C97">
        <w:t>identifying and reporting on fluids and items which have abnormal app</w:t>
      </w:r>
      <w:r w:rsidRPr="00CA0C97">
        <w:t>earance and flushing and cleaning engine of any residual fluids according to procedures</w:t>
      </w:r>
    </w:p>
    <w:p w:rsidR="00000000" w:rsidRPr="00CA0C97" w:rsidP="00CA0C97">
      <w:pPr>
        <w:pStyle w:val="ListBullet"/>
      </w:pPr>
      <w:r w:rsidRPr="00CA0C97">
        <w:t>undertaking numerical operations and calculations for servicing combustion engines</w:t>
      </w:r>
    </w:p>
    <w:p w:rsidR="00000000" w:rsidRPr="00CA0C97" w:rsidP="00CA0C97">
      <w:pPr>
        <w:pStyle w:val="ListBullet"/>
      </w:pPr>
      <w:r w:rsidRPr="00CA0C97">
        <w:t>removing/replacing engine fluids with correct fluids and/or addi</w:t>
      </w:r>
      <w:r w:rsidRPr="00CA0C97">
        <w:t xml:space="preserve">tives to correct levels </w:t>
      </w:r>
    </w:p>
    <w:p w:rsidR="00000000" w:rsidRPr="00CA0C97" w:rsidP="00CA0C97">
      <w:pPr>
        <w:pStyle w:val="ListBullet"/>
      </w:pPr>
      <w:r w:rsidRPr="00CA0C97">
        <w:t>checking engine for leaks after servicing and, where required, securing all wiring, hoses and ducts free of moving parts</w:t>
      </w:r>
    </w:p>
    <w:p w:rsidR="00000000" w:rsidRPr="00CA0C97" w:rsidP="00CA0C97">
      <w:pPr>
        <w:pStyle w:val="ListBullet"/>
      </w:pPr>
      <w:r w:rsidRPr="00CA0C97">
        <w:t xml:space="preserve">carrying out minor running adjustments </w:t>
      </w:r>
    </w:p>
    <w:p w:rsidR="00000000" w:rsidRPr="00CA0C97" w:rsidP="00CA0C97">
      <w:pPr>
        <w:pStyle w:val="ListBullet"/>
      </w:pPr>
      <w:r w:rsidRPr="00CA0C97">
        <w:t>obtaining test samples of fluids for further testing</w:t>
      </w:r>
    </w:p>
    <w:p w:rsidR="00000000" w:rsidRPr="00CA0C97" w:rsidP="00CA0C97">
      <w:pPr>
        <w:pStyle w:val="ListBullet"/>
      </w:pPr>
      <w:r w:rsidRPr="00CA0C97">
        <w:t>recording and rep</w:t>
      </w:r>
      <w:r w:rsidRPr="00CA0C97">
        <w:t>orting service activities in accordance with SOPs.</w:t>
      </w:r>
    </w:p>
    <w:p w:rsidR="00000000" w:rsidRPr="00CA0C97" w:rsidP="00CA0C97">
      <w:pPr>
        <w:pStyle w:val="AllowPageBreak"/>
      </w:pPr>
    </w:p>
    <w:p w:rsidR="00000000" w:rsidRPr="00CA0C97" w:rsidP="00CA0C97">
      <w:pPr>
        <w:pStyle w:val="Heading1"/>
      </w:pPr>
      <w:bookmarkStart w:id="12" w:name="O_951956"/>
      <w:bookmarkEnd w:id="12"/>
      <w:r w:rsidRPr="00CA0C97">
        <w:t>Knowledge Evidence</w:t>
      </w:r>
    </w:p>
    <w:p w:rsidR="00000000" w:rsidRPr="00CA0C97" w:rsidP="00350309">
      <w:pPr>
        <w:pStyle w:val="BodyText"/>
      </w:pPr>
      <w:r w:rsidRPr="00CA0C97">
        <w:t>Evidence required to demonstrate the required knowledge for this unit must be relevant to and satisfy the requirements of the elements and performance criteria and inclu</w:t>
      </w:r>
      <w:r w:rsidRPr="00CA0C97">
        <w:t>de knowledge of:</w:t>
      </w:r>
    </w:p>
    <w:p w:rsidR="00000000" w:rsidRPr="00CA0C97" w:rsidP="00CA0C97">
      <w:pPr>
        <w:pStyle w:val="ListBullet"/>
      </w:pPr>
      <w:r w:rsidRPr="00CA0C97">
        <w:t>safe work practices and procedures and use of personal protective equipment (PPE)</w:t>
      </w:r>
    </w:p>
    <w:p w:rsidR="00000000" w:rsidRPr="00CA0C97" w:rsidP="00CA0C97">
      <w:pPr>
        <w:pStyle w:val="ListBullet"/>
      </w:pPr>
      <w:r w:rsidRPr="00CA0C97">
        <w:t>common defects that can be identified from the appearance of fluids and items</w:t>
      </w:r>
    </w:p>
    <w:p w:rsidR="00000000" w:rsidRPr="00CA0C97" w:rsidP="00CA0C97">
      <w:pPr>
        <w:pStyle w:val="ListBullet"/>
      </w:pPr>
      <w:r w:rsidRPr="00CA0C97">
        <w:t>procedures for:</w:t>
      </w:r>
    </w:p>
    <w:p w:rsidR="00000000" w:rsidRPr="00CA0C97" w:rsidP="00CA0C97">
      <w:pPr>
        <w:pStyle w:val="ListBullet2"/>
      </w:pPr>
      <w:r w:rsidRPr="00CA0C97">
        <w:t>reporting items/fluids with abnormal appearance</w:t>
      </w:r>
    </w:p>
    <w:p w:rsidR="00000000" w:rsidRPr="00CA0C97" w:rsidP="00CA0C97">
      <w:pPr>
        <w:pStyle w:val="ListBullet2"/>
      </w:pPr>
      <w:r w:rsidRPr="00CA0C97">
        <w:t>draining and flushing fluids from the engine, including the reasons for ensuring any residual/spilt fluids are removed from the engine</w:t>
      </w:r>
    </w:p>
    <w:p w:rsidR="00000000" w:rsidRPr="00CA0C97" w:rsidP="00CA0C97">
      <w:pPr>
        <w:pStyle w:val="ListBullet2"/>
      </w:pPr>
      <w:r w:rsidRPr="00CA0C97">
        <w:t>removing/replacing engine consumable fluids and components</w:t>
      </w:r>
    </w:p>
    <w:p w:rsidR="00000000" w:rsidRPr="00CA0C97" w:rsidP="00CA0C97">
      <w:pPr>
        <w:pStyle w:val="ListBullet2"/>
      </w:pPr>
      <w:r w:rsidRPr="00CA0C97">
        <w:t>checking serviced engines for leaks</w:t>
      </w:r>
    </w:p>
    <w:p w:rsidR="00000000" w:rsidRPr="00CA0C97" w:rsidP="00CA0C97">
      <w:pPr>
        <w:pStyle w:val="ListBullet2"/>
      </w:pPr>
      <w:r w:rsidRPr="00CA0C97">
        <w:t>taking test samples</w:t>
      </w:r>
    </w:p>
    <w:p w:rsidR="00000000" w:rsidRPr="00CA0C97" w:rsidP="00CA0C97">
      <w:pPr>
        <w:pStyle w:val="ListBullet2"/>
      </w:pPr>
      <w:r w:rsidRPr="00CA0C97">
        <w:t>report</w:t>
      </w:r>
      <w:r w:rsidRPr="00CA0C97">
        <w:t xml:space="preserve">ing service activities </w:t>
      </w:r>
    </w:p>
    <w:p w:rsidR="00000000" w:rsidRPr="00CA0C97" w:rsidP="00CA0C97">
      <w:pPr>
        <w:pStyle w:val="ListBullet"/>
      </w:pPr>
      <w:r w:rsidRPr="00CA0C97">
        <w:t>principles of operation of the lubrication and cooling systems</w:t>
      </w:r>
    </w:p>
    <w:p w:rsidR="00000000" w:rsidRPr="00CA0C97" w:rsidP="00CA0C97">
      <w:pPr>
        <w:pStyle w:val="ListBullet"/>
      </w:pPr>
      <w:r w:rsidRPr="00CA0C97">
        <w:t xml:space="preserve">function of filters </w:t>
      </w:r>
    </w:p>
    <w:p w:rsidR="00000000" w:rsidRPr="00CA0C97" w:rsidP="00CA0C97">
      <w:pPr>
        <w:pStyle w:val="ListBullet"/>
      </w:pPr>
      <w:r w:rsidRPr="00CA0C97">
        <w:t>purpose of a range of additives and correct proportions to be used</w:t>
      </w:r>
    </w:p>
    <w:p w:rsidR="00000000" w:rsidRPr="00CA0C97" w:rsidP="00CA0C97">
      <w:pPr>
        <w:pStyle w:val="ListBullet"/>
      </w:pPr>
      <w:r w:rsidRPr="00CA0C97">
        <w:t>spilt containment and spilt kits</w:t>
      </w:r>
    </w:p>
    <w:p w:rsidR="00000000" w:rsidRPr="00CA0C97" w:rsidP="00CA0C97">
      <w:pPr>
        <w:pStyle w:val="ListBullet"/>
      </w:pPr>
      <w:r w:rsidRPr="00CA0C97">
        <w:t>appropriate grade and type of replacement fluid</w:t>
      </w:r>
      <w:r w:rsidRPr="00CA0C97">
        <w:t xml:space="preserve"> </w:t>
      </w:r>
    </w:p>
    <w:p w:rsidR="00000000" w:rsidRPr="00CA0C97" w:rsidP="00CA0C97">
      <w:pPr>
        <w:pStyle w:val="ListBullet"/>
      </w:pPr>
      <w:r w:rsidRPr="00CA0C97">
        <w:t>methods of fastening/securing wires, hoses and ducts</w:t>
      </w:r>
    </w:p>
    <w:p w:rsidR="00000000" w:rsidRPr="00CA0C97" w:rsidP="00CA0C97">
      <w:pPr>
        <w:pStyle w:val="ListBullet"/>
      </w:pPr>
      <w:r w:rsidRPr="00CA0C97">
        <w:t>specifications and procedures for undertaking minor running adjustments.</w:t>
      </w:r>
    </w:p>
    <w:p w:rsidR="00000000" w:rsidRPr="00CA0C97" w:rsidP="00CA0C97">
      <w:pPr>
        <w:pStyle w:val="AllowPageBreak"/>
      </w:pPr>
    </w:p>
    <w:p w:rsidR="00000000" w:rsidRPr="00CA0C97" w:rsidP="00CA0C97">
      <w:pPr>
        <w:pStyle w:val="Heading1"/>
      </w:pPr>
      <w:bookmarkStart w:id="13" w:name="O_951955"/>
      <w:bookmarkEnd w:id="13"/>
      <w:r w:rsidRPr="00CA0C97">
        <w:t>Assessment Conditions</w:t>
      </w:r>
    </w:p>
    <w:p w:rsidR="00000000" w:rsidRPr="00CA0C97" w:rsidP="00CA0C97">
      <w:pPr>
        <w:pStyle w:val="ListBullet"/>
      </w:pPr>
      <w:r w:rsidRPr="00CA0C97">
        <w:t>Assessors must:</w:t>
      </w:r>
    </w:p>
    <w:p w:rsidR="00000000" w:rsidRPr="00CA0C97" w:rsidP="00CA0C97">
      <w:pPr>
        <w:pStyle w:val="ListBullet2"/>
      </w:pPr>
      <w:r w:rsidRPr="00CA0C97">
        <w:t>have vocational competency in servicing combustion engines at le</w:t>
      </w:r>
      <w:r w:rsidRPr="00CA0C97">
        <w:t>ast to the level being assessed with relevant industry knowledge and experience</w:t>
      </w:r>
    </w:p>
    <w:p w:rsidR="00000000" w:rsidRPr="00CA0C97" w:rsidP="00CA0C97">
      <w:pPr>
        <w:pStyle w:val="ListBullet2"/>
      </w:pPr>
      <w:r w:rsidRPr="00CA0C97">
        <w:t xml:space="preserve">satisfy the assessor requirements in the </w:t>
      </w:r>
      <w:r w:rsidRPr="00CA0C97">
        <w:rPr>
          <w:rStyle w:val="Emphasis"/>
        </w:rPr>
        <w:t xml:space="preserve">Standards for Registered Training Organisations 2015 </w:t>
      </w:r>
      <w:r w:rsidRPr="00CA0C97">
        <w:t>or its replacement</w:t>
      </w:r>
      <w:r w:rsidRPr="00CA0C97">
        <w:rPr>
          <w:rStyle w:val="Emphasis"/>
        </w:rPr>
        <w:t xml:space="preserve"> </w:t>
      </w:r>
      <w:r w:rsidRPr="00CA0C97">
        <w:t xml:space="preserve">and comply with the </w:t>
      </w:r>
      <w:r w:rsidRPr="00CA0C97">
        <w:rPr>
          <w:rStyle w:val="Emphasis"/>
        </w:rPr>
        <w:t xml:space="preserve">National Vocational Education and Training </w:t>
      </w:r>
      <w:r w:rsidRPr="00CA0C97">
        <w:rPr>
          <w:rStyle w:val="Emphasis"/>
        </w:rPr>
        <w:t xml:space="preserve">Regulator Act 2011, </w:t>
      </w:r>
      <w:r w:rsidRPr="00CA0C97">
        <w:t>its replacement</w:t>
      </w:r>
      <w:r w:rsidRPr="00CA0C97">
        <w:rPr>
          <w:rStyle w:val="Emphasis"/>
        </w:rPr>
        <w:t xml:space="preserve"> </w:t>
      </w:r>
      <w:r w:rsidRPr="00CA0C97">
        <w:t>or equivalent legislation covering VET regulation in a non-referring state/territory as the case requires</w:t>
      </w:r>
    </w:p>
    <w:p w:rsidR="00000000" w:rsidRPr="00CA0C97" w:rsidP="00CA0C97">
      <w:pPr>
        <w:pStyle w:val="ListBullet"/>
      </w:pPr>
      <w:r w:rsidRPr="00CA0C97">
        <w:t>Where possible assessment must occur in operational workplace situations. Where this is not possible or where per</w:t>
      </w:r>
      <w:r w:rsidRPr="00CA0C97">
        <w:t>sonal safety or environmental damage are limiting factors, assessment must occur in a sufficiently rigorous simulated environment that reflects realistic operational workplace conditions. This must cover all aspects of workplace performance, including envi</w:t>
      </w:r>
      <w:r w:rsidRPr="00CA0C97">
        <w:t>ronment, task skills, task management skills, contingency management skills and job role environment skills</w:t>
      </w:r>
    </w:p>
    <w:p w:rsidR="00000000" w:rsidRPr="00CA0C97" w:rsidP="00CA0C97">
      <w:pPr>
        <w:pStyle w:val="ListBullet"/>
      </w:pPr>
      <w:r w:rsidRPr="00CA0C97">
        <w:t>Conditions for assessment must include access to all tools, equipment, materials and documentation required, including relevant workplace procedures</w:t>
      </w:r>
      <w:r w:rsidRPr="00CA0C97">
        <w:t>, product and manufacturing specifications</w:t>
      </w:r>
    </w:p>
    <w:p w:rsidR="00000000" w:rsidRPr="00CA0C97" w:rsidP="00CA0C97">
      <w:pPr>
        <w:pStyle w:val="ListBullet"/>
      </w:pPr>
      <w:r w:rsidRPr="00CA0C97">
        <w:t>Assessment processes and techniques must be appropriate to the language, literacy and numeracy requirements of the work being performed and the needs of the candidate.</w:t>
      </w:r>
    </w:p>
    <w:p w:rsidR="00000000" w:rsidRPr="00CA0C97" w:rsidP="00CA0C97">
      <w:pPr>
        <w:pStyle w:val="AllowPageBreak"/>
      </w:pPr>
    </w:p>
    <w:p w:rsidR="00000000" w:rsidRPr="00CA0C97" w:rsidP="00CA0C97">
      <w:pPr>
        <w:pStyle w:val="Heading1"/>
      </w:pPr>
      <w:bookmarkStart w:id="14" w:name="O_951953"/>
      <w:bookmarkEnd w:id="14"/>
      <w:r w:rsidRPr="00CA0C97">
        <w:t>Links</w:t>
      </w:r>
    </w:p>
    <w:p w:rsidR="00000000" w:rsidRPr="00CA0C97" w:rsidP="00350309">
      <w:pPr>
        <w:pStyle w:val="BodyText"/>
      </w:pPr>
      <w:r w:rsidRPr="00CA0C97">
        <w:t>Companion Volume imple</w:t>
      </w:r>
      <w:r w:rsidRPr="00CA0C97">
        <w:t xml:space="preserve">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07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A0C97" w:rsidP="00CA0C97"/>
    <w:sectPr w:rsidSect="00CA0C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97" w:rsidRPr="00350309" w:rsidP="00350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09" w:rsidP="00CA0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0309" w:rsidP="00CA0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50309" w:rsidP="00CA0C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97" w:rsidP="00CA0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0309">
      <w:t>Approved</w:t>
    </w:r>
    <w:r w:rsidR="003503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03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0309">
      <w:rPr>
        <w:noProof/>
      </w:rPr>
      <w:t>5</w:t>
    </w:r>
    <w:r>
      <w:rPr>
        <w:noProof/>
      </w:rPr>
      <w:fldChar w:fldCharType="end"/>
    </w:r>
  </w:p>
  <w:p w:rsidR="00CA0C97" w:rsidP="00CA0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03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0309">
      <w:t>Manufacturing Industry Skills Alliance</w:t>
    </w:r>
    <w:r w:rsidR="00350309">
      <w:fldChar w:fldCharType="end"/>
    </w:r>
  </w:p>
  <w:p w:rsidR="00CA0C97" w:rsidP="00CA0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C97" w:rsidRPr="00350309" w:rsidP="00350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09" w:rsidRPr="002D2AF8" w:rsidP="00CA0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MEM27032 Service combustion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0309" w:rsidP="00CA0C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97" w:rsidRPr="002D2AF8" w:rsidP="00CA0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0309">
      <w:t>MEM27032 Service combustion engines</w:t>
    </w:r>
    <w:r w:rsidR="003503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0309">
      <w:rPr>
        <w:noProof/>
      </w:rPr>
      <w:t>2 March 2025</w:t>
    </w:r>
    <w:r>
      <w:fldChar w:fldCharType="end"/>
    </w:r>
  </w:p>
  <w:p w:rsidR="00CA0C97" w:rsidP="00CA0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C7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AC3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02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C97"/>
  </w:style>
  <w:style w:type="character" w:customStyle="1" w:styleId="Heading1Char">
    <w:name w:val="Heading 1 Char"/>
    <w:basedOn w:val="DefaultParagraphFont"/>
    <w:link w:val="Heading1"/>
    <w:rsid w:val="00CA0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C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C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C97"/>
    <w:rPr>
      <w:b/>
      <w:spacing w:val="0"/>
    </w:rPr>
  </w:style>
  <w:style w:type="paragraph" w:styleId="ListBullet2">
    <w:name w:val="List Bullet 2"/>
    <w:basedOn w:val="List2"/>
    <w:rsid w:val="00CA0C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0C97"/>
    <w:rPr>
      <w:i/>
    </w:rPr>
  </w:style>
  <w:style w:type="paragraph" w:customStyle="1" w:styleId="SuperHeading">
    <w:name w:val="SuperHeading"/>
    <w:basedOn w:val="Normal"/>
    <w:rsid w:val="00CA0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C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C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0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C97"/>
  </w:style>
  <w:style w:type="paragraph" w:styleId="TableofFigures">
    <w:name w:val="table of figures"/>
    <w:basedOn w:val="Normal"/>
    <w:next w:val="Normal"/>
    <w:semiHidden/>
    <w:rsid w:val="00CA0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C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0C97"/>
    <w:rPr>
      <w:rFonts w:ascii="Wingdings" w:hAnsi="Wingdings"/>
    </w:rPr>
  </w:style>
  <w:style w:type="paragraph" w:customStyle="1" w:styleId="TableHeading">
    <w:name w:val="Table Heading"/>
    <w:basedOn w:val="HeadingBase"/>
    <w:rsid w:val="00CA0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C97"/>
    <w:rPr>
      <w:color w:val="0033CC"/>
      <w:u w:val="none"/>
    </w:rPr>
  </w:style>
  <w:style w:type="paragraph" w:customStyle="1" w:styleId="BodyTextRight">
    <w:name w:val="Body Text Right"/>
    <w:basedOn w:val="BodyText"/>
    <w:rsid w:val="00CA0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C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C97"/>
    <w:rPr>
      <w:sz w:val="32"/>
    </w:rPr>
  </w:style>
  <w:style w:type="paragraph" w:customStyle="1" w:styleId="HeadingProcedure">
    <w:name w:val="Heading Procedure"/>
    <w:basedOn w:val="HeadingBase"/>
    <w:next w:val="Normal"/>
    <w:rsid w:val="00CA0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C97"/>
    <w:pPr>
      <w:spacing w:before="60" w:after="60"/>
    </w:pPr>
  </w:style>
  <w:style w:type="paragraph" w:styleId="ListContinue">
    <w:name w:val="List Continue"/>
    <w:basedOn w:val="List"/>
    <w:rsid w:val="00CA0C97"/>
    <w:pPr>
      <w:ind w:firstLine="0"/>
    </w:pPr>
  </w:style>
  <w:style w:type="paragraph" w:customStyle="1" w:styleId="ListNote">
    <w:name w:val="List Note"/>
    <w:basedOn w:val="List"/>
    <w:rsid w:val="00CA0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C97"/>
    <w:rPr>
      <w:rFonts w:ascii="Courier New" w:hAnsi="Courier New"/>
    </w:rPr>
  </w:style>
  <w:style w:type="paragraph" w:customStyle="1" w:styleId="NoteBullet">
    <w:name w:val="Note Bullet"/>
    <w:basedOn w:val="Note"/>
    <w:rsid w:val="00CA0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C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0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C97"/>
    <w:rPr>
      <w:b/>
      <w:smallCaps/>
    </w:rPr>
  </w:style>
  <w:style w:type="paragraph" w:customStyle="1" w:styleId="TableListNumber">
    <w:name w:val="Table List Number"/>
    <w:basedOn w:val="ListNumber"/>
    <w:rsid w:val="00CA0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C97"/>
    <w:pPr>
      <w:numPr>
        <w:numId w:val="9"/>
      </w:numPr>
    </w:pPr>
  </w:style>
  <w:style w:type="paragraph" w:customStyle="1" w:styleId="ListAlpha2">
    <w:name w:val="List Alpha 2"/>
    <w:basedOn w:val="List2"/>
    <w:rsid w:val="00CA0C97"/>
    <w:pPr>
      <w:numPr>
        <w:numId w:val="8"/>
      </w:numPr>
    </w:pPr>
  </w:style>
  <w:style w:type="paragraph" w:styleId="List2">
    <w:name w:val="List 2"/>
    <w:basedOn w:val="BodyText"/>
    <w:rsid w:val="00CA0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C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C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0C97"/>
    <w:pPr>
      <w:numPr>
        <w:numId w:val="4"/>
      </w:numPr>
    </w:pPr>
  </w:style>
  <w:style w:type="paragraph" w:styleId="ListContinue2">
    <w:name w:val="List Continue 2"/>
    <w:basedOn w:val="List2"/>
    <w:rsid w:val="00CA0C97"/>
    <w:pPr>
      <w:ind w:firstLine="0"/>
    </w:pPr>
  </w:style>
  <w:style w:type="paragraph" w:styleId="ListContinue3">
    <w:name w:val="List Continue 3"/>
    <w:basedOn w:val="List3"/>
    <w:rsid w:val="00CA0C97"/>
    <w:pPr>
      <w:ind w:left="1021" w:firstLine="0"/>
    </w:pPr>
  </w:style>
  <w:style w:type="paragraph" w:styleId="ListContinue4">
    <w:name w:val="List Continue 4"/>
    <w:basedOn w:val="List4"/>
    <w:rsid w:val="00CA0C97"/>
    <w:pPr>
      <w:ind w:firstLine="0"/>
    </w:pPr>
  </w:style>
  <w:style w:type="paragraph" w:styleId="ListContinue5">
    <w:name w:val="List Continue 5"/>
    <w:basedOn w:val="List5"/>
    <w:rsid w:val="00CA0C97"/>
    <w:pPr>
      <w:ind w:firstLine="0"/>
    </w:pPr>
  </w:style>
  <w:style w:type="paragraph" w:styleId="ListNumber3">
    <w:name w:val="List Number 3"/>
    <w:basedOn w:val="List3"/>
    <w:rsid w:val="00CA0C97"/>
    <w:pPr>
      <w:numPr>
        <w:numId w:val="5"/>
      </w:numPr>
    </w:pPr>
  </w:style>
  <w:style w:type="paragraph" w:styleId="ListNumber4">
    <w:name w:val="List Number 4"/>
    <w:basedOn w:val="List4"/>
    <w:rsid w:val="00CA0C97"/>
    <w:pPr>
      <w:numPr>
        <w:numId w:val="6"/>
      </w:numPr>
    </w:pPr>
  </w:style>
  <w:style w:type="paragraph" w:styleId="ListNumber5">
    <w:name w:val="List Number 5"/>
    <w:basedOn w:val="List5"/>
    <w:rsid w:val="00CA0C97"/>
    <w:pPr>
      <w:numPr>
        <w:numId w:val="7"/>
      </w:numPr>
    </w:pPr>
  </w:style>
  <w:style w:type="paragraph" w:styleId="BlockText">
    <w:name w:val="Block Text"/>
    <w:basedOn w:val="Normal"/>
    <w:rsid w:val="00CA0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C97"/>
    <w:rPr>
      <w:sz w:val="16"/>
      <w:vertAlign w:val="superscript"/>
    </w:rPr>
  </w:style>
  <w:style w:type="character" w:customStyle="1" w:styleId="Symbols">
    <w:name w:val="Symbols"/>
    <w:basedOn w:val="DefaultParagraphFont"/>
    <w:rsid w:val="00CA0C97"/>
    <w:rPr>
      <w:rFonts w:ascii="Symbol" w:hAnsi="Symbol"/>
    </w:rPr>
  </w:style>
  <w:style w:type="character" w:customStyle="1" w:styleId="MenuOptions">
    <w:name w:val="Menu Options"/>
    <w:basedOn w:val="DefaultParagraphFont"/>
    <w:rsid w:val="00CA0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C97"/>
    <w:rPr>
      <w:b/>
    </w:rPr>
  </w:style>
  <w:style w:type="character" w:customStyle="1" w:styleId="Underlined">
    <w:name w:val="Underlined"/>
    <w:basedOn w:val="DefaultParagraphFont"/>
    <w:rsid w:val="00CA0C97"/>
    <w:rPr>
      <w:u w:val="single"/>
    </w:rPr>
  </w:style>
  <w:style w:type="paragraph" w:customStyle="1" w:styleId="TableBodyTextRight">
    <w:name w:val="Table Body Text Right"/>
    <w:basedOn w:val="TableBodyText"/>
    <w:rsid w:val="00CA0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C97"/>
    <w:rPr>
      <w:sz w:val="18"/>
    </w:rPr>
  </w:style>
  <w:style w:type="paragraph" w:customStyle="1" w:styleId="BodySmallRight">
    <w:name w:val="Body Small Right"/>
    <w:basedOn w:val="BodyTextRight"/>
    <w:rsid w:val="00CA0C97"/>
    <w:rPr>
      <w:sz w:val="18"/>
      <w:szCs w:val="18"/>
    </w:rPr>
  </w:style>
  <w:style w:type="paragraph" w:customStyle="1" w:styleId="MarginEdition">
    <w:name w:val="Margin Edition"/>
    <w:basedOn w:val="MarginNote"/>
    <w:rsid w:val="00CA0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C97"/>
    <w:rPr>
      <w:sz w:val="2"/>
      <w:szCs w:val="2"/>
    </w:rPr>
  </w:style>
  <w:style w:type="character" w:customStyle="1" w:styleId="Small">
    <w:name w:val="Small"/>
    <w:basedOn w:val="DefaultParagraphFont"/>
    <w:rsid w:val="00CA0C97"/>
    <w:rPr>
      <w:sz w:val="16"/>
    </w:rPr>
  </w:style>
  <w:style w:type="paragraph" w:customStyle="1" w:styleId="WideTable">
    <w:name w:val="Wide Table"/>
    <w:basedOn w:val="Normal"/>
    <w:rsid w:val="00CA0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C97"/>
  </w:style>
  <w:style w:type="paragraph" w:styleId="Quote">
    <w:name w:val="Quote"/>
    <w:basedOn w:val="Heading1"/>
    <w:link w:val="QuoteChar"/>
    <w:qFormat/>
    <w:rsid w:val="00CA0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C97"/>
    <w:pPr>
      <w:pageBreakBefore/>
    </w:pPr>
  </w:style>
  <w:style w:type="paragraph" w:customStyle="1" w:styleId="Border">
    <w:name w:val="Border"/>
    <w:basedOn w:val="Normal"/>
    <w:qFormat/>
    <w:rsid w:val="00CA0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C97"/>
    <w:rPr>
      <w:u w:val="single"/>
    </w:rPr>
  </w:style>
  <w:style w:type="character" w:customStyle="1" w:styleId="BoldandItalics">
    <w:name w:val="Bold and Italics"/>
    <w:qFormat/>
    <w:rsid w:val="00CA0C97"/>
    <w:rPr>
      <w:b/>
      <w:i/>
      <w:u w:val="none"/>
    </w:rPr>
  </w:style>
  <w:style w:type="paragraph" w:styleId="BalloonText">
    <w:name w:val="Balloon Text"/>
    <w:basedOn w:val="Normal"/>
    <w:link w:val="BalloonTextChar"/>
    <w:rsid w:val="00CA0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C97"/>
    <w:pPr>
      <w:spacing w:before="0" w:after="0"/>
    </w:pPr>
  </w:style>
  <w:style w:type="paragraph" w:customStyle="1" w:styleId="BodyTextBold">
    <w:name w:val="Body Text Bold"/>
    <w:basedOn w:val="BodyText"/>
    <w:qFormat/>
    <w:rsid w:val="00CA0C97"/>
    <w:rPr>
      <w:b/>
    </w:rPr>
  </w:style>
  <w:style w:type="character" w:styleId="Hyperlink">
    <w:name w:val="Hyperlink"/>
    <w:basedOn w:val="DefaultParagraphFont"/>
    <w:uiPriority w:val="99"/>
    <w:unhideWhenUsed/>
    <w:rsid w:val="00350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1106</Words>
  <Characters>7181</Characters>
  <Application>Microsoft Office Word</Application>
  <DocSecurity>0</DocSecurity>
  <Lines>256</Lines>
  <Paragraphs>150</Paragraphs>
  <ScaleCrop>false</ScaleCrop>
  <Company>Author-it Software Corporation Ltd.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MEM27032 Service combustion engines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