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26A" w:rsidP="00BB1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MEM27032 Service combustion engines</w:t>
      </w:r>
      <w:r>
        <w:fldChar w:fldCharType="end"/>
      </w:r>
    </w:p>
    <w:p w:rsidR="00BB126A" w:rsidP="00BB126A">
      <w:pPr>
        <w:pStyle w:val="Version"/>
        <w:sectPr w:rsidSect="00E25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60F" w:rsidP="00E2560F">
      <w:pPr>
        <w:pStyle w:val="SuperHeading"/>
      </w:pPr>
      <w:r w:rsidRPr="00E2560F">
        <w:t>Assessment Requirements for MEM27032 Service combustion engines</w:t>
      </w:r>
    </w:p>
    <w:p w:rsidR="00000000" w:rsidRPr="00E2560F" w:rsidP="00E2560F">
      <w:pPr>
        <w:pStyle w:val="Heading1"/>
      </w:pPr>
      <w:bookmarkStart w:id="1" w:name="O_951954"/>
      <w:bookmarkEnd w:id="1"/>
      <w:r w:rsidRPr="00E2560F">
        <w:t>Modification History</w:t>
      </w:r>
    </w:p>
    <w:p w:rsidR="00000000" w:rsidRPr="00E2560F" w:rsidP="00BB126A">
      <w:pPr>
        <w:pStyle w:val="BodyText"/>
      </w:pPr>
      <w:r w:rsidRPr="00E2560F">
        <w:t xml:space="preserve">Release 1. Supersedes and is equivalent to MEM18025B Service combustion engines </w:t>
      </w:r>
    </w:p>
    <w:p w:rsidR="00000000" w:rsidRPr="00E2560F" w:rsidP="00E2560F">
      <w:pPr>
        <w:pStyle w:val="Heading1"/>
      </w:pPr>
      <w:bookmarkStart w:id="2" w:name="O_951957"/>
      <w:bookmarkEnd w:id="2"/>
      <w:r w:rsidRPr="00E2560F">
        <w:t>Performance Evidence</w:t>
      </w:r>
    </w:p>
    <w:p w:rsidR="00000000" w:rsidRPr="00E2560F" w:rsidP="00BB126A">
      <w:pPr>
        <w:pStyle w:val="BodyText"/>
      </w:pPr>
      <w:r w:rsidRPr="00E2560F">
        <w:t>Evidence required to demonstrate competence in this unit must be relevant to and satisfy the requirements of the elements and performance criteria on at least two (2) occasions and include:</w:t>
      </w:r>
    </w:p>
    <w:p w:rsidR="00000000" w:rsidRPr="00E2560F" w:rsidP="00E2560F">
      <w:pPr>
        <w:pStyle w:val="ListBullet"/>
      </w:pPr>
      <w:r w:rsidRPr="00E2560F">
        <w:t>following work instructions, standard operating procedures (SOPs)</w:t>
      </w:r>
      <w:r w:rsidRPr="00E2560F">
        <w:t xml:space="preserve"> and safe work practices </w:t>
      </w:r>
    </w:p>
    <w:p w:rsidR="00000000" w:rsidRPr="00E2560F" w:rsidP="00E2560F">
      <w:pPr>
        <w:pStyle w:val="ListBullet"/>
      </w:pPr>
      <w:r w:rsidRPr="00E2560F">
        <w:t>assessing engine consumable fluids and components for levels and serviceability and identifying replacement consumables and components using manufacturers’ data</w:t>
      </w:r>
    </w:p>
    <w:p w:rsidR="00000000" w:rsidRPr="00E2560F" w:rsidP="00E2560F">
      <w:pPr>
        <w:pStyle w:val="ListBullet"/>
      </w:pPr>
      <w:r w:rsidRPr="00E2560F">
        <w:t>identifying and reporting on fluids and items which have abnormal app</w:t>
      </w:r>
      <w:r w:rsidRPr="00E2560F">
        <w:t>earance and flushing and cleaning engine of any residual fluids according to procedures</w:t>
      </w:r>
    </w:p>
    <w:p w:rsidR="00000000" w:rsidRPr="00E2560F" w:rsidP="00E2560F">
      <w:pPr>
        <w:pStyle w:val="ListBullet"/>
      </w:pPr>
      <w:r w:rsidRPr="00E2560F">
        <w:t>undertaking numerical operations and calculations for servicing combustion engines</w:t>
      </w:r>
    </w:p>
    <w:p w:rsidR="00000000" w:rsidRPr="00E2560F" w:rsidP="00E2560F">
      <w:pPr>
        <w:pStyle w:val="ListBullet"/>
      </w:pPr>
      <w:r w:rsidRPr="00E2560F">
        <w:t>removing/replacing engine fluids with correct fluids and/or additives to correct leve</w:t>
      </w:r>
      <w:r w:rsidRPr="00E2560F">
        <w:t xml:space="preserve">ls </w:t>
      </w:r>
    </w:p>
    <w:p w:rsidR="00000000" w:rsidRPr="00E2560F" w:rsidP="00E2560F">
      <w:pPr>
        <w:pStyle w:val="ListBullet"/>
      </w:pPr>
      <w:r w:rsidRPr="00E2560F">
        <w:t>checking engine for leaks after servicing and, where required, securing all wiring, hoses and ducts free of moving parts</w:t>
      </w:r>
    </w:p>
    <w:p w:rsidR="00000000" w:rsidRPr="00E2560F" w:rsidP="00E2560F">
      <w:pPr>
        <w:pStyle w:val="ListBullet"/>
      </w:pPr>
      <w:r w:rsidRPr="00E2560F">
        <w:t xml:space="preserve">carrying out minor running adjustments </w:t>
      </w:r>
    </w:p>
    <w:p w:rsidR="00000000" w:rsidRPr="00E2560F" w:rsidP="00E2560F">
      <w:pPr>
        <w:pStyle w:val="ListBullet"/>
      </w:pPr>
      <w:r w:rsidRPr="00E2560F">
        <w:t>obtaining test samples of fluids for further testing</w:t>
      </w:r>
    </w:p>
    <w:p w:rsidR="00000000" w:rsidRPr="00E2560F" w:rsidP="00E2560F">
      <w:pPr>
        <w:pStyle w:val="ListBullet"/>
      </w:pPr>
      <w:r w:rsidRPr="00E2560F">
        <w:t>recording and reporting service activi</w:t>
      </w:r>
      <w:r w:rsidRPr="00E2560F">
        <w:t>ties in accordance with SOPs.</w:t>
      </w:r>
    </w:p>
    <w:p w:rsidR="00000000" w:rsidRPr="00E2560F" w:rsidP="00E2560F">
      <w:pPr>
        <w:pStyle w:val="AllowPageBreak"/>
      </w:pPr>
    </w:p>
    <w:p w:rsidR="00000000" w:rsidRPr="00E2560F" w:rsidP="00E2560F">
      <w:pPr>
        <w:pStyle w:val="Heading1"/>
      </w:pPr>
      <w:bookmarkStart w:id="3" w:name="O_951956"/>
      <w:bookmarkEnd w:id="3"/>
      <w:r w:rsidRPr="00E2560F">
        <w:t>Knowledge Evidence</w:t>
      </w:r>
    </w:p>
    <w:p w:rsidR="00000000" w:rsidRPr="00E2560F" w:rsidP="00BB126A">
      <w:pPr>
        <w:pStyle w:val="BodyText"/>
      </w:pPr>
      <w:r w:rsidRPr="00E2560F">
        <w:t>Evidence required to demonstrate the required knowledge for this unit must be relevant to and satisfy the requirements of the elements and performance criteria and include knowledge of:</w:t>
      </w:r>
    </w:p>
    <w:p w:rsidR="00000000" w:rsidRPr="00E2560F" w:rsidP="00E2560F">
      <w:pPr>
        <w:pStyle w:val="ListBullet"/>
      </w:pPr>
      <w:r w:rsidRPr="00E2560F">
        <w:t>saf</w:t>
      </w:r>
      <w:r w:rsidRPr="00E2560F">
        <w:t>e work practices and procedures and use of personal protective equipment (PPE)</w:t>
      </w:r>
    </w:p>
    <w:p w:rsidR="00000000" w:rsidRPr="00E2560F" w:rsidP="00E2560F">
      <w:pPr>
        <w:pStyle w:val="ListBullet"/>
      </w:pPr>
      <w:r w:rsidRPr="00E2560F">
        <w:t>common defects that can be identified from the appearance of fluids and items</w:t>
      </w:r>
    </w:p>
    <w:p w:rsidR="00000000" w:rsidRPr="00E2560F" w:rsidP="00E2560F">
      <w:pPr>
        <w:pStyle w:val="ListBullet"/>
      </w:pPr>
      <w:r w:rsidRPr="00E2560F">
        <w:t>procedures for:</w:t>
      </w:r>
    </w:p>
    <w:p w:rsidR="00000000" w:rsidRPr="00E2560F" w:rsidP="00E2560F">
      <w:pPr>
        <w:pStyle w:val="ListBullet2"/>
      </w:pPr>
      <w:r w:rsidRPr="00E2560F">
        <w:t>reporting items/fluids with abnormal appearance</w:t>
      </w:r>
    </w:p>
    <w:p w:rsidR="00000000" w:rsidRPr="00E2560F" w:rsidP="00E2560F">
      <w:pPr>
        <w:pStyle w:val="ListBullet2"/>
      </w:pPr>
      <w:r w:rsidRPr="00E2560F">
        <w:t>draining and flushing fluids from the engine, including the reasons for ensuring any residual/spilt fluids are removed from the engine</w:t>
      </w:r>
    </w:p>
    <w:p w:rsidR="00000000" w:rsidRPr="00E2560F" w:rsidP="00E2560F">
      <w:pPr>
        <w:pStyle w:val="ListBullet2"/>
      </w:pPr>
      <w:r w:rsidRPr="00E2560F">
        <w:t>removing/replacing engine consumable fluids and components</w:t>
      </w:r>
    </w:p>
    <w:p w:rsidR="00000000" w:rsidRPr="00E2560F" w:rsidP="00E2560F">
      <w:pPr>
        <w:pStyle w:val="ListBullet2"/>
      </w:pPr>
      <w:r w:rsidRPr="00E2560F">
        <w:t>checking serviced engines for leaks</w:t>
      </w:r>
    </w:p>
    <w:p w:rsidR="00000000" w:rsidRPr="00E2560F" w:rsidP="00E2560F">
      <w:pPr>
        <w:pStyle w:val="ListBullet2"/>
      </w:pPr>
      <w:r w:rsidRPr="00E2560F">
        <w:t>taking test samples</w:t>
      </w:r>
    </w:p>
    <w:p w:rsidR="00000000" w:rsidRPr="00E2560F" w:rsidP="00E2560F">
      <w:pPr>
        <w:pStyle w:val="ListBullet2"/>
      </w:pPr>
      <w:r w:rsidRPr="00E2560F">
        <w:t>report</w:t>
      </w:r>
      <w:r w:rsidRPr="00E2560F">
        <w:t xml:space="preserve">ing service activities </w:t>
      </w:r>
    </w:p>
    <w:p w:rsidR="00000000" w:rsidRPr="00E2560F" w:rsidP="00E2560F">
      <w:pPr>
        <w:pStyle w:val="ListBullet"/>
      </w:pPr>
      <w:r w:rsidRPr="00E2560F">
        <w:t>principles of operation of the lubrication and cooling systems</w:t>
      </w:r>
    </w:p>
    <w:p w:rsidR="00000000" w:rsidRPr="00E2560F" w:rsidP="00E2560F">
      <w:pPr>
        <w:pStyle w:val="ListBullet"/>
      </w:pPr>
      <w:r w:rsidRPr="00E2560F">
        <w:t xml:space="preserve">function of filters </w:t>
      </w:r>
    </w:p>
    <w:p w:rsidR="00000000" w:rsidRPr="00E2560F" w:rsidP="00E2560F">
      <w:pPr>
        <w:pStyle w:val="ListBullet"/>
      </w:pPr>
      <w:r w:rsidRPr="00E2560F">
        <w:t>purpose of a range of additives and correct proportions to be used</w:t>
      </w:r>
    </w:p>
    <w:p w:rsidR="00000000" w:rsidRPr="00E2560F" w:rsidP="00E2560F">
      <w:pPr>
        <w:pStyle w:val="ListBullet"/>
      </w:pPr>
      <w:r w:rsidRPr="00E2560F">
        <w:t>spilt containment and spilt kits</w:t>
      </w:r>
    </w:p>
    <w:p w:rsidR="00000000" w:rsidRPr="00E2560F" w:rsidP="00E2560F">
      <w:pPr>
        <w:pStyle w:val="ListBullet"/>
      </w:pPr>
      <w:r w:rsidRPr="00E2560F">
        <w:t>appropriate grade and type of replacement fluid</w:t>
      </w:r>
      <w:r w:rsidRPr="00E2560F">
        <w:t xml:space="preserve"> </w:t>
      </w:r>
    </w:p>
    <w:p w:rsidR="00000000" w:rsidRPr="00E2560F" w:rsidP="00E2560F">
      <w:pPr>
        <w:pStyle w:val="ListBullet"/>
      </w:pPr>
      <w:r w:rsidRPr="00E2560F">
        <w:t>methods of fastening/securing wires, hoses and ducts</w:t>
      </w:r>
    </w:p>
    <w:p w:rsidR="00000000" w:rsidRPr="00E2560F" w:rsidP="00E2560F">
      <w:pPr>
        <w:pStyle w:val="ListBullet"/>
      </w:pPr>
      <w:r w:rsidRPr="00E2560F">
        <w:t>specifications and procedures for undertaking minor running adjustments.</w:t>
      </w:r>
    </w:p>
    <w:p w:rsidR="00000000" w:rsidRPr="00E2560F" w:rsidP="00E2560F">
      <w:pPr>
        <w:pStyle w:val="AllowPageBreak"/>
      </w:pPr>
    </w:p>
    <w:p w:rsidR="00000000" w:rsidRPr="00E2560F" w:rsidP="00E2560F">
      <w:pPr>
        <w:pStyle w:val="Heading1"/>
      </w:pPr>
      <w:bookmarkStart w:id="4" w:name="O_951955"/>
      <w:bookmarkEnd w:id="4"/>
      <w:r w:rsidRPr="00E2560F">
        <w:t>Assessment Conditions</w:t>
      </w:r>
    </w:p>
    <w:p w:rsidR="00000000" w:rsidRPr="00E2560F" w:rsidP="00E2560F">
      <w:pPr>
        <w:pStyle w:val="ListBullet"/>
      </w:pPr>
      <w:r w:rsidRPr="00E2560F">
        <w:t>Assessors must:</w:t>
      </w:r>
    </w:p>
    <w:p w:rsidR="00000000" w:rsidRPr="00E2560F" w:rsidP="00E2560F">
      <w:pPr>
        <w:pStyle w:val="ListBullet2"/>
      </w:pPr>
      <w:r w:rsidRPr="00E2560F">
        <w:t>have vocational competency in servicing combustion engines at least to the level being assessed with relevant industry knowledge and experience</w:t>
      </w:r>
    </w:p>
    <w:p w:rsidR="00000000" w:rsidRPr="00E2560F" w:rsidP="00E2560F">
      <w:pPr>
        <w:pStyle w:val="ListBullet2"/>
      </w:pPr>
      <w:r w:rsidRPr="00E2560F">
        <w:t xml:space="preserve">satisfy the assessor requirements in the </w:t>
      </w:r>
      <w:r w:rsidRPr="00E2560F">
        <w:rPr>
          <w:rStyle w:val="Emphasis"/>
        </w:rPr>
        <w:t xml:space="preserve">Standards for Registered Training Organisations 2015 </w:t>
      </w:r>
      <w:r w:rsidRPr="00E2560F">
        <w:t>or its replacement</w:t>
      </w:r>
      <w:r w:rsidRPr="00E2560F">
        <w:rPr>
          <w:rStyle w:val="Emphasis"/>
        </w:rPr>
        <w:t xml:space="preserve"> </w:t>
      </w:r>
      <w:r w:rsidRPr="00E2560F">
        <w:t xml:space="preserve">and comply with the </w:t>
      </w:r>
      <w:r w:rsidRPr="00E2560F">
        <w:rPr>
          <w:rStyle w:val="Emphasis"/>
        </w:rPr>
        <w:t xml:space="preserve">National Vocational Education and Training Regulator Act 2011, </w:t>
      </w:r>
      <w:r w:rsidRPr="00E2560F">
        <w:t>its replacement</w:t>
      </w:r>
      <w:r w:rsidRPr="00E2560F">
        <w:rPr>
          <w:rStyle w:val="Emphasis"/>
        </w:rPr>
        <w:t xml:space="preserve"> </w:t>
      </w:r>
      <w:r w:rsidRPr="00E2560F">
        <w:t>or equivalent legislation covering VET regulation in a non-referring state/territory as the case requires</w:t>
      </w:r>
    </w:p>
    <w:p w:rsidR="00000000" w:rsidRPr="00E2560F" w:rsidP="00E2560F">
      <w:pPr>
        <w:pStyle w:val="ListBullet"/>
      </w:pPr>
      <w:r w:rsidRPr="00E2560F">
        <w:t>Where possible assessment must occur in operation</w:t>
      </w:r>
      <w:r w:rsidRPr="00E2560F">
        <w:t>al workplace situations. Where this is not possible or where personal safety or environmental damage are limiting factors, assessment must occur in a sufficiently rigorous simulated environment that reflects realistic operational workplace conditions. This</w:t>
      </w:r>
      <w:r w:rsidRPr="00E2560F">
        <w:t xml:space="preserve"> must cover all aspects of workplace performance, including environment, task skills, task management skills, contingency management skills and job role environment skills</w:t>
      </w:r>
    </w:p>
    <w:p w:rsidR="00000000" w:rsidRPr="00E2560F" w:rsidP="00E2560F">
      <w:pPr>
        <w:pStyle w:val="ListBullet"/>
      </w:pPr>
      <w:r w:rsidRPr="00E2560F">
        <w:t>Conditions for assessment must include access to all tools, equipment, materials and</w:t>
      </w:r>
      <w:r w:rsidRPr="00E2560F">
        <w:t xml:space="preserve"> documentation required, including relevant workplace procedures, product and manufacturing specifications</w:t>
      </w:r>
    </w:p>
    <w:p w:rsidR="00000000" w:rsidRPr="00E2560F" w:rsidP="00E2560F">
      <w:pPr>
        <w:pStyle w:val="ListBullet"/>
      </w:pPr>
      <w:r w:rsidRPr="00E2560F">
        <w:t>Assessment processes and techniques must be appropriate to the language, literacy and numeracy requirements of the work being performed and the needs</w:t>
      </w:r>
      <w:r w:rsidRPr="00E2560F">
        <w:t xml:space="preserve"> of the candidate.</w:t>
      </w:r>
    </w:p>
    <w:p w:rsidR="00000000" w:rsidRPr="00E2560F" w:rsidP="00E2560F">
      <w:pPr>
        <w:pStyle w:val="AllowPageBreak"/>
      </w:pPr>
    </w:p>
    <w:p w:rsidR="00000000" w:rsidRPr="00E2560F" w:rsidP="00E2560F">
      <w:pPr>
        <w:pStyle w:val="Heading1"/>
      </w:pPr>
      <w:bookmarkStart w:id="5" w:name="O_951953"/>
      <w:bookmarkEnd w:id="5"/>
      <w:r w:rsidRPr="00E2560F">
        <w:t>Links</w:t>
      </w:r>
    </w:p>
    <w:p w:rsidR="00000000" w:rsidRPr="00E2560F" w:rsidP="00BB126A">
      <w:pPr>
        <w:pStyle w:val="BodyText"/>
      </w:pPr>
      <w:r w:rsidRPr="00E25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2F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560F" w:rsidP="00E2560F"/>
    <w:sectPr w:rsidSect="00E25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0F" w:rsidRPr="00BB126A" w:rsidP="00BB1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6A" w:rsidP="00E25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126A" w:rsidP="00E25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126A" w:rsidP="00E25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60F" w:rsidRPr="00BB126A" w:rsidP="00BB1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6A" w:rsidRPr="002D2AF8" w:rsidP="00E25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MEM27032 Service combustion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126A" w:rsidP="00E25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0C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00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24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60F"/>
  </w:style>
  <w:style w:type="character" w:customStyle="1" w:styleId="Heading1Char">
    <w:name w:val="Heading 1 Char"/>
    <w:basedOn w:val="DefaultParagraphFont"/>
    <w:link w:val="Heading1"/>
    <w:rsid w:val="00E25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6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56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560F"/>
    <w:rPr>
      <w:i/>
    </w:rPr>
  </w:style>
  <w:style w:type="paragraph" w:customStyle="1" w:styleId="SuperHeading">
    <w:name w:val="SuperHeading"/>
    <w:basedOn w:val="Normal"/>
    <w:rsid w:val="00E25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60F"/>
    <w:rPr>
      <w:b/>
      <w:spacing w:val="0"/>
    </w:rPr>
  </w:style>
  <w:style w:type="paragraph" w:customStyle="1" w:styleId="SuperTitle">
    <w:name w:val="SuperTitle"/>
    <w:basedOn w:val="Title"/>
    <w:rsid w:val="00E25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6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60F"/>
  </w:style>
  <w:style w:type="paragraph" w:styleId="TableofFigures">
    <w:name w:val="table of figures"/>
    <w:basedOn w:val="Normal"/>
    <w:next w:val="Normal"/>
    <w:semiHidden/>
    <w:rsid w:val="00E25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60F"/>
    <w:rPr>
      <w:rFonts w:ascii="Wingdings" w:hAnsi="Wingdings"/>
    </w:rPr>
  </w:style>
  <w:style w:type="paragraph" w:customStyle="1" w:styleId="TableHeading">
    <w:name w:val="Table Heading"/>
    <w:basedOn w:val="HeadingBase"/>
    <w:rsid w:val="00E25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60F"/>
    <w:rPr>
      <w:color w:val="0033CC"/>
      <w:u w:val="none"/>
    </w:rPr>
  </w:style>
  <w:style w:type="paragraph" w:customStyle="1" w:styleId="BodyTextRight">
    <w:name w:val="Body Text Right"/>
    <w:basedOn w:val="BodyText"/>
    <w:rsid w:val="00E25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60F"/>
    <w:rPr>
      <w:sz w:val="32"/>
    </w:rPr>
  </w:style>
  <w:style w:type="paragraph" w:customStyle="1" w:styleId="HeadingProcedure">
    <w:name w:val="Heading Procedure"/>
    <w:basedOn w:val="HeadingBase"/>
    <w:next w:val="Normal"/>
    <w:rsid w:val="00E25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60F"/>
    <w:pPr>
      <w:spacing w:before="60" w:after="60"/>
    </w:pPr>
  </w:style>
  <w:style w:type="paragraph" w:styleId="ListContinue">
    <w:name w:val="List Continue"/>
    <w:basedOn w:val="List"/>
    <w:rsid w:val="00E2560F"/>
    <w:pPr>
      <w:ind w:firstLine="0"/>
    </w:pPr>
  </w:style>
  <w:style w:type="paragraph" w:customStyle="1" w:styleId="ListNote">
    <w:name w:val="List Note"/>
    <w:basedOn w:val="List"/>
    <w:rsid w:val="00E25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60F"/>
    <w:rPr>
      <w:rFonts w:ascii="Courier New" w:hAnsi="Courier New"/>
    </w:rPr>
  </w:style>
  <w:style w:type="paragraph" w:customStyle="1" w:styleId="NoteBullet">
    <w:name w:val="Note Bullet"/>
    <w:basedOn w:val="Note"/>
    <w:rsid w:val="00E25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60F"/>
    <w:rPr>
      <w:b/>
      <w:smallCaps/>
    </w:rPr>
  </w:style>
  <w:style w:type="paragraph" w:customStyle="1" w:styleId="TableListNumber">
    <w:name w:val="Table List Number"/>
    <w:basedOn w:val="ListNumber"/>
    <w:rsid w:val="00E25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60F"/>
    <w:pPr>
      <w:numPr>
        <w:numId w:val="9"/>
      </w:numPr>
    </w:pPr>
  </w:style>
  <w:style w:type="paragraph" w:customStyle="1" w:styleId="ListAlpha2">
    <w:name w:val="List Alpha 2"/>
    <w:basedOn w:val="List2"/>
    <w:rsid w:val="00E2560F"/>
    <w:pPr>
      <w:numPr>
        <w:numId w:val="8"/>
      </w:numPr>
    </w:pPr>
  </w:style>
  <w:style w:type="paragraph" w:styleId="List2">
    <w:name w:val="List 2"/>
    <w:basedOn w:val="BodyText"/>
    <w:rsid w:val="00E25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60F"/>
    <w:pPr>
      <w:numPr>
        <w:numId w:val="4"/>
      </w:numPr>
    </w:pPr>
  </w:style>
  <w:style w:type="paragraph" w:styleId="ListContinue2">
    <w:name w:val="List Continue 2"/>
    <w:basedOn w:val="List2"/>
    <w:rsid w:val="00E2560F"/>
    <w:pPr>
      <w:ind w:firstLine="0"/>
    </w:pPr>
  </w:style>
  <w:style w:type="paragraph" w:styleId="ListContinue3">
    <w:name w:val="List Continue 3"/>
    <w:basedOn w:val="List3"/>
    <w:rsid w:val="00E2560F"/>
    <w:pPr>
      <w:ind w:left="1021" w:firstLine="0"/>
    </w:pPr>
  </w:style>
  <w:style w:type="paragraph" w:styleId="ListContinue4">
    <w:name w:val="List Continue 4"/>
    <w:basedOn w:val="List4"/>
    <w:rsid w:val="00E2560F"/>
    <w:pPr>
      <w:ind w:firstLine="0"/>
    </w:pPr>
  </w:style>
  <w:style w:type="paragraph" w:styleId="ListContinue5">
    <w:name w:val="List Continue 5"/>
    <w:basedOn w:val="List5"/>
    <w:rsid w:val="00E2560F"/>
    <w:pPr>
      <w:ind w:firstLine="0"/>
    </w:pPr>
  </w:style>
  <w:style w:type="paragraph" w:styleId="ListNumber3">
    <w:name w:val="List Number 3"/>
    <w:basedOn w:val="List3"/>
    <w:rsid w:val="00E2560F"/>
    <w:pPr>
      <w:numPr>
        <w:numId w:val="5"/>
      </w:numPr>
    </w:pPr>
  </w:style>
  <w:style w:type="paragraph" w:styleId="ListNumber4">
    <w:name w:val="List Number 4"/>
    <w:basedOn w:val="List4"/>
    <w:rsid w:val="00E2560F"/>
    <w:pPr>
      <w:numPr>
        <w:numId w:val="6"/>
      </w:numPr>
    </w:pPr>
  </w:style>
  <w:style w:type="paragraph" w:styleId="ListNumber5">
    <w:name w:val="List Number 5"/>
    <w:basedOn w:val="List5"/>
    <w:rsid w:val="00E2560F"/>
    <w:pPr>
      <w:numPr>
        <w:numId w:val="7"/>
      </w:numPr>
    </w:pPr>
  </w:style>
  <w:style w:type="paragraph" w:styleId="BlockText">
    <w:name w:val="Block Text"/>
    <w:basedOn w:val="Normal"/>
    <w:rsid w:val="00E25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60F"/>
    <w:rPr>
      <w:sz w:val="16"/>
      <w:vertAlign w:val="superscript"/>
    </w:rPr>
  </w:style>
  <w:style w:type="character" w:customStyle="1" w:styleId="Symbols">
    <w:name w:val="Symbols"/>
    <w:basedOn w:val="DefaultParagraphFont"/>
    <w:rsid w:val="00E2560F"/>
    <w:rPr>
      <w:rFonts w:ascii="Symbol" w:hAnsi="Symbol"/>
    </w:rPr>
  </w:style>
  <w:style w:type="character" w:customStyle="1" w:styleId="MenuOptions">
    <w:name w:val="Menu Options"/>
    <w:basedOn w:val="DefaultParagraphFont"/>
    <w:rsid w:val="00E25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60F"/>
    <w:rPr>
      <w:b/>
    </w:rPr>
  </w:style>
  <w:style w:type="character" w:customStyle="1" w:styleId="Underlined">
    <w:name w:val="Underlined"/>
    <w:basedOn w:val="DefaultParagraphFont"/>
    <w:rsid w:val="00E2560F"/>
    <w:rPr>
      <w:u w:val="single"/>
    </w:rPr>
  </w:style>
  <w:style w:type="paragraph" w:customStyle="1" w:styleId="TableBodyTextRight">
    <w:name w:val="Table Body Text Right"/>
    <w:basedOn w:val="TableBodyText"/>
    <w:rsid w:val="00E25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60F"/>
    <w:rPr>
      <w:sz w:val="18"/>
    </w:rPr>
  </w:style>
  <w:style w:type="paragraph" w:customStyle="1" w:styleId="BodySmallRight">
    <w:name w:val="Body Small Right"/>
    <w:basedOn w:val="BodyTextRight"/>
    <w:rsid w:val="00E2560F"/>
    <w:rPr>
      <w:sz w:val="18"/>
      <w:szCs w:val="18"/>
    </w:rPr>
  </w:style>
  <w:style w:type="paragraph" w:customStyle="1" w:styleId="MarginEdition">
    <w:name w:val="Margin Edition"/>
    <w:basedOn w:val="MarginNote"/>
    <w:rsid w:val="00E25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60F"/>
    <w:rPr>
      <w:sz w:val="2"/>
      <w:szCs w:val="2"/>
    </w:rPr>
  </w:style>
  <w:style w:type="character" w:customStyle="1" w:styleId="Small">
    <w:name w:val="Small"/>
    <w:basedOn w:val="DefaultParagraphFont"/>
    <w:rsid w:val="00E2560F"/>
    <w:rPr>
      <w:sz w:val="16"/>
    </w:rPr>
  </w:style>
  <w:style w:type="paragraph" w:customStyle="1" w:styleId="WideTable">
    <w:name w:val="Wide Table"/>
    <w:basedOn w:val="Normal"/>
    <w:rsid w:val="00E25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60F"/>
  </w:style>
  <w:style w:type="paragraph" w:styleId="Quote">
    <w:name w:val="Quote"/>
    <w:basedOn w:val="Heading1"/>
    <w:link w:val="QuoteChar"/>
    <w:qFormat/>
    <w:rsid w:val="00E25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60F"/>
    <w:pPr>
      <w:pageBreakBefore/>
    </w:pPr>
  </w:style>
  <w:style w:type="paragraph" w:customStyle="1" w:styleId="Border">
    <w:name w:val="Border"/>
    <w:basedOn w:val="Normal"/>
    <w:qFormat/>
    <w:rsid w:val="00E25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60F"/>
    <w:rPr>
      <w:u w:val="single"/>
    </w:rPr>
  </w:style>
  <w:style w:type="character" w:customStyle="1" w:styleId="BoldandItalics">
    <w:name w:val="Bold and Italics"/>
    <w:qFormat/>
    <w:rsid w:val="00E2560F"/>
    <w:rPr>
      <w:b/>
      <w:i/>
      <w:u w:val="none"/>
    </w:rPr>
  </w:style>
  <w:style w:type="paragraph" w:styleId="BalloonText">
    <w:name w:val="Balloon Text"/>
    <w:basedOn w:val="Normal"/>
    <w:link w:val="BalloonTextChar"/>
    <w:rsid w:val="00E25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60F"/>
    <w:pPr>
      <w:spacing w:before="0" w:after="0"/>
    </w:pPr>
  </w:style>
  <w:style w:type="paragraph" w:customStyle="1" w:styleId="BodyTextBold">
    <w:name w:val="Body Text Bold"/>
    <w:basedOn w:val="BodyText"/>
    <w:qFormat/>
    <w:rsid w:val="00E2560F"/>
    <w:rPr>
      <w:b/>
    </w:rPr>
  </w:style>
  <w:style w:type="character" w:styleId="Hyperlink">
    <w:name w:val="Hyperlink"/>
    <w:basedOn w:val="DefaultParagraphFont"/>
    <w:uiPriority w:val="99"/>
    <w:unhideWhenUsed/>
    <w:rsid w:val="00BB1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3513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MEM27032 Service combustion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