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68B0" w:rsidP="00B168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MEM27029 Maintain wheels and tyres</w:t>
      </w:r>
      <w:r>
        <w:fldChar w:fldCharType="end"/>
      </w:r>
    </w:p>
    <w:p w:rsidR="00B168B0" w:rsidP="00B168B0">
      <w:pPr>
        <w:pStyle w:val="Version"/>
        <w:sectPr w:rsidSect="00E34E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4EC0" w:rsidP="00E34EC0">
      <w:pPr>
        <w:pStyle w:val="SuperHeading"/>
      </w:pPr>
      <w:r w:rsidRPr="00E34EC0">
        <w:t>MEM27029 Maintain wheels and tyres</w:t>
      </w:r>
    </w:p>
    <w:p w:rsidR="00000000" w:rsidRPr="00E34EC0" w:rsidP="00E34EC0">
      <w:pPr>
        <w:pStyle w:val="Heading1"/>
      </w:pPr>
      <w:bookmarkStart w:id="1" w:name="O_951901"/>
      <w:bookmarkEnd w:id="1"/>
      <w:r w:rsidRPr="00E34EC0">
        <w:t>Modification History</w:t>
      </w:r>
    </w:p>
    <w:p w:rsidR="00000000" w:rsidRPr="00E34EC0" w:rsidP="00B168B0">
      <w:pPr>
        <w:pStyle w:val="BodyText"/>
      </w:pPr>
      <w:r w:rsidRPr="00E34EC0">
        <w:t xml:space="preserve">Release 1. Supersedes and is equivalent to MEM18038B Maintain wheels and tyres </w:t>
      </w:r>
    </w:p>
    <w:p w:rsidR="00000000" w:rsidRPr="00E34EC0" w:rsidP="00E34EC0">
      <w:pPr>
        <w:pStyle w:val="Heading1"/>
      </w:pPr>
      <w:bookmarkStart w:id="2" w:name="O_951909"/>
      <w:bookmarkEnd w:id="2"/>
      <w:r w:rsidRPr="00E34EC0">
        <w:t>Application</w:t>
      </w:r>
    </w:p>
    <w:p w:rsidR="00000000" w:rsidRPr="00E34EC0" w:rsidP="00B168B0">
      <w:pPr>
        <w:pStyle w:val="BodyText"/>
      </w:pPr>
      <w:r w:rsidRPr="00E34EC0">
        <w:t>This unit of competency defines the skills and knowledge required to assess wheel condition, and repair/replace and maintain t</w:t>
      </w:r>
      <w:r w:rsidRPr="00E34EC0">
        <w:t>he wheel.</w:t>
      </w:r>
    </w:p>
    <w:p w:rsidR="00000000" w:rsidRPr="00E34EC0" w:rsidP="00B168B0">
      <w:pPr>
        <w:pStyle w:val="BodyText"/>
      </w:pPr>
      <w:r w:rsidRPr="00E34EC0">
        <w:t xml:space="preserve">It covers the basic maintenance and repair or replacement of wheel rims and to the full range of wheel/tyre assemblies, plant and equipment using appropriate regulations, codes of practice, manufacturer specifications or in-house standards as a </w:t>
      </w:r>
      <w:r w:rsidRPr="00E34EC0">
        <w:t>guide for assessment repair and assembly.</w:t>
      </w:r>
    </w:p>
    <w:p w:rsidR="00000000" w:rsidRPr="00E34EC0" w:rsidP="00B168B0">
      <w:pPr>
        <w:pStyle w:val="BodyText"/>
      </w:pPr>
      <w:r w:rsidRPr="00E34EC0">
        <w:t xml:space="preserve">Where complex rim repairs are required appropriate fitting or welding units should also be selected. </w:t>
      </w:r>
    </w:p>
    <w:p w:rsidR="00000000" w:rsidRPr="00E34EC0" w:rsidP="00B168B0">
      <w:pPr>
        <w:pStyle w:val="BodyText"/>
      </w:pPr>
      <w:r w:rsidRPr="00E34EC0">
        <w:t>Where interpretation of technical drawings is required unit MEM09002 Interpret technical drawing should also b</w:t>
      </w:r>
      <w:r w:rsidRPr="00E34EC0">
        <w:t>e selected.</w:t>
      </w:r>
    </w:p>
    <w:p w:rsidR="00000000" w:rsidRPr="00E34EC0" w:rsidP="00B168B0">
      <w:pPr>
        <w:pStyle w:val="BodyText"/>
      </w:pPr>
      <w:r w:rsidRPr="00E34EC0">
        <w:t xml:space="preserve">Where the selection and use of engineering measurement is required unit MEM12023 Perform engineering measurements should also be selected. </w:t>
      </w:r>
    </w:p>
    <w:p w:rsidR="00000000" w:rsidRPr="00E34EC0" w:rsidP="00B168B0">
      <w:pPr>
        <w:pStyle w:val="BodyText"/>
      </w:pPr>
      <w:r w:rsidRPr="00E34EC0">
        <w:t>Where the selection and use of power tools/hand held operations is required unit MEM18002 Use power to</w:t>
      </w:r>
      <w:r w:rsidRPr="00E34EC0">
        <w:t>ols/hand held operations should also be selected.</w:t>
      </w:r>
    </w:p>
    <w:p w:rsidR="00000000" w:rsidRPr="00E34EC0" w:rsidP="00B168B0">
      <w:pPr>
        <w:pStyle w:val="BodyText"/>
      </w:pPr>
      <w:r w:rsidRPr="00E34EC0">
        <w:t>No licensing, legislative or certification requirements apply to this unit at the time of publication.</w:t>
      </w:r>
    </w:p>
    <w:p w:rsidR="00000000" w:rsidRPr="00E34EC0" w:rsidP="00E34EC0">
      <w:pPr>
        <w:pStyle w:val="BodyText"/>
      </w:pPr>
      <w:r w:rsidRPr="00E34EC0">
        <w:rPr>
          <w:rStyle w:val="SpecialBold"/>
        </w:rPr>
        <w:t>Band</w:t>
      </w:r>
      <w:r w:rsidRPr="00E34EC0">
        <w:t>:</w:t>
      </w:r>
      <w:r w:rsidRPr="00E34EC0">
        <w:tab/>
      </w:r>
      <w:r w:rsidRPr="00E34EC0">
        <w:rPr>
          <w:rStyle w:val="SpecialBold"/>
        </w:rPr>
        <w:t>A</w:t>
      </w:r>
    </w:p>
    <w:p w:rsidR="00000000" w:rsidRPr="00E34EC0" w:rsidP="00E34EC0">
      <w:pPr>
        <w:pStyle w:val="BodyText"/>
      </w:pPr>
      <w:r w:rsidRPr="00E34EC0">
        <w:rPr>
          <w:rStyle w:val="SpecialBold"/>
        </w:rPr>
        <w:t>Unit Weight</w:t>
      </w:r>
      <w:r w:rsidRPr="00E34EC0">
        <w:t>:</w:t>
      </w:r>
      <w:r w:rsidRPr="00E34EC0">
        <w:tab/>
      </w:r>
      <w:r w:rsidRPr="00E34EC0">
        <w:rPr>
          <w:rStyle w:val="SpecialBold"/>
        </w:rPr>
        <w:t>2</w:t>
      </w:r>
    </w:p>
    <w:p w:rsidR="00000000" w:rsidRPr="00E34EC0" w:rsidP="00E34EC0">
      <w:pPr>
        <w:pStyle w:val="AllowPageBreak"/>
      </w:pPr>
    </w:p>
    <w:p w:rsidR="00000000" w:rsidRPr="00E34EC0" w:rsidP="00E34EC0">
      <w:pPr>
        <w:pStyle w:val="Heading1"/>
      </w:pPr>
      <w:bookmarkStart w:id="3" w:name="O_951908"/>
      <w:bookmarkEnd w:id="3"/>
      <w:r w:rsidRPr="00E34EC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E34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Undertake manual handling</w:t>
            </w:r>
          </w:p>
        </w:tc>
      </w:tr>
      <w:tr w:rsidTr="00E34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Work safely and effectively in manufacturing and engineering</w:t>
            </w:r>
          </w:p>
        </w:tc>
      </w:tr>
      <w:tr w:rsidTr="00E34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Organise and communicate information</w:t>
            </w:r>
          </w:p>
        </w:tc>
      </w:tr>
      <w:tr w:rsidTr="00E34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C0" w:rsidP="00E34EC0">
            <w:pPr>
              <w:pStyle w:val="BodyText"/>
            </w:pPr>
            <w:r w:rsidRPr="00E34EC0">
              <w:t>Use hand tools</w:t>
            </w:r>
          </w:p>
        </w:tc>
      </w:tr>
    </w:tbl>
    <w:p w:rsidR="00000000" w:rsidRPr="00E34EC0" w:rsidP="00E34EC0">
      <w:pPr>
        <w:pStyle w:val="BodyText"/>
      </w:pPr>
    </w:p>
    <w:p w:rsidR="00000000" w:rsidRPr="00E34EC0" w:rsidP="00E34EC0">
      <w:pPr>
        <w:pStyle w:val="AllowPageBreak"/>
      </w:pPr>
    </w:p>
    <w:p w:rsidR="00000000" w:rsidRPr="00E34EC0" w:rsidP="00E34EC0">
      <w:pPr>
        <w:pStyle w:val="Heading1"/>
      </w:pPr>
      <w:bookmarkStart w:id="4" w:name="O_951907"/>
      <w:bookmarkEnd w:id="4"/>
      <w:r w:rsidRPr="00E34EC0">
        <w:t>Competency Field</w:t>
      </w:r>
    </w:p>
    <w:p w:rsidR="00000000" w:rsidRPr="00E34EC0" w:rsidP="00B168B0">
      <w:pPr>
        <w:pStyle w:val="BodyText"/>
      </w:pPr>
      <w:r w:rsidRPr="00E34EC0">
        <w:t>Maintenance and diagnostics</w:t>
      </w:r>
    </w:p>
    <w:p w:rsidR="00000000" w:rsidRPr="00E34EC0" w:rsidP="00E34EC0">
      <w:pPr>
        <w:pStyle w:val="Heading1"/>
      </w:pPr>
      <w:bookmarkStart w:id="5" w:name="O_951905"/>
      <w:bookmarkEnd w:id="5"/>
      <w:r w:rsidRPr="00E34EC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E34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Performance criteria describe the performance needed to demonstrate achievement of the element.</w:t>
            </w:r>
          </w:p>
        </w:tc>
      </w:tr>
      <w:tr w:rsidTr="00E34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C0" w:rsidP="00E34EC0">
            <w:pPr>
              <w:pStyle w:val="BodyText"/>
            </w:pPr>
            <w:r w:rsidRPr="00E34EC0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Follow standard operating procedures (SOPs)</w:t>
            </w:r>
          </w:p>
        </w:tc>
      </w:tr>
      <w:tr w:rsidTr="00E34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Comply with wor</w:t>
            </w:r>
            <w:r w:rsidRPr="00E34EC0">
              <w:t>k health and safety (WHS) requirements at all times</w:t>
            </w:r>
          </w:p>
        </w:tc>
      </w:tr>
      <w:tr w:rsidTr="00E34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Use appropriate personal protective equipment (PPE) in accordance with SOPs</w:t>
            </w:r>
          </w:p>
        </w:tc>
      </w:tr>
      <w:tr w:rsidTr="00E34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Identify job requirements from specifications, job sheets or work instructions</w:t>
            </w:r>
          </w:p>
        </w:tc>
      </w:tr>
      <w:tr w:rsidTr="00E34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C0" w:rsidP="00E34EC0">
            <w:pPr>
              <w:pStyle w:val="BodyText"/>
            </w:pPr>
            <w:r w:rsidRPr="00E34EC0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rPr>
                <w:rStyle w:val="SpecialBold"/>
              </w:rPr>
              <w:t>Assess wheel condition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Apply rim/tyre designs, constructions, codes, balancing, fastening principles and terminology when assessing wheel condition</w:t>
            </w:r>
          </w:p>
        </w:tc>
      </w:tr>
      <w:tr w:rsidTr="00E34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Assess fastening components for damage and security</w:t>
            </w:r>
          </w:p>
        </w:tc>
      </w:tr>
      <w:tr w:rsidTr="00E34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Recognise abnormal tyre wear and determine cause of fault</w:t>
            </w:r>
          </w:p>
        </w:tc>
      </w:tr>
      <w:tr w:rsidTr="00E34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Recognise unsafe tyre and/or wheel condition and determine remedial action</w:t>
            </w:r>
          </w:p>
        </w:tc>
      </w:tr>
      <w:tr w:rsidTr="00E34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C0" w:rsidP="00E34EC0">
            <w:pPr>
              <w:pStyle w:val="BodyText"/>
            </w:pPr>
            <w:r w:rsidRPr="00E34EC0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rPr>
                <w:rStyle w:val="SpecialBold"/>
              </w:rPr>
              <w:t>Rectify and maintain wheel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 xml:space="preserve">Adhere to safety procedures associated with tyre/wheel removal, handling, inflation, assembly and disassembly and fastening </w:t>
            </w:r>
          </w:p>
        </w:tc>
      </w:tr>
      <w:tr w:rsidTr="00E34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Remove wheels/tyres and replace using appropriate tools, equipment and techniques</w:t>
            </w:r>
          </w:p>
        </w:tc>
      </w:tr>
      <w:tr w:rsidTr="00E34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Apply tools and equipment in accordance with SOPs</w:t>
            </w:r>
          </w:p>
        </w:tc>
      </w:tr>
      <w:tr w:rsidTr="00E34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 xml:space="preserve">Perform ballasting and/or inflation of tyres to </w:t>
            </w:r>
            <w:r w:rsidRPr="00E34EC0">
              <w:t>specification</w:t>
            </w:r>
          </w:p>
        </w:tc>
      </w:tr>
      <w:tr w:rsidTr="00E34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Perform static/dynamic balancing of wheels to specification</w:t>
            </w:r>
          </w:p>
        </w:tc>
      </w:tr>
      <w:tr w:rsidTr="00E34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Rectify rim/tyre/tube faults to specifications, regulations or codes</w:t>
            </w:r>
          </w:p>
        </w:tc>
      </w:tr>
      <w:tr w:rsidTr="00E34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Lubricate wheel bearings to specification</w:t>
            </w:r>
          </w:p>
        </w:tc>
      </w:tr>
      <w:tr w:rsidTr="00E34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EC0">
            <w:pPr>
              <w:pStyle w:val="BodyText"/>
              <w:rPr>
                <w:lang w:val="en-NZ"/>
              </w:rPr>
            </w:pPr>
            <w:r w:rsidRPr="00E34EC0">
              <w:t>3.8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EC0" w:rsidP="00E34EC0">
            <w:pPr>
              <w:pStyle w:val="BodyText"/>
            </w:pPr>
            <w:r w:rsidRPr="00E34EC0">
              <w:t>Record all service/rectification activities</w:t>
            </w:r>
          </w:p>
        </w:tc>
      </w:tr>
    </w:tbl>
    <w:p w:rsidR="00000000" w:rsidRPr="00E34EC0" w:rsidP="00E34EC0">
      <w:pPr>
        <w:pStyle w:val="BodyText"/>
      </w:pPr>
    </w:p>
    <w:p w:rsidR="00000000" w:rsidRPr="00E34EC0" w:rsidP="00E34EC0">
      <w:pPr>
        <w:pStyle w:val="AllowPageBreak"/>
      </w:pPr>
    </w:p>
    <w:p w:rsidR="00000000" w:rsidRPr="00E34EC0" w:rsidP="00E34EC0">
      <w:pPr>
        <w:pStyle w:val="Heading1"/>
      </w:pPr>
      <w:bookmarkStart w:id="6" w:name="O_951904"/>
      <w:bookmarkEnd w:id="6"/>
      <w:r w:rsidRPr="00E34EC0">
        <w:t>Foundation Skills</w:t>
      </w:r>
    </w:p>
    <w:p w:rsidR="00000000" w:rsidRPr="00E34EC0" w:rsidP="00B168B0">
      <w:pPr>
        <w:pStyle w:val="BodyText"/>
      </w:pPr>
      <w:r w:rsidRPr="00E34EC0">
        <w:t xml:space="preserve">This section describes those required skills (reading, writing, oral communication and numeracy) that are essential to workplace performance in this unit of competency.  </w:t>
      </w:r>
    </w:p>
    <w:p w:rsidR="00000000" w:rsidRPr="00E34EC0" w:rsidP="00B168B0">
      <w:pPr>
        <w:pStyle w:val="BodyText"/>
      </w:pPr>
      <w:r w:rsidRPr="00E34EC0">
        <w:t>Foundation skills essential to performance are explicit in the per</w:t>
      </w:r>
      <w:r w:rsidRPr="00E34EC0">
        <w:t>formance criteria of this unit of competency.</w:t>
      </w:r>
    </w:p>
    <w:p w:rsidR="00000000" w:rsidRPr="00E34EC0" w:rsidP="00E34EC0">
      <w:pPr>
        <w:pStyle w:val="Heading1"/>
      </w:pPr>
      <w:bookmarkStart w:id="7" w:name="O_951903"/>
      <w:bookmarkEnd w:id="7"/>
      <w:r w:rsidRPr="00E34EC0">
        <w:t>Range of Conditions</w:t>
      </w:r>
    </w:p>
    <w:p w:rsidR="00000000" w:rsidRPr="00E34EC0" w:rsidP="00B168B0">
      <w:pPr>
        <w:pStyle w:val="BodyText"/>
      </w:pPr>
      <w:r w:rsidRPr="00E34EC0">
        <w:t>No range of conditions provided for this unit.</w:t>
      </w:r>
    </w:p>
    <w:p w:rsidR="00000000" w:rsidRPr="00E34EC0" w:rsidP="00E34EC0">
      <w:pPr>
        <w:pStyle w:val="Heading1"/>
      </w:pPr>
      <w:bookmarkStart w:id="8" w:name="O_951902"/>
      <w:bookmarkEnd w:id="8"/>
      <w:r w:rsidRPr="00E34EC0">
        <w:t>Unit Mapping Information</w:t>
      </w:r>
    </w:p>
    <w:p w:rsidR="00000000" w:rsidRPr="00E34EC0" w:rsidP="00B168B0">
      <w:pPr>
        <w:pStyle w:val="BodyText"/>
      </w:pPr>
      <w:r w:rsidRPr="00E34EC0">
        <w:t xml:space="preserve">Release 1. Supersedes and is equivalent to MEM18038B Maintain wheels and tyres </w:t>
      </w:r>
    </w:p>
    <w:p w:rsidR="00000000" w:rsidRPr="00E34EC0" w:rsidP="00E34EC0">
      <w:pPr>
        <w:pStyle w:val="Heading1"/>
      </w:pPr>
      <w:bookmarkStart w:id="9" w:name="O_951895"/>
      <w:bookmarkEnd w:id="9"/>
      <w:r w:rsidRPr="00E34EC0">
        <w:t>Links</w:t>
      </w:r>
    </w:p>
    <w:p w:rsidR="00000000" w:rsidRPr="00E34EC0" w:rsidP="00B168B0">
      <w:pPr>
        <w:pStyle w:val="BodyText"/>
      </w:pPr>
      <w:r w:rsidRPr="00E34E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67C9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34EC0" w:rsidP="00E34EC0"/>
    <w:sectPr w:rsidSect="00E34E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E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EC0" w:rsidRPr="00B168B0" w:rsidP="00B168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E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8B0" w:rsidP="00E34E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68B0" w:rsidP="00E34E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168B0" w:rsidP="00E34E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E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8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4EC0" w:rsidRPr="00B168B0" w:rsidP="00B168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E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8B0" w:rsidRPr="002D2AF8" w:rsidP="00E34E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MEM27029 Maintain wheels and tyres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168B0" w:rsidP="00E34E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E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4E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4E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4E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4E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4E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4E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4E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4E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4E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4E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4EC0"/>
  </w:style>
  <w:style w:type="character" w:customStyle="1" w:styleId="Heading1Char">
    <w:name w:val="Heading 1 Char"/>
    <w:basedOn w:val="DefaultParagraphFont"/>
    <w:link w:val="Heading1"/>
    <w:rsid w:val="00E34E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4E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4EC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34EC0"/>
    <w:rPr>
      <w:b/>
      <w:spacing w:val="0"/>
    </w:rPr>
  </w:style>
  <w:style w:type="paragraph" w:customStyle="1" w:styleId="SuperHeading">
    <w:name w:val="SuperHeading"/>
    <w:basedOn w:val="Normal"/>
    <w:rsid w:val="00E34E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4E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4E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4E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4E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4E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4E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4E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4E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4E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4E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4E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4E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4E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4E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4E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4E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4E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4E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4E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4E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4EC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34E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4E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4E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4E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4EC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4E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4E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4E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4E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4E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4E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4E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4E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4E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4EC0"/>
    <w:rPr>
      <w:i/>
    </w:rPr>
  </w:style>
  <w:style w:type="paragraph" w:styleId="Caption">
    <w:name w:val="caption"/>
    <w:basedOn w:val="BodyText"/>
    <w:next w:val="Normal"/>
    <w:qFormat/>
    <w:rsid w:val="00E34E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4E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4E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4EC0"/>
  </w:style>
  <w:style w:type="paragraph" w:styleId="TableofFigures">
    <w:name w:val="table of figures"/>
    <w:basedOn w:val="Normal"/>
    <w:next w:val="Normal"/>
    <w:semiHidden/>
    <w:rsid w:val="00E34E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4EC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34EC0"/>
    <w:rPr>
      <w:rFonts w:ascii="Wingdings" w:hAnsi="Wingdings"/>
    </w:rPr>
  </w:style>
  <w:style w:type="paragraph" w:customStyle="1" w:styleId="TableHeading">
    <w:name w:val="Table Heading"/>
    <w:basedOn w:val="HeadingBase"/>
    <w:rsid w:val="00E34E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4EC0"/>
    <w:rPr>
      <w:color w:val="0033CC"/>
      <w:u w:val="none"/>
    </w:rPr>
  </w:style>
  <w:style w:type="paragraph" w:customStyle="1" w:styleId="BodyTextRight">
    <w:name w:val="Body Text Right"/>
    <w:basedOn w:val="BodyText"/>
    <w:rsid w:val="00E34E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4E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4EC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4E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4E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4E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4EC0"/>
    <w:rPr>
      <w:sz w:val="32"/>
    </w:rPr>
  </w:style>
  <w:style w:type="paragraph" w:customStyle="1" w:styleId="HeadingProcedure">
    <w:name w:val="Heading Procedure"/>
    <w:basedOn w:val="HeadingBase"/>
    <w:next w:val="Normal"/>
    <w:rsid w:val="00E34E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4EC0"/>
    <w:pPr>
      <w:spacing w:before="60" w:after="60"/>
    </w:pPr>
  </w:style>
  <w:style w:type="paragraph" w:styleId="ListContinue">
    <w:name w:val="List Continue"/>
    <w:basedOn w:val="List"/>
    <w:rsid w:val="00E34EC0"/>
    <w:pPr>
      <w:ind w:firstLine="0"/>
    </w:pPr>
  </w:style>
  <w:style w:type="paragraph" w:customStyle="1" w:styleId="ListNote">
    <w:name w:val="List Note"/>
    <w:basedOn w:val="List"/>
    <w:rsid w:val="00E34E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4E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4E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4EC0"/>
    <w:rPr>
      <w:rFonts w:ascii="Courier New" w:hAnsi="Courier New"/>
    </w:rPr>
  </w:style>
  <w:style w:type="paragraph" w:customStyle="1" w:styleId="NoteBullet">
    <w:name w:val="Note Bullet"/>
    <w:basedOn w:val="Note"/>
    <w:rsid w:val="00E34E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4E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4E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4E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4EC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34E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4E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4EC0"/>
    <w:rPr>
      <w:b/>
      <w:smallCaps/>
    </w:rPr>
  </w:style>
  <w:style w:type="paragraph" w:customStyle="1" w:styleId="TableListNumber">
    <w:name w:val="Table List Number"/>
    <w:basedOn w:val="ListNumber"/>
    <w:rsid w:val="00E34E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4E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4EC0"/>
    <w:pPr>
      <w:numPr>
        <w:numId w:val="7"/>
      </w:numPr>
    </w:pPr>
  </w:style>
  <w:style w:type="paragraph" w:customStyle="1" w:styleId="ListAlpha2">
    <w:name w:val="List Alpha 2"/>
    <w:basedOn w:val="List2"/>
    <w:rsid w:val="00E34EC0"/>
    <w:pPr>
      <w:numPr>
        <w:numId w:val="6"/>
      </w:numPr>
    </w:pPr>
  </w:style>
  <w:style w:type="paragraph" w:styleId="List2">
    <w:name w:val="List 2"/>
    <w:basedOn w:val="BodyText"/>
    <w:rsid w:val="00E34E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4E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4E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4E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4EC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4EC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34EC0"/>
    <w:pPr>
      <w:numPr>
        <w:numId w:val="2"/>
      </w:numPr>
    </w:pPr>
  </w:style>
  <w:style w:type="paragraph" w:styleId="ListContinue2">
    <w:name w:val="List Continue 2"/>
    <w:basedOn w:val="List2"/>
    <w:rsid w:val="00E34EC0"/>
    <w:pPr>
      <w:ind w:firstLine="0"/>
    </w:pPr>
  </w:style>
  <w:style w:type="paragraph" w:styleId="ListContinue3">
    <w:name w:val="List Continue 3"/>
    <w:basedOn w:val="List3"/>
    <w:rsid w:val="00E34EC0"/>
    <w:pPr>
      <w:ind w:left="1021" w:firstLine="0"/>
    </w:pPr>
  </w:style>
  <w:style w:type="paragraph" w:styleId="ListContinue4">
    <w:name w:val="List Continue 4"/>
    <w:basedOn w:val="List4"/>
    <w:rsid w:val="00E34EC0"/>
    <w:pPr>
      <w:ind w:firstLine="0"/>
    </w:pPr>
  </w:style>
  <w:style w:type="paragraph" w:styleId="ListContinue5">
    <w:name w:val="List Continue 5"/>
    <w:basedOn w:val="List5"/>
    <w:rsid w:val="00E34EC0"/>
    <w:pPr>
      <w:ind w:firstLine="0"/>
    </w:pPr>
  </w:style>
  <w:style w:type="paragraph" w:styleId="ListNumber3">
    <w:name w:val="List Number 3"/>
    <w:basedOn w:val="List3"/>
    <w:rsid w:val="00E34EC0"/>
    <w:pPr>
      <w:numPr>
        <w:numId w:val="3"/>
      </w:numPr>
    </w:pPr>
  </w:style>
  <w:style w:type="paragraph" w:styleId="ListNumber4">
    <w:name w:val="List Number 4"/>
    <w:basedOn w:val="List4"/>
    <w:rsid w:val="00E34EC0"/>
    <w:pPr>
      <w:numPr>
        <w:numId w:val="4"/>
      </w:numPr>
    </w:pPr>
  </w:style>
  <w:style w:type="paragraph" w:styleId="ListNumber5">
    <w:name w:val="List Number 5"/>
    <w:basedOn w:val="List5"/>
    <w:rsid w:val="00E34EC0"/>
    <w:pPr>
      <w:numPr>
        <w:numId w:val="5"/>
      </w:numPr>
    </w:pPr>
  </w:style>
  <w:style w:type="paragraph" w:styleId="BlockText">
    <w:name w:val="Block Text"/>
    <w:basedOn w:val="Normal"/>
    <w:rsid w:val="00E34E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4E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4EC0"/>
    <w:rPr>
      <w:sz w:val="16"/>
      <w:vertAlign w:val="superscript"/>
    </w:rPr>
  </w:style>
  <w:style w:type="character" w:customStyle="1" w:styleId="Symbols">
    <w:name w:val="Symbols"/>
    <w:basedOn w:val="DefaultParagraphFont"/>
    <w:rsid w:val="00E34EC0"/>
    <w:rPr>
      <w:rFonts w:ascii="Symbol" w:hAnsi="Symbol"/>
    </w:rPr>
  </w:style>
  <w:style w:type="character" w:customStyle="1" w:styleId="MenuOptions">
    <w:name w:val="Menu Options"/>
    <w:basedOn w:val="DefaultParagraphFont"/>
    <w:rsid w:val="00E34E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4EC0"/>
    <w:rPr>
      <w:b/>
    </w:rPr>
  </w:style>
  <w:style w:type="character" w:customStyle="1" w:styleId="Underlined">
    <w:name w:val="Underlined"/>
    <w:basedOn w:val="DefaultParagraphFont"/>
    <w:rsid w:val="00E34EC0"/>
    <w:rPr>
      <w:u w:val="single"/>
    </w:rPr>
  </w:style>
  <w:style w:type="paragraph" w:customStyle="1" w:styleId="TableBodyTextRight">
    <w:name w:val="Table Body Text Right"/>
    <w:basedOn w:val="TableBodyText"/>
    <w:rsid w:val="00E34E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4EC0"/>
    <w:rPr>
      <w:sz w:val="18"/>
    </w:rPr>
  </w:style>
  <w:style w:type="paragraph" w:customStyle="1" w:styleId="BodySmallRight">
    <w:name w:val="Body Small Right"/>
    <w:basedOn w:val="BodyTextRight"/>
    <w:rsid w:val="00E34EC0"/>
    <w:rPr>
      <w:sz w:val="18"/>
      <w:szCs w:val="18"/>
    </w:rPr>
  </w:style>
  <w:style w:type="paragraph" w:customStyle="1" w:styleId="MarginEdition">
    <w:name w:val="Margin Edition"/>
    <w:basedOn w:val="MarginNote"/>
    <w:rsid w:val="00E34E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4EC0"/>
    <w:rPr>
      <w:sz w:val="2"/>
      <w:szCs w:val="2"/>
    </w:rPr>
  </w:style>
  <w:style w:type="character" w:customStyle="1" w:styleId="Small">
    <w:name w:val="Small"/>
    <w:basedOn w:val="DefaultParagraphFont"/>
    <w:rsid w:val="00E34EC0"/>
    <w:rPr>
      <w:sz w:val="16"/>
    </w:rPr>
  </w:style>
  <w:style w:type="paragraph" w:customStyle="1" w:styleId="WideTable">
    <w:name w:val="Wide Table"/>
    <w:basedOn w:val="Normal"/>
    <w:rsid w:val="00E34E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4EC0"/>
  </w:style>
  <w:style w:type="paragraph" w:styleId="Quote">
    <w:name w:val="Quote"/>
    <w:basedOn w:val="Heading1"/>
    <w:link w:val="QuoteChar"/>
    <w:qFormat/>
    <w:rsid w:val="00E34E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4E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4EC0"/>
    <w:pPr>
      <w:pageBreakBefore/>
    </w:pPr>
  </w:style>
  <w:style w:type="paragraph" w:customStyle="1" w:styleId="Border">
    <w:name w:val="Border"/>
    <w:basedOn w:val="Normal"/>
    <w:qFormat/>
    <w:rsid w:val="00E34E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4E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E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E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4E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4E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4E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4E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4E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4EC0"/>
    <w:rPr>
      <w:u w:val="single"/>
    </w:rPr>
  </w:style>
  <w:style w:type="character" w:customStyle="1" w:styleId="BoldandItalics">
    <w:name w:val="Bold and Italics"/>
    <w:qFormat/>
    <w:rsid w:val="00E34EC0"/>
    <w:rPr>
      <w:b/>
      <w:i/>
      <w:u w:val="none"/>
    </w:rPr>
  </w:style>
  <w:style w:type="paragraph" w:styleId="BalloonText">
    <w:name w:val="Balloon Text"/>
    <w:basedOn w:val="Normal"/>
    <w:link w:val="BalloonTextChar"/>
    <w:rsid w:val="00E34E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4E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4E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4E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4E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4E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4EC0"/>
    <w:pPr>
      <w:spacing w:before="0" w:after="0"/>
    </w:pPr>
  </w:style>
  <w:style w:type="paragraph" w:customStyle="1" w:styleId="BodyTextBold">
    <w:name w:val="Body Text Bold"/>
    <w:basedOn w:val="BodyText"/>
    <w:qFormat/>
    <w:rsid w:val="00E34EC0"/>
    <w:rPr>
      <w:b/>
    </w:rPr>
  </w:style>
  <w:style w:type="character" w:styleId="Hyperlink">
    <w:name w:val="Hyperlink"/>
    <w:basedOn w:val="DefaultParagraphFont"/>
    <w:uiPriority w:val="99"/>
    <w:unhideWhenUsed/>
    <w:rsid w:val="00B168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3264</Characters>
  <Application>Microsoft Office Word</Application>
  <DocSecurity>0</DocSecurity>
  <Lines>163</Lines>
  <Paragraphs>92</Paragraphs>
  <ScaleCrop>false</ScaleCrop>
  <Company>Author-it Software Corporation Ltd.</Company>
  <LinksUpToDate>false</LinksUpToDate>
  <CharactersWithSpaces>3683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MEM27029 Maintain wheels and tyres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2023-02-03T06:51:00Z</dcterms:created>
  <dcterms:modified xsi:type="dcterms:W3CDTF">2023-02-03T06:51:00Z</dcterms:modified>
</cp:coreProperties>
</file>