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148" w:rsidP="00D17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MEM27028 Diagnose and rectify manual transmissions</w:t>
      </w:r>
      <w:r>
        <w:fldChar w:fldCharType="end"/>
      </w:r>
    </w:p>
    <w:p w:rsidR="00D17148" w:rsidP="00D17148">
      <w:pPr>
        <w:pStyle w:val="Version"/>
        <w:sectPr w:rsidSect="00756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0AD" w:rsidP="007560AD">
      <w:pPr>
        <w:pStyle w:val="SuperHeading"/>
      </w:pPr>
      <w:r w:rsidRPr="007560AD">
        <w:t>MEM27028 Diagnose and rectify manual transmissions</w:t>
      </w:r>
    </w:p>
    <w:p w:rsidR="00000000" w:rsidRPr="007560AD" w:rsidP="007560AD">
      <w:pPr>
        <w:pStyle w:val="Heading1"/>
      </w:pPr>
      <w:bookmarkStart w:id="1" w:name="O_951882"/>
      <w:bookmarkEnd w:id="1"/>
      <w:r w:rsidRPr="007560AD">
        <w:t>Modification History</w:t>
      </w:r>
    </w:p>
    <w:p w:rsidR="00000000" w:rsidRPr="007560AD" w:rsidP="00D17148">
      <w:pPr>
        <w:pStyle w:val="BodyText"/>
      </w:pPr>
      <w:r w:rsidRPr="007560AD">
        <w:t xml:space="preserve">Release 1. Supersedes and is equivalent to MEM18042C Diagnose and rectify manual transmissions </w:t>
      </w:r>
    </w:p>
    <w:p w:rsidR="00000000" w:rsidRPr="007560AD" w:rsidP="007560AD">
      <w:pPr>
        <w:pStyle w:val="Heading1"/>
      </w:pPr>
      <w:bookmarkStart w:id="2" w:name="O_951890"/>
      <w:bookmarkEnd w:id="2"/>
      <w:r w:rsidRPr="007560AD">
        <w:t>Application</w:t>
      </w:r>
    </w:p>
    <w:p w:rsidR="00000000" w:rsidRPr="007560AD" w:rsidP="00D17148">
      <w:pPr>
        <w:pStyle w:val="BodyText"/>
      </w:pPr>
      <w:r w:rsidRPr="007560AD">
        <w:t>This unit of competency defines the skills and knowledge required to assess clutch and transmission op</w:t>
      </w:r>
      <w:r w:rsidRPr="007560AD">
        <w:t>eration, and repair or replace faulty components.</w:t>
      </w:r>
    </w:p>
    <w:p w:rsidR="00000000" w:rsidRPr="007560AD" w:rsidP="00D17148">
      <w:pPr>
        <w:pStyle w:val="BodyText"/>
      </w:pPr>
      <w:r w:rsidRPr="007560AD">
        <w:t>Testing and assessment of performance would typically require operation of the plant or equipment. A licence may be required and users should check with the relevant authorities.</w:t>
      </w:r>
    </w:p>
    <w:p w:rsidR="00000000" w:rsidRPr="007560AD" w:rsidP="00D17148">
      <w:pPr>
        <w:pStyle w:val="BodyText"/>
      </w:pPr>
      <w:r w:rsidRPr="007560AD">
        <w:t>Where hydraulic clutch as</w:t>
      </w:r>
      <w:r w:rsidRPr="007560AD">
        <w:t>sembly is used then unit MEM18020 Maintain hydraulic system components should also be selected.</w:t>
      </w:r>
    </w:p>
    <w:p w:rsidR="00000000" w:rsidRPr="007560AD" w:rsidP="00D17148">
      <w:pPr>
        <w:pStyle w:val="BodyText"/>
      </w:pPr>
      <w:r w:rsidRPr="007560AD">
        <w:t>No licensing, legislative or certification requirements apply to this unit at the time of publication.</w:t>
      </w:r>
    </w:p>
    <w:p w:rsidR="00000000" w:rsidRPr="007560AD" w:rsidP="007560AD">
      <w:pPr>
        <w:pStyle w:val="BodyText"/>
      </w:pPr>
      <w:r w:rsidRPr="007560AD">
        <w:rPr>
          <w:rStyle w:val="SpecialBold"/>
        </w:rPr>
        <w:t>Band</w:t>
      </w:r>
      <w:r w:rsidRPr="007560AD">
        <w:t>:</w:t>
      </w:r>
      <w:r w:rsidRPr="007560AD">
        <w:tab/>
      </w:r>
      <w:r w:rsidRPr="007560AD">
        <w:rPr>
          <w:rStyle w:val="SpecialBold"/>
        </w:rPr>
        <w:t>A</w:t>
      </w:r>
    </w:p>
    <w:p w:rsidR="00000000" w:rsidRPr="007560AD" w:rsidP="007560AD">
      <w:pPr>
        <w:pStyle w:val="BodyText"/>
      </w:pPr>
      <w:r w:rsidRPr="007560AD">
        <w:rPr>
          <w:rStyle w:val="SpecialBold"/>
        </w:rPr>
        <w:t>Unit Weight</w:t>
      </w:r>
      <w:r w:rsidRPr="007560AD">
        <w:t>:</w:t>
      </w:r>
      <w:r w:rsidRPr="007560AD">
        <w:tab/>
      </w:r>
      <w:r w:rsidRPr="007560AD">
        <w:rPr>
          <w:rStyle w:val="SpecialBold"/>
        </w:rPr>
        <w:t>4</w:t>
      </w:r>
    </w:p>
    <w:p w:rsidR="00000000" w:rsidRPr="007560AD" w:rsidP="007560AD">
      <w:pPr>
        <w:pStyle w:val="AllowPageBreak"/>
      </w:pPr>
    </w:p>
    <w:p w:rsidR="00000000" w:rsidRPr="007560AD" w:rsidP="007560AD">
      <w:pPr>
        <w:pStyle w:val="Heading1"/>
      </w:pPr>
      <w:bookmarkStart w:id="3" w:name="O_951889"/>
      <w:bookmarkEnd w:id="3"/>
      <w:r w:rsidRPr="007560AD">
        <w:t>Pre-requisite U</w:t>
      </w:r>
      <w:r w:rsidRPr="007560AD">
        <w:t>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Interpret technical drawing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Undertake manual handling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Perform engineering measurements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Work safely and effectively in manufacturing and engineering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Organise and communicate information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Use hand tools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Use power tools/hand held operations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AD" w:rsidP="007560AD">
            <w:pPr>
              <w:pStyle w:val="BodyText"/>
            </w:pPr>
            <w:r w:rsidRPr="007560AD">
              <w:t>Dismantle, replace and assemble engineering components</w:t>
            </w:r>
          </w:p>
        </w:tc>
      </w:tr>
    </w:tbl>
    <w:p w:rsidR="00000000" w:rsidRPr="007560AD" w:rsidP="007560AD">
      <w:pPr>
        <w:pStyle w:val="BodyText"/>
      </w:pPr>
    </w:p>
    <w:p w:rsidR="00000000" w:rsidRPr="007560AD" w:rsidP="007560AD">
      <w:pPr>
        <w:pStyle w:val="AllowPageBreak"/>
      </w:pPr>
    </w:p>
    <w:p w:rsidR="00000000" w:rsidRPr="007560AD" w:rsidP="007560AD">
      <w:pPr>
        <w:pStyle w:val="Heading1"/>
      </w:pPr>
      <w:bookmarkStart w:id="4" w:name="O_951888"/>
      <w:bookmarkEnd w:id="4"/>
      <w:r w:rsidRPr="007560AD">
        <w:t>Competency Field</w:t>
      </w:r>
    </w:p>
    <w:p w:rsidR="00000000" w:rsidRPr="007560AD" w:rsidP="00D17148">
      <w:pPr>
        <w:pStyle w:val="BodyText"/>
      </w:pPr>
      <w:r w:rsidRPr="007560AD">
        <w:t>Maintenance and diagnostics</w:t>
      </w:r>
    </w:p>
    <w:p w:rsidR="00000000" w:rsidRPr="007560AD" w:rsidP="007560AD">
      <w:pPr>
        <w:pStyle w:val="Heading1"/>
      </w:pPr>
      <w:bookmarkStart w:id="5" w:name="O_951886"/>
      <w:bookmarkEnd w:id="5"/>
      <w:r w:rsidRPr="007560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Performance criteria describe the performance needed to demonstrate achievement of the element.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AD" w:rsidP="007560AD">
            <w:pPr>
              <w:pStyle w:val="BodyText"/>
            </w:pPr>
            <w:r w:rsidRPr="007560A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Follow standard operating procedures (SOPs)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Comply with work health and safety (WHS) requirements at all times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Use appropriate personal protective equipment (PPE) in accordance with SOPs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Identify job requirements from specifications, drawings, job sheets or work instructions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AD" w:rsidP="007560AD">
            <w:pPr>
              <w:pStyle w:val="BodyText"/>
            </w:pPr>
            <w:r w:rsidRPr="007560A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rPr>
                <w:rStyle w:val="SpecialBold"/>
              </w:rPr>
              <w:t>Assess clutch/ transmission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Apply principles of clutch and release mechanism types, power flows, gear types and ratios, torque multiplication, synchronising and shifting to assess operation of clutch/transmission assembly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Obtain and in</w:t>
            </w:r>
            <w:r w:rsidRPr="007560AD">
              <w:t>terpret relevant information prior to any testing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Undertake preliminary checks safely to prescribed procedures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Isolate faults to component level and determine appropriate corrective action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Use test equipment in accordance with SOPs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Assess component parts for reuse or replacement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AD" w:rsidP="007560AD">
            <w:pPr>
              <w:pStyle w:val="BodyText"/>
            </w:pPr>
            <w:r w:rsidRPr="007560A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rPr>
                <w:rStyle w:val="SpecialBold"/>
              </w:rPr>
              <w:t>Repair/replace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Determine component wear and clearances using appropriate test equipment and manufacturer recommendations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Select replacement components using manufacturers</w:t>
            </w:r>
            <w:r>
              <w:t>’</w:t>
            </w:r>
            <w:r w:rsidRPr="007560AD">
              <w:t xml:space="preserve"> data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 xml:space="preserve">Remove and refit components to clutch/transmission assembly using appropriate tools, equipment and </w:t>
            </w:r>
            <w:r w:rsidRPr="007560AD">
              <w:t>techniques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Make adjustments using appropriate tooling/equipment and manufacturers</w:t>
            </w:r>
            <w:r>
              <w:t>’</w:t>
            </w:r>
            <w:r w:rsidRPr="007560AD">
              <w:t xml:space="preserve"> data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Verify clutch/transmission assembly is free of excessive noise and operates to specification after work is carried out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AD" w:rsidP="007560AD">
            <w:pPr>
              <w:pStyle w:val="BodyText"/>
            </w:pPr>
            <w:r w:rsidRPr="007560AD">
              <w:t>Record all test and rectification activities according to SOPs</w:t>
            </w:r>
          </w:p>
        </w:tc>
      </w:tr>
    </w:tbl>
    <w:p w:rsidR="00000000" w:rsidRPr="007560AD" w:rsidP="007560AD">
      <w:pPr>
        <w:pStyle w:val="BodyText"/>
      </w:pPr>
    </w:p>
    <w:p w:rsidR="00000000" w:rsidRPr="007560AD" w:rsidP="007560AD">
      <w:pPr>
        <w:pStyle w:val="AllowPageBreak"/>
      </w:pPr>
    </w:p>
    <w:p w:rsidR="00000000" w:rsidRPr="007560AD" w:rsidP="007560AD">
      <w:pPr>
        <w:pStyle w:val="Heading1"/>
      </w:pPr>
      <w:bookmarkStart w:id="6" w:name="O_951885"/>
      <w:bookmarkEnd w:id="6"/>
      <w:r w:rsidRPr="007560AD">
        <w:t>Foundation Skills</w:t>
      </w:r>
    </w:p>
    <w:p w:rsidR="00000000" w:rsidRPr="007560AD" w:rsidP="00D17148">
      <w:pPr>
        <w:pStyle w:val="BodyText"/>
      </w:pPr>
      <w:r w:rsidRPr="007560A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560AD" w:rsidP="00D17148">
      <w:pPr>
        <w:pStyle w:val="BodyText"/>
      </w:pPr>
      <w:r w:rsidRPr="007560AD">
        <w:t xml:space="preserve">Foundation skills essential to performance are explicit in the performance criteria </w:t>
      </w:r>
      <w:r w:rsidRPr="007560AD">
        <w:t>of this unit of competency.</w:t>
      </w:r>
    </w:p>
    <w:p w:rsidR="00000000" w:rsidRPr="007560AD" w:rsidP="007560AD">
      <w:pPr>
        <w:pStyle w:val="Heading1"/>
      </w:pPr>
      <w:bookmarkStart w:id="7" w:name="O_951884"/>
      <w:bookmarkEnd w:id="7"/>
      <w:r w:rsidRPr="007560A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t>This field allows for different work environments and conditions that may affect performance. Essential operating conditions that may be present (depending on the work situation, needs of the</w:t>
            </w:r>
            <w:r w:rsidRPr="007560AD">
              <w:t xml:space="preserve"> candidate, accessibility of the item, and local industry and regional contexts) are included.</w:t>
            </w:r>
          </w:p>
        </w:tc>
      </w:tr>
      <w:tr w:rsidTr="00756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0AD">
            <w:pPr>
              <w:pStyle w:val="BodyText"/>
              <w:rPr>
                <w:lang w:val="en-NZ"/>
              </w:rPr>
            </w:pPr>
            <w:r w:rsidRPr="007560AD">
              <w:rPr>
                <w:rStyle w:val="SpecialBold"/>
              </w:rPr>
              <w:t>Manual transmissions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0AD" w:rsidP="007560AD">
            <w:pPr>
              <w:pStyle w:val="ListBullet"/>
            </w:pPr>
            <w:r w:rsidRPr="007560AD">
              <w:t>single/multi-plate type</w:t>
            </w:r>
          </w:p>
          <w:p w:rsidR="00000000" w:rsidRPr="007560AD" w:rsidP="007560AD">
            <w:pPr>
              <w:pStyle w:val="ListBullet"/>
            </w:pPr>
            <w:r w:rsidRPr="007560AD">
              <w:t>clutch assemblies</w:t>
            </w:r>
          </w:p>
          <w:p w:rsidR="00000000" w:rsidRPr="007560AD" w:rsidP="007560AD">
            <w:pPr>
              <w:pStyle w:val="ListBullet"/>
            </w:pPr>
            <w:r w:rsidRPr="007560AD">
              <w:t>counter shaft transmissions</w:t>
            </w:r>
          </w:p>
          <w:p w:rsidR="00000000" w:rsidRPr="007560AD" w:rsidP="007560AD">
            <w:pPr>
              <w:pStyle w:val="ListBullet"/>
            </w:pPr>
            <w:r w:rsidRPr="007560AD">
              <w:t xml:space="preserve">power take-offs </w:t>
            </w:r>
          </w:p>
          <w:p w:rsidR="00000000" w:rsidRPr="007560AD" w:rsidP="007560AD">
            <w:pPr>
              <w:pStyle w:val="ListBullet"/>
            </w:pPr>
            <w:r w:rsidRPr="007560AD">
              <w:t>transfer cases</w:t>
            </w:r>
          </w:p>
          <w:p w:rsidR="00000000" w:rsidRPr="007560AD" w:rsidP="007560AD">
            <w:pPr>
              <w:pStyle w:val="BodyText"/>
            </w:pPr>
          </w:p>
        </w:tc>
      </w:tr>
    </w:tbl>
    <w:p w:rsidR="00000000" w:rsidRPr="007560AD" w:rsidP="007560AD">
      <w:pPr>
        <w:pStyle w:val="BodyText"/>
      </w:pPr>
    </w:p>
    <w:p w:rsidR="00000000" w:rsidRPr="007560AD" w:rsidP="007560AD">
      <w:pPr>
        <w:pStyle w:val="AllowPageBreak"/>
      </w:pPr>
    </w:p>
    <w:p w:rsidR="00000000" w:rsidRPr="007560AD" w:rsidP="007560AD">
      <w:pPr>
        <w:pStyle w:val="Heading1"/>
      </w:pPr>
      <w:bookmarkStart w:id="8" w:name="O_951883"/>
      <w:bookmarkEnd w:id="8"/>
      <w:r w:rsidRPr="007560AD">
        <w:t>Unit Mapping Information</w:t>
      </w:r>
    </w:p>
    <w:p w:rsidR="00000000" w:rsidRPr="007560AD" w:rsidP="00D17148">
      <w:pPr>
        <w:pStyle w:val="BodyText"/>
      </w:pPr>
      <w:r w:rsidRPr="007560AD">
        <w:t xml:space="preserve">Release 1. Supersedes and is equivalent to MEM18042C Diagnose and rectify manual transmissions </w:t>
      </w:r>
    </w:p>
    <w:p w:rsidR="00000000" w:rsidRPr="007560AD" w:rsidP="007560AD">
      <w:pPr>
        <w:pStyle w:val="Heading1"/>
      </w:pPr>
      <w:bookmarkStart w:id="9" w:name="O_951876"/>
      <w:bookmarkEnd w:id="9"/>
      <w:r w:rsidRPr="007560AD">
        <w:t>Links</w:t>
      </w:r>
    </w:p>
    <w:p w:rsidR="00000000" w:rsidRPr="007560AD" w:rsidP="00D17148">
      <w:pPr>
        <w:pStyle w:val="BodyText"/>
      </w:pPr>
      <w:r w:rsidRPr="00756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2F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560AD" w:rsidP="007560AD"/>
    <w:sectPr w:rsidSect="007560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AD" w:rsidRPr="00D17148" w:rsidP="00D17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48" w:rsidP="00756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148" w:rsidP="00756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7148" w:rsidP="00756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0AD" w:rsidRPr="00D17148" w:rsidP="00D17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48" w:rsidRPr="002D2AF8" w:rsidP="00756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MEM27028 Diagnose and rectify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7148" w:rsidP="00756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A2E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1CA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0AD"/>
  </w:style>
  <w:style w:type="character" w:customStyle="1" w:styleId="Heading1Char">
    <w:name w:val="Heading 1 Char"/>
    <w:basedOn w:val="DefaultParagraphFont"/>
    <w:link w:val="Heading1"/>
    <w:rsid w:val="00756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0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0AD"/>
    <w:rPr>
      <w:b/>
      <w:spacing w:val="0"/>
    </w:rPr>
  </w:style>
  <w:style w:type="paragraph" w:customStyle="1" w:styleId="SuperHeading">
    <w:name w:val="SuperHeading"/>
    <w:basedOn w:val="Normal"/>
    <w:rsid w:val="00756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0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0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0AD"/>
    <w:rPr>
      <w:i/>
    </w:rPr>
  </w:style>
  <w:style w:type="paragraph" w:styleId="Caption">
    <w:name w:val="caption"/>
    <w:basedOn w:val="BodyText"/>
    <w:next w:val="Normal"/>
    <w:qFormat/>
    <w:rsid w:val="00756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0AD"/>
  </w:style>
  <w:style w:type="paragraph" w:styleId="TableofFigures">
    <w:name w:val="table of figures"/>
    <w:basedOn w:val="Normal"/>
    <w:next w:val="Normal"/>
    <w:semiHidden/>
    <w:rsid w:val="00756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0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0AD"/>
    <w:rPr>
      <w:rFonts w:ascii="Wingdings" w:hAnsi="Wingdings"/>
    </w:rPr>
  </w:style>
  <w:style w:type="paragraph" w:customStyle="1" w:styleId="TableHeading">
    <w:name w:val="Table Heading"/>
    <w:basedOn w:val="HeadingBase"/>
    <w:rsid w:val="00756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0AD"/>
    <w:rPr>
      <w:color w:val="0033CC"/>
      <w:u w:val="none"/>
    </w:rPr>
  </w:style>
  <w:style w:type="paragraph" w:customStyle="1" w:styleId="BodyTextRight">
    <w:name w:val="Body Text Right"/>
    <w:basedOn w:val="BodyText"/>
    <w:rsid w:val="00756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0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0AD"/>
    <w:rPr>
      <w:sz w:val="32"/>
    </w:rPr>
  </w:style>
  <w:style w:type="paragraph" w:customStyle="1" w:styleId="HeadingProcedure">
    <w:name w:val="Heading Procedure"/>
    <w:basedOn w:val="HeadingBase"/>
    <w:next w:val="Normal"/>
    <w:rsid w:val="00756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0AD"/>
    <w:pPr>
      <w:spacing w:before="60" w:after="60"/>
    </w:pPr>
  </w:style>
  <w:style w:type="paragraph" w:styleId="ListContinue">
    <w:name w:val="List Continue"/>
    <w:basedOn w:val="List"/>
    <w:rsid w:val="007560AD"/>
    <w:pPr>
      <w:ind w:firstLine="0"/>
    </w:pPr>
  </w:style>
  <w:style w:type="paragraph" w:customStyle="1" w:styleId="ListNote">
    <w:name w:val="List Note"/>
    <w:basedOn w:val="List"/>
    <w:rsid w:val="00756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0AD"/>
    <w:rPr>
      <w:rFonts w:ascii="Courier New" w:hAnsi="Courier New"/>
    </w:rPr>
  </w:style>
  <w:style w:type="paragraph" w:customStyle="1" w:styleId="NoteBullet">
    <w:name w:val="Note Bullet"/>
    <w:basedOn w:val="Note"/>
    <w:rsid w:val="00756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0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0AD"/>
    <w:rPr>
      <w:b/>
      <w:smallCaps/>
    </w:rPr>
  </w:style>
  <w:style w:type="paragraph" w:customStyle="1" w:styleId="TableListNumber">
    <w:name w:val="Table List Number"/>
    <w:basedOn w:val="ListNumber"/>
    <w:rsid w:val="00756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0AD"/>
    <w:pPr>
      <w:numPr>
        <w:numId w:val="8"/>
      </w:numPr>
    </w:pPr>
  </w:style>
  <w:style w:type="paragraph" w:customStyle="1" w:styleId="ListAlpha2">
    <w:name w:val="List Alpha 2"/>
    <w:basedOn w:val="List2"/>
    <w:rsid w:val="007560AD"/>
    <w:pPr>
      <w:numPr>
        <w:numId w:val="7"/>
      </w:numPr>
    </w:pPr>
  </w:style>
  <w:style w:type="paragraph" w:styleId="List2">
    <w:name w:val="List 2"/>
    <w:basedOn w:val="BodyText"/>
    <w:rsid w:val="00756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0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0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0AD"/>
    <w:pPr>
      <w:numPr>
        <w:numId w:val="3"/>
      </w:numPr>
    </w:pPr>
  </w:style>
  <w:style w:type="paragraph" w:styleId="ListContinue2">
    <w:name w:val="List Continue 2"/>
    <w:basedOn w:val="List2"/>
    <w:rsid w:val="007560AD"/>
    <w:pPr>
      <w:ind w:firstLine="0"/>
    </w:pPr>
  </w:style>
  <w:style w:type="paragraph" w:styleId="ListContinue3">
    <w:name w:val="List Continue 3"/>
    <w:basedOn w:val="List3"/>
    <w:rsid w:val="007560AD"/>
    <w:pPr>
      <w:ind w:left="1021" w:firstLine="0"/>
    </w:pPr>
  </w:style>
  <w:style w:type="paragraph" w:styleId="ListContinue4">
    <w:name w:val="List Continue 4"/>
    <w:basedOn w:val="List4"/>
    <w:rsid w:val="007560AD"/>
    <w:pPr>
      <w:ind w:firstLine="0"/>
    </w:pPr>
  </w:style>
  <w:style w:type="paragraph" w:styleId="ListContinue5">
    <w:name w:val="List Continue 5"/>
    <w:basedOn w:val="List5"/>
    <w:rsid w:val="007560AD"/>
    <w:pPr>
      <w:ind w:firstLine="0"/>
    </w:pPr>
  </w:style>
  <w:style w:type="paragraph" w:styleId="ListNumber3">
    <w:name w:val="List Number 3"/>
    <w:basedOn w:val="List3"/>
    <w:rsid w:val="007560AD"/>
    <w:pPr>
      <w:numPr>
        <w:numId w:val="4"/>
      </w:numPr>
    </w:pPr>
  </w:style>
  <w:style w:type="paragraph" w:styleId="ListNumber4">
    <w:name w:val="List Number 4"/>
    <w:basedOn w:val="List4"/>
    <w:rsid w:val="007560AD"/>
    <w:pPr>
      <w:numPr>
        <w:numId w:val="5"/>
      </w:numPr>
    </w:pPr>
  </w:style>
  <w:style w:type="paragraph" w:styleId="ListNumber5">
    <w:name w:val="List Number 5"/>
    <w:basedOn w:val="List5"/>
    <w:rsid w:val="007560AD"/>
    <w:pPr>
      <w:numPr>
        <w:numId w:val="6"/>
      </w:numPr>
    </w:pPr>
  </w:style>
  <w:style w:type="paragraph" w:styleId="BlockText">
    <w:name w:val="Block Text"/>
    <w:basedOn w:val="Normal"/>
    <w:rsid w:val="00756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0AD"/>
    <w:rPr>
      <w:sz w:val="16"/>
      <w:vertAlign w:val="superscript"/>
    </w:rPr>
  </w:style>
  <w:style w:type="character" w:customStyle="1" w:styleId="Symbols">
    <w:name w:val="Symbols"/>
    <w:basedOn w:val="DefaultParagraphFont"/>
    <w:rsid w:val="007560AD"/>
    <w:rPr>
      <w:rFonts w:ascii="Symbol" w:hAnsi="Symbol"/>
    </w:rPr>
  </w:style>
  <w:style w:type="character" w:customStyle="1" w:styleId="MenuOptions">
    <w:name w:val="Menu Options"/>
    <w:basedOn w:val="DefaultParagraphFont"/>
    <w:rsid w:val="00756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0AD"/>
    <w:rPr>
      <w:b/>
    </w:rPr>
  </w:style>
  <w:style w:type="character" w:customStyle="1" w:styleId="Underlined">
    <w:name w:val="Underlined"/>
    <w:basedOn w:val="DefaultParagraphFont"/>
    <w:rsid w:val="007560AD"/>
    <w:rPr>
      <w:u w:val="single"/>
    </w:rPr>
  </w:style>
  <w:style w:type="paragraph" w:customStyle="1" w:styleId="TableBodyTextRight">
    <w:name w:val="Table Body Text Right"/>
    <w:basedOn w:val="TableBodyText"/>
    <w:rsid w:val="00756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0AD"/>
    <w:rPr>
      <w:sz w:val="18"/>
    </w:rPr>
  </w:style>
  <w:style w:type="paragraph" w:customStyle="1" w:styleId="BodySmallRight">
    <w:name w:val="Body Small Right"/>
    <w:basedOn w:val="BodyTextRight"/>
    <w:rsid w:val="007560AD"/>
    <w:rPr>
      <w:sz w:val="18"/>
      <w:szCs w:val="18"/>
    </w:rPr>
  </w:style>
  <w:style w:type="paragraph" w:customStyle="1" w:styleId="MarginEdition">
    <w:name w:val="Margin Edition"/>
    <w:basedOn w:val="MarginNote"/>
    <w:rsid w:val="00756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0AD"/>
    <w:rPr>
      <w:sz w:val="2"/>
      <w:szCs w:val="2"/>
    </w:rPr>
  </w:style>
  <w:style w:type="character" w:customStyle="1" w:styleId="Small">
    <w:name w:val="Small"/>
    <w:basedOn w:val="DefaultParagraphFont"/>
    <w:rsid w:val="007560AD"/>
    <w:rPr>
      <w:sz w:val="16"/>
    </w:rPr>
  </w:style>
  <w:style w:type="paragraph" w:customStyle="1" w:styleId="WideTable">
    <w:name w:val="Wide Table"/>
    <w:basedOn w:val="Normal"/>
    <w:rsid w:val="00756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0AD"/>
  </w:style>
  <w:style w:type="paragraph" w:styleId="Quote">
    <w:name w:val="Quote"/>
    <w:basedOn w:val="Heading1"/>
    <w:link w:val="QuoteChar"/>
    <w:qFormat/>
    <w:rsid w:val="00756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0AD"/>
    <w:pPr>
      <w:pageBreakBefore/>
    </w:pPr>
  </w:style>
  <w:style w:type="paragraph" w:customStyle="1" w:styleId="Border">
    <w:name w:val="Border"/>
    <w:basedOn w:val="Normal"/>
    <w:qFormat/>
    <w:rsid w:val="00756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0AD"/>
    <w:rPr>
      <w:u w:val="single"/>
    </w:rPr>
  </w:style>
  <w:style w:type="character" w:customStyle="1" w:styleId="BoldandItalics">
    <w:name w:val="Bold and Italics"/>
    <w:qFormat/>
    <w:rsid w:val="007560AD"/>
    <w:rPr>
      <w:b/>
      <w:i/>
      <w:u w:val="none"/>
    </w:rPr>
  </w:style>
  <w:style w:type="paragraph" w:styleId="BalloonText">
    <w:name w:val="Balloon Text"/>
    <w:basedOn w:val="Normal"/>
    <w:link w:val="BalloonTextChar"/>
    <w:rsid w:val="00756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0AD"/>
    <w:pPr>
      <w:spacing w:before="0" w:after="0"/>
    </w:pPr>
  </w:style>
  <w:style w:type="paragraph" w:customStyle="1" w:styleId="BodyTextBold">
    <w:name w:val="Body Text Bold"/>
    <w:basedOn w:val="BodyText"/>
    <w:qFormat/>
    <w:rsid w:val="007560AD"/>
    <w:rPr>
      <w:b/>
    </w:rPr>
  </w:style>
  <w:style w:type="character" w:styleId="Hyperlink">
    <w:name w:val="Hyperlink"/>
    <w:basedOn w:val="DefaultParagraphFont"/>
    <w:uiPriority w:val="99"/>
    <w:unhideWhenUsed/>
    <w:rsid w:val="00D17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3613</Characters>
  <Application>Microsoft Office Word</Application>
  <DocSecurity>0</DocSecurity>
  <Lines>190</Lines>
  <Paragraphs>103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MEM27028 Diagnose and rectify manual transmissions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