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0E9" w:rsidP="001270E9">
      <w:pPr>
        <w:pStyle w:val="Title"/>
      </w:pPr>
      <w:r>
        <w:fldChar w:fldCharType="begin"/>
      </w:r>
      <w:r>
        <w:instrText xml:space="preserve"> TITLE   \* MERGEFORMAT </w:instrText>
      </w:r>
      <w:r>
        <w:fldChar w:fldCharType="separate"/>
      </w:r>
      <w:r>
        <w:t>MEM27027 Install or modify mobile plant air conditioning systems</w:t>
      </w:r>
      <w:r>
        <w:fldChar w:fldCharType="end"/>
      </w:r>
    </w:p>
    <w:p w:rsidR="001270E9" w:rsidP="001270E9">
      <w:pPr>
        <w:pStyle w:val="Version"/>
        <w:sectPr w:rsidSect="000372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2CD" w:rsidP="000372CD">
      <w:pPr>
        <w:pStyle w:val="SuperHeading"/>
      </w:pPr>
      <w:r w:rsidRPr="000372CD">
        <w:t>MEM27027 Inst</w:t>
      </w:r>
      <w:r w:rsidRPr="000372CD">
        <w:t>all or modify mobile plant air conditioning systems</w:t>
      </w:r>
    </w:p>
    <w:p w:rsidR="00000000" w:rsidRPr="000372CD" w:rsidP="000372CD">
      <w:pPr>
        <w:pStyle w:val="Heading1"/>
      </w:pPr>
      <w:bookmarkStart w:id="1" w:name="O_960293"/>
      <w:bookmarkEnd w:id="1"/>
      <w:r w:rsidRPr="000372CD">
        <w:t>Modification History</w:t>
      </w:r>
    </w:p>
    <w:p w:rsidR="00000000" w:rsidRPr="000372CD" w:rsidP="001270E9">
      <w:pPr>
        <w:pStyle w:val="BodyText"/>
      </w:pPr>
      <w:r w:rsidRPr="000372CD">
        <w:t>Release 1: New unit</w:t>
      </w:r>
    </w:p>
    <w:p w:rsidR="00000000" w:rsidRPr="000372CD" w:rsidP="000372CD">
      <w:pPr>
        <w:pStyle w:val="Heading1"/>
      </w:pPr>
      <w:bookmarkStart w:id="2" w:name="O_960301"/>
      <w:bookmarkEnd w:id="2"/>
      <w:r w:rsidRPr="000372CD">
        <w:t>Application</w:t>
      </w:r>
    </w:p>
    <w:p w:rsidR="00000000" w:rsidRPr="000372CD" w:rsidP="001270E9">
      <w:pPr>
        <w:pStyle w:val="BodyText"/>
      </w:pPr>
      <w:r w:rsidRPr="000372CD">
        <w:t xml:space="preserve">This unit of competency defines the skills and knowledge required for installing or modifying in cabin air conditioning systems installed in mobile plant and rail vehicles. </w:t>
      </w:r>
    </w:p>
    <w:p w:rsidR="00000000" w:rsidRPr="000372CD" w:rsidP="001270E9">
      <w:pPr>
        <w:pStyle w:val="BodyText"/>
      </w:pPr>
      <w:r w:rsidRPr="000372CD">
        <w:t>The unit covers systems supplying heating, ventilation, air conditioning (HVAC) an</w:t>
      </w:r>
      <w:r w:rsidRPr="000372CD">
        <w:t>d cooling systems to operator compartments and includes installing new air conditioning systems into new or operating mobile plant or rail vehicles, modification of existing air conditioning systems, commissioning of systems and replacement and recovery of</w:t>
      </w:r>
      <w:r w:rsidRPr="000372CD">
        <w:t xml:space="preserve"> refrigerant. </w:t>
      </w:r>
    </w:p>
    <w:p w:rsidR="00000000" w:rsidRPr="000372CD" w:rsidP="001270E9">
      <w:pPr>
        <w:pStyle w:val="BodyText"/>
      </w:pPr>
      <w:r w:rsidRPr="000372CD">
        <w:t>This unit forms part of the requirements to obtain an Australian Refrigerant Council (ARC) Refrigerant handling licence – qualified persons (Automotive Air Conditioning Licence).</w:t>
      </w:r>
    </w:p>
    <w:p w:rsidR="00000000" w:rsidRPr="000372CD" w:rsidP="001270E9">
      <w:pPr>
        <w:pStyle w:val="BodyText"/>
      </w:pPr>
      <w:r w:rsidRPr="000372CD">
        <w:t>In some jurisdictions, an occupational licence for refrigerati</w:t>
      </w:r>
      <w:r w:rsidRPr="000372CD">
        <w:t xml:space="preserve">on/air conditioning or electrical restricted licence may be required. </w:t>
      </w:r>
    </w:p>
    <w:p w:rsidR="00000000" w:rsidRPr="000372CD" w:rsidP="000372CD">
      <w:pPr>
        <w:pStyle w:val="BodyText"/>
      </w:pPr>
      <w:r w:rsidRPr="000372CD">
        <w:rPr>
          <w:rStyle w:val="SpecialBold"/>
        </w:rPr>
        <w:t>Band:</w:t>
      </w:r>
      <w:r w:rsidRPr="000372CD">
        <w:rPr>
          <w:rStyle w:val="SpecialBold"/>
        </w:rPr>
        <w:tab/>
        <w:t>B</w:t>
      </w:r>
    </w:p>
    <w:p w:rsidR="00000000" w:rsidRPr="000372CD" w:rsidP="000372CD">
      <w:pPr>
        <w:pStyle w:val="BodyText"/>
      </w:pPr>
      <w:r w:rsidRPr="000372CD">
        <w:rPr>
          <w:rStyle w:val="SpecialBold"/>
        </w:rPr>
        <w:t>Unit Weight</w:t>
      </w:r>
      <w:r w:rsidRPr="000372CD">
        <w:t>:</w:t>
      </w:r>
      <w:r w:rsidRPr="000372CD">
        <w:tab/>
      </w:r>
      <w:r w:rsidRPr="000372CD">
        <w:rPr>
          <w:rStyle w:val="SpecialBold"/>
        </w:rPr>
        <w:t>4</w:t>
      </w:r>
    </w:p>
    <w:p w:rsidR="00000000" w:rsidRPr="000372CD" w:rsidP="000372CD">
      <w:pPr>
        <w:pStyle w:val="AllowPageBreak"/>
      </w:pPr>
    </w:p>
    <w:p w:rsidR="00000000" w:rsidRPr="000372CD" w:rsidP="000372CD">
      <w:pPr>
        <w:pStyle w:val="Heading1"/>
      </w:pPr>
      <w:bookmarkStart w:id="3" w:name="O_960300"/>
      <w:bookmarkEnd w:id="3"/>
      <w:r w:rsidRPr="000372CD">
        <w:t>Pre-requisite Unit</w:t>
      </w:r>
    </w:p>
    <w:tbl>
      <w:tblPr>
        <w:tblW w:w="0" w:type="auto"/>
        <w:tblLayout w:type="fixed"/>
        <w:tblCellMar>
          <w:left w:w="62" w:type="dxa"/>
          <w:right w:w="62" w:type="dxa"/>
        </w:tblCellMar>
        <w:tblLook w:val="0000"/>
      </w:tblPr>
      <w:tblGrid>
        <w:gridCol w:w="2223"/>
        <w:gridCol w:w="6919"/>
      </w:tblGrid>
      <w:tr w:rsidTr="000372CD">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MEM09002</w:t>
            </w:r>
          </w:p>
        </w:tc>
        <w:tc>
          <w:tcPr>
            <w:tcW w:w="6919"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Interpret technical drawing</w:t>
            </w:r>
          </w:p>
        </w:tc>
      </w:tr>
      <w:tr w:rsidTr="000372CD">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MEM11011</w:t>
            </w:r>
          </w:p>
        </w:tc>
        <w:tc>
          <w:tcPr>
            <w:tcW w:w="6919"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Undertake manual handling</w:t>
            </w:r>
          </w:p>
        </w:tc>
      </w:tr>
      <w:tr w:rsidTr="000372CD">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MEM12023</w:t>
            </w:r>
          </w:p>
        </w:tc>
        <w:tc>
          <w:tcPr>
            <w:tcW w:w="6919"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Perform engineering measurements</w:t>
            </w:r>
          </w:p>
        </w:tc>
      </w:tr>
      <w:tr w:rsidTr="000372CD">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MEM13015</w:t>
            </w:r>
          </w:p>
        </w:tc>
        <w:tc>
          <w:tcPr>
            <w:tcW w:w="6919"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Work safely and effectively in manufacturing and engineering</w:t>
            </w:r>
          </w:p>
        </w:tc>
      </w:tr>
      <w:tr w:rsidTr="000372CD">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MEM16006</w:t>
            </w:r>
          </w:p>
        </w:tc>
        <w:tc>
          <w:tcPr>
            <w:tcW w:w="6919"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Organise and communicate information</w:t>
            </w:r>
          </w:p>
        </w:tc>
      </w:tr>
      <w:tr w:rsidTr="000372CD">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MEM18001</w:t>
            </w:r>
          </w:p>
        </w:tc>
        <w:tc>
          <w:tcPr>
            <w:tcW w:w="6919"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Use hand tools</w:t>
            </w:r>
          </w:p>
        </w:tc>
      </w:tr>
      <w:tr w:rsidTr="000372CD">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MEM18002</w:t>
            </w:r>
          </w:p>
        </w:tc>
        <w:tc>
          <w:tcPr>
            <w:tcW w:w="6919"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Use power tools/hand held operations</w:t>
            </w:r>
          </w:p>
        </w:tc>
      </w:tr>
      <w:tr w:rsidTr="000372CD">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MEM18055</w:t>
            </w:r>
          </w:p>
        </w:tc>
        <w:tc>
          <w:tcPr>
            <w:tcW w:w="6919" w:type="dxa"/>
            <w:tcBorders>
              <w:top w:val="nil"/>
              <w:left w:val="nil"/>
              <w:bottom w:val="nil"/>
              <w:right w:val="nil"/>
            </w:tcBorders>
            <w:tcMar>
              <w:top w:w="0" w:type="dxa"/>
              <w:left w:w="62" w:type="dxa"/>
              <w:bottom w:w="0" w:type="dxa"/>
              <w:right w:w="62" w:type="dxa"/>
            </w:tcMar>
          </w:tcPr>
          <w:p w:rsidR="00000000" w:rsidRPr="000372CD" w:rsidP="000372CD">
            <w:pPr>
              <w:pStyle w:val="BodyText"/>
            </w:pPr>
            <w:r w:rsidRPr="000372CD">
              <w:t>Dismantle, replace and assemble engineering components</w:t>
            </w:r>
          </w:p>
        </w:tc>
      </w:tr>
    </w:tbl>
    <w:p w:rsidR="00000000" w:rsidRPr="000372CD" w:rsidP="000372CD">
      <w:pPr>
        <w:pStyle w:val="BodyText"/>
      </w:pPr>
    </w:p>
    <w:p w:rsidR="00000000" w:rsidRPr="000372CD" w:rsidP="000372CD">
      <w:pPr>
        <w:pStyle w:val="AllowPageBreak"/>
      </w:pPr>
    </w:p>
    <w:p w:rsidR="00000000" w:rsidRPr="000372CD" w:rsidP="000372CD">
      <w:pPr>
        <w:pStyle w:val="Heading1"/>
      </w:pPr>
      <w:bookmarkStart w:id="4" w:name="O_960299"/>
      <w:bookmarkEnd w:id="4"/>
      <w:r w:rsidRPr="000372CD">
        <w:t>Competency Field</w:t>
      </w:r>
    </w:p>
    <w:p w:rsidR="00000000" w:rsidRPr="000372CD" w:rsidP="001270E9">
      <w:pPr>
        <w:pStyle w:val="BodyText"/>
      </w:pPr>
      <w:r w:rsidRPr="000372CD">
        <w:t>Fixed and Mobile Plant</w:t>
      </w:r>
    </w:p>
    <w:p w:rsidR="00000000" w:rsidRPr="000372CD" w:rsidP="000372CD">
      <w:pPr>
        <w:pStyle w:val="Heading1"/>
      </w:pPr>
      <w:bookmarkStart w:id="5" w:name="O_960297"/>
      <w:bookmarkEnd w:id="5"/>
      <w:r w:rsidRPr="000372CD">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1270E9">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Performance criteria describe the performance needed to demonstrate achievement of the element.</w:t>
            </w:r>
          </w:p>
        </w:tc>
      </w:tr>
      <w:tr w:rsidTr="001270E9">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0372CD" w:rsidP="000372CD">
            <w:pPr>
              <w:pStyle w:val="BodyText"/>
            </w:pPr>
            <w:r w:rsidRPr="000372CD">
              <w:t>1</w:t>
            </w:r>
          </w:p>
          <w:p w:rsidR="00000000" w:rsidRPr="000372CD">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0372CD" w:rsidP="000372CD">
            <w:pPr>
              <w:pStyle w:val="BodyText"/>
            </w:pPr>
            <w:r w:rsidRPr="000372CD">
              <w:rPr>
                <w:rStyle w:val="SpecialBold"/>
              </w:rPr>
              <w:t>Determine job requirements</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1.1</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Follow standard operating procedures (SOPs)</w:t>
            </w:r>
          </w:p>
        </w:tc>
      </w:tr>
      <w:tr w:rsidTr="001270E9">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1.2</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Comply with work health and safety (WHS) requirements at all times</w:t>
            </w:r>
          </w:p>
        </w:tc>
      </w:tr>
      <w:tr w:rsidTr="001270E9">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1.3</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Use appropriate personal protective equipment (PPE) in accordance with SOPs</w:t>
            </w:r>
          </w:p>
        </w:tc>
      </w:tr>
      <w:tr w:rsidTr="001270E9">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1.4</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Identify job requirements from specifications, drawings, job sheets or work instructions</w:t>
            </w:r>
          </w:p>
        </w:tc>
      </w:tr>
      <w:tr w:rsidTr="001270E9">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1.5</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 xml:space="preserve">Plan job to conform to Australian Refrigeration Council (ARC) code of practice requirements </w:t>
            </w:r>
          </w:p>
        </w:tc>
      </w:tr>
      <w:tr w:rsidTr="001270E9">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0372CD" w:rsidP="000372CD">
            <w:pPr>
              <w:pStyle w:val="BodyText"/>
            </w:pPr>
            <w:r w:rsidRPr="000372CD">
              <w:t>2</w:t>
            </w:r>
          </w:p>
          <w:p w:rsidR="00000000" w:rsidRPr="000372CD">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0372CD" w:rsidP="000372CD">
            <w:pPr>
              <w:pStyle w:val="BodyText"/>
            </w:pPr>
            <w:r w:rsidRPr="000372CD">
              <w:rPr>
                <w:rStyle w:val="SpecialBold"/>
              </w:rPr>
              <w:t>Install air conditioning system in new mobile plant</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2.1</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Check that mobile plant is parked and engine/power source are safe for air conditioning system access and work</w:t>
            </w:r>
          </w:p>
        </w:tc>
      </w:tr>
      <w:tr w:rsidTr="001270E9">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2.2</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 xml:space="preserve">Check cabin installation site against drawings or specifications for access, dimension and levels </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2.3</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 xml:space="preserve">Check supplied air conditioning </w:t>
            </w:r>
            <w:r w:rsidRPr="000372CD">
              <w:t>system matches specification and is complete</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2.4</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 xml:space="preserve">Identify locations for structural support brackets and other support and holding components </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2.5</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Identify air conditioning connection location and requirements for power, control modules, fieldbus wiring and sensors</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2.6</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 xml:space="preserve">Prepare all surfaces, materials and components for use </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2.7</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Install air conditioning system and connections in conformance with</w:t>
            </w:r>
            <w:r w:rsidRPr="000372CD">
              <w:t xml:space="preserve"> manufacturer and customer specifications</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2.8</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Check air conditioning system is levelled, aligned, coupled and connected in accordance with specifications</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2.9</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 xml:space="preserve">Charge system with specified refrigerant according to manufacturer specifications and regulatory requirements </w:t>
            </w:r>
          </w:p>
        </w:tc>
      </w:tr>
      <w:tr w:rsidTr="001270E9">
        <w:tblPrEx>
          <w:tblW w:w="9639" w:type="dxa"/>
          <w:tblLayout w:type="fixed"/>
          <w:tblCellMar>
            <w:left w:w="62" w:type="dxa"/>
            <w:right w:w="62" w:type="dxa"/>
          </w:tblCellMar>
          <w:tblLook w:val="0000"/>
        </w:tblPrEx>
        <w:trPr>
          <w:trHeight w:val="316"/>
        </w:trPr>
        <w:tc>
          <w:tcPr>
            <w:tcW w:w="680" w:type="dxa"/>
            <w:vMerge w:val="restart"/>
            <w:tcBorders>
              <w:top w:val="nil"/>
              <w:left w:val="nil"/>
              <w:bottom w:val="nil"/>
              <w:right w:val="nil"/>
            </w:tcBorders>
            <w:tcMar>
              <w:top w:w="0" w:type="dxa"/>
              <w:left w:w="62" w:type="dxa"/>
              <w:bottom w:w="0" w:type="dxa"/>
              <w:right w:w="62" w:type="dxa"/>
            </w:tcMar>
          </w:tcPr>
          <w:p w:rsidR="00000000" w:rsidRPr="000372CD" w:rsidP="000372CD">
            <w:pPr>
              <w:pStyle w:val="BodyText"/>
            </w:pPr>
            <w:r w:rsidRPr="000372CD">
              <w:t>3</w:t>
            </w:r>
          </w:p>
          <w:p w:rsidR="00000000" w:rsidRPr="000372CD">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0372CD" w:rsidP="000372CD">
            <w:pPr>
              <w:pStyle w:val="BodyText"/>
            </w:pPr>
            <w:r w:rsidRPr="000372CD">
              <w:rPr>
                <w:rStyle w:val="SpecialBold"/>
              </w:rPr>
              <w:t>Modify or retrofit mobile plant air conditioning system</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3.1</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Determine modification requirements from customer specifications, job instructio</w:t>
            </w:r>
            <w:r w:rsidRPr="000372CD">
              <w:t>ns and drawings, and equipment manuals</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3.2</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Check that mobile plant is isolated/made safe according to SOPs</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3.3</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De-gas system using approved recovery unit and appropriate refrigerant recovery cylinder for the refrigerant type</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3.4</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 xml:space="preserve">Recover oil and evacuate system </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3.5</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Remove air conditioning system or components requiring modification according to SOPs</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3.6</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Retrofit or modify air conditioning system according to manufacturer specifications and customer requirements</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3.7</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Pressure test system and identify leaks and non-conformances to specifications</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3.8</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Re-charge system with specified refrigerant according to manufacturer specifications and regulatory requirements</w:t>
            </w:r>
          </w:p>
        </w:tc>
      </w:tr>
      <w:tr w:rsidTr="001270E9">
        <w:tblPrEx>
          <w:tblW w:w="9639" w:type="dxa"/>
          <w:tblLayout w:type="fixed"/>
          <w:tblCellMar>
            <w:left w:w="62" w:type="dxa"/>
            <w:right w:w="62" w:type="dxa"/>
          </w:tblCellMar>
          <w:tblLook w:val="0000"/>
        </w:tblPrEx>
        <w:trPr>
          <w:trHeight w:val="316"/>
        </w:trPr>
        <w:tc>
          <w:tcPr>
            <w:tcW w:w="680" w:type="dxa"/>
            <w:vMerge w:val="restart"/>
            <w:tcBorders>
              <w:top w:val="nil"/>
              <w:left w:val="nil"/>
              <w:bottom w:val="nil"/>
              <w:right w:val="nil"/>
            </w:tcBorders>
            <w:tcMar>
              <w:top w:w="0" w:type="dxa"/>
              <w:left w:w="62" w:type="dxa"/>
              <w:bottom w:w="0" w:type="dxa"/>
              <w:right w:w="62" w:type="dxa"/>
            </w:tcMar>
          </w:tcPr>
          <w:p w:rsidR="00000000" w:rsidRPr="000372CD" w:rsidP="000372CD">
            <w:pPr>
              <w:pStyle w:val="BodyText"/>
            </w:pPr>
            <w:r w:rsidRPr="000372CD">
              <w:t>4</w:t>
            </w:r>
          </w:p>
          <w:p w:rsidR="00000000" w:rsidRPr="000372CD">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rPr>
                <w:rStyle w:val="SpecialBold"/>
              </w:rPr>
              <w:t>Test and complete installation of new /retrofitted or modified mobile plant air conditioning system</w:t>
            </w: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4.1</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Test air conditioning system for correct operation against specifications</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4.2</w:t>
            </w:r>
          </w:p>
        </w:tc>
        <w:tc>
          <w:tcPr>
            <w:tcW w:w="6124"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Trace non-conformances to specifications to root cause and rectify</w:t>
            </w:r>
          </w:p>
        </w:tc>
      </w:tr>
      <w:tr w:rsidTr="001270E9">
        <w:tblPrEx>
          <w:tblW w:w="9639" w:type="dxa"/>
          <w:tblLayout w:type="fixed"/>
          <w:tblCellMar>
            <w:left w:w="62" w:type="dxa"/>
            <w:right w:w="62" w:type="dxa"/>
          </w:tblCellMar>
          <w:tblLook w:val="0000"/>
        </w:tblPrEx>
        <w:trPr>
          <w:trHeight w:val="31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4</w:t>
            </w:r>
            <w:r w:rsidRPr="000372CD">
              <w:t>.3</w:t>
            </w:r>
          </w:p>
        </w:tc>
        <w:tc>
          <w:tcPr>
            <w:tcW w:w="6124" w:type="dxa"/>
            <w:tcBorders>
              <w:top w:val="nil"/>
              <w:left w:val="nil"/>
              <w:bottom w:val="nil"/>
              <w:right w:val="nil"/>
            </w:tcBorders>
            <w:tcMar>
              <w:top w:w="0" w:type="dxa"/>
              <w:left w:w="62" w:type="dxa"/>
              <w:bottom w:w="0" w:type="dxa"/>
              <w:right w:w="62" w:type="dxa"/>
            </w:tcMar>
          </w:tcPr>
          <w:p w:rsidR="00000000" w:rsidRPr="000372CD" w:rsidP="000372CD">
            <w:pPr>
              <w:pStyle w:val="BodyText"/>
            </w:pPr>
            <w:r w:rsidRPr="000372CD">
              <w:t xml:space="preserve">Document installation or modification actions according to workplace procedures </w:t>
            </w:r>
          </w:p>
        </w:tc>
      </w:tr>
    </w:tbl>
    <w:p w:rsidR="00000000" w:rsidRPr="000372CD" w:rsidP="000372CD">
      <w:pPr>
        <w:pStyle w:val="BodyText"/>
      </w:pPr>
    </w:p>
    <w:p w:rsidR="00000000" w:rsidRPr="000372CD" w:rsidP="000372CD">
      <w:pPr>
        <w:pStyle w:val="AllowPageBreak"/>
      </w:pPr>
    </w:p>
    <w:p w:rsidR="00000000" w:rsidRPr="000372CD" w:rsidP="000372CD">
      <w:pPr>
        <w:pStyle w:val="Heading1"/>
      </w:pPr>
      <w:bookmarkStart w:id="6" w:name="O_960296"/>
      <w:bookmarkEnd w:id="6"/>
      <w:r w:rsidRPr="000372CD">
        <w:t>Foundation Skills</w:t>
      </w:r>
    </w:p>
    <w:p w:rsidR="00000000" w:rsidRPr="000372CD" w:rsidP="001270E9">
      <w:pPr>
        <w:pStyle w:val="BodyText"/>
      </w:pPr>
      <w:r w:rsidRPr="000372CD">
        <w:t xml:space="preserve">This section describes those required skills (reading, writing, oral communication and numeracy) that are essential to workplace performance in this unit of competency.  </w:t>
      </w:r>
    </w:p>
    <w:p w:rsidR="00000000" w:rsidRPr="000372CD" w:rsidP="001270E9">
      <w:pPr>
        <w:pStyle w:val="BodyText"/>
      </w:pPr>
      <w:r w:rsidRPr="000372CD">
        <w:t xml:space="preserve">Foundation skills essential to performance are explicit in the performance criteria </w:t>
      </w:r>
      <w:r w:rsidRPr="000372CD">
        <w:t>of this unit of competency.</w:t>
      </w:r>
    </w:p>
    <w:p w:rsidR="00000000" w:rsidRPr="000372CD" w:rsidP="000372CD">
      <w:pPr>
        <w:pStyle w:val="Heading1"/>
      </w:pPr>
      <w:bookmarkStart w:id="7" w:name="O_960295"/>
      <w:bookmarkEnd w:id="7"/>
      <w:r w:rsidRPr="000372CD">
        <w:t>Range of Conditions</w:t>
      </w:r>
    </w:p>
    <w:tbl>
      <w:tblPr>
        <w:tblW w:w="9639" w:type="dxa"/>
        <w:tblLayout w:type="fixed"/>
        <w:tblCellMar>
          <w:left w:w="62" w:type="dxa"/>
          <w:right w:w="62" w:type="dxa"/>
        </w:tblCellMar>
        <w:tblLook w:val="0000"/>
      </w:tblPr>
      <w:tblGrid>
        <w:gridCol w:w="2880"/>
        <w:gridCol w:w="6759"/>
      </w:tblGrid>
      <w:tr w:rsidTr="000372CD">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t>This field allows for different work environments and conditions that may affect performance. Essential operating conditions that may be present (depending on the work situation, needs of the</w:t>
            </w:r>
            <w:r w:rsidRPr="000372CD">
              <w:t xml:space="preserve"> candidate, accessibility of the item, and local industry and regional contexts) are included.</w:t>
            </w:r>
          </w:p>
        </w:tc>
      </w:tr>
      <w:tr w:rsidTr="000372CD">
        <w:tblPrEx>
          <w:tblW w:w="9639"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rPr>
                <w:rStyle w:val="SpecialBold"/>
              </w:rPr>
              <w:t>Mobile plant air conditioning systems include one (1) or more of the following:</w:t>
            </w:r>
          </w:p>
        </w:tc>
        <w:tc>
          <w:tcPr>
            <w:tcW w:w="6759" w:type="dxa"/>
            <w:tcBorders>
              <w:top w:val="nil"/>
              <w:left w:val="nil"/>
              <w:bottom w:val="nil"/>
              <w:right w:val="nil"/>
            </w:tcBorders>
            <w:tcMar>
              <w:top w:w="0" w:type="dxa"/>
              <w:left w:w="62" w:type="dxa"/>
              <w:bottom w:w="0" w:type="dxa"/>
              <w:right w:w="62" w:type="dxa"/>
            </w:tcMar>
          </w:tcPr>
          <w:p w:rsidR="00000000" w:rsidRPr="000372CD" w:rsidP="000372CD">
            <w:pPr>
              <w:pStyle w:val="ListBullet"/>
            </w:pPr>
            <w:r w:rsidRPr="000372CD">
              <w:t>in cabin units</w:t>
            </w:r>
          </w:p>
          <w:p w:rsidR="00000000" w:rsidRPr="000372CD" w:rsidP="000372CD">
            <w:pPr>
              <w:pStyle w:val="ListBullet"/>
            </w:pPr>
            <w:r w:rsidRPr="000372CD">
              <w:t>above, behind or below cabin units</w:t>
            </w:r>
          </w:p>
          <w:p w:rsidR="00000000" w:rsidP="000372CD">
            <w:pPr>
              <w:pStyle w:val="ListBullet"/>
              <w:rPr>
                <w:lang w:val="en-NZ"/>
              </w:rPr>
            </w:pPr>
            <w:r w:rsidRPr="000372CD">
              <w:t>single units that feed two driver cabins e.g. some locomotive systems</w:t>
            </w:r>
          </w:p>
        </w:tc>
      </w:tr>
      <w:tr w:rsidTr="000372CD">
        <w:tblPrEx>
          <w:tblW w:w="9639"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0372CD">
            <w:pPr>
              <w:pStyle w:val="BodyText"/>
              <w:rPr>
                <w:lang w:val="en-NZ"/>
              </w:rPr>
            </w:pPr>
            <w:r w:rsidRPr="000372CD">
              <w:rPr>
                <w:rStyle w:val="SpecialBold"/>
              </w:rPr>
              <w:t>Mobile plant air conditioning system components include one (1) or more of the following:</w:t>
            </w:r>
          </w:p>
        </w:tc>
        <w:tc>
          <w:tcPr>
            <w:tcW w:w="6759" w:type="dxa"/>
            <w:tcBorders>
              <w:top w:val="nil"/>
              <w:left w:val="nil"/>
              <w:bottom w:val="nil"/>
              <w:right w:val="nil"/>
            </w:tcBorders>
            <w:tcMar>
              <w:top w:w="0" w:type="dxa"/>
              <w:left w:w="62" w:type="dxa"/>
              <w:bottom w:w="0" w:type="dxa"/>
              <w:right w:w="62" w:type="dxa"/>
            </w:tcMar>
          </w:tcPr>
          <w:p w:rsidR="00000000" w:rsidRPr="000372CD" w:rsidP="000372CD">
            <w:pPr>
              <w:pStyle w:val="ListBullet"/>
            </w:pPr>
            <w:r w:rsidRPr="000372CD">
              <w:t>fieldbus system control unit, modules and sensors relevant to the air conditioning system</w:t>
            </w:r>
          </w:p>
          <w:p w:rsidR="00000000" w:rsidRPr="000372CD" w:rsidP="000372CD">
            <w:pPr>
              <w:pStyle w:val="ListBullet"/>
            </w:pPr>
            <w:r w:rsidRPr="000372CD">
              <w:t>inte</w:t>
            </w:r>
            <w:r w:rsidRPr="000372CD">
              <w:t>grated or separate measurement/testing/data logging equipment</w:t>
            </w:r>
          </w:p>
          <w:p w:rsidR="00000000" w:rsidRPr="000372CD" w:rsidP="000372CD">
            <w:pPr>
              <w:pStyle w:val="ListBullet"/>
            </w:pPr>
            <w:r w:rsidRPr="000372CD">
              <w:t>pumps</w:t>
            </w:r>
          </w:p>
          <w:p w:rsidR="00000000" w:rsidRPr="000372CD" w:rsidP="000372CD">
            <w:pPr>
              <w:pStyle w:val="ListBullet"/>
            </w:pPr>
            <w:r w:rsidRPr="000372CD">
              <w:t>motors</w:t>
            </w:r>
          </w:p>
          <w:p w:rsidR="00000000" w:rsidRPr="000372CD" w:rsidP="000372CD">
            <w:pPr>
              <w:pStyle w:val="ListBullet"/>
            </w:pPr>
            <w:r w:rsidRPr="000372CD">
              <w:t>compressors</w:t>
            </w:r>
          </w:p>
          <w:p w:rsidR="00000000" w:rsidRPr="000372CD" w:rsidP="000372CD">
            <w:pPr>
              <w:pStyle w:val="ListBullet"/>
            </w:pPr>
            <w:r w:rsidRPr="000372CD">
              <w:t>condensers</w:t>
            </w:r>
          </w:p>
          <w:p w:rsidR="00000000" w:rsidRPr="000372CD" w:rsidP="000372CD">
            <w:pPr>
              <w:pStyle w:val="ListBullet"/>
            </w:pPr>
            <w:r w:rsidRPr="000372CD">
              <w:t>filters</w:t>
            </w:r>
          </w:p>
          <w:p w:rsidR="00000000" w:rsidRPr="000372CD" w:rsidP="000372CD">
            <w:pPr>
              <w:pStyle w:val="ListBullet"/>
            </w:pPr>
            <w:r w:rsidRPr="000372CD">
              <w:t>pipes and hoses</w:t>
            </w:r>
          </w:p>
          <w:p w:rsidR="00000000" w:rsidRPr="000372CD" w:rsidP="000372CD">
            <w:pPr>
              <w:pStyle w:val="ListBullet"/>
            </w:pPr>
            <w:r w:rsidRPr="000372CD">
              <w:t>switches</w:t>
            </w:r>
          </w:p>
          <w:p w:rsidR="00000000" w:rsidRPr="000372CD" w:rsidP="000372CD">
            <w:pPr>
              <w:pStyle w:val="ListBullet"/>
            </w:pPr>
            <w:r w:rsidRPr="000372CD">
              <w:t>valves</w:t>
            </w:r>
          </w:p>
          <w:p w:rsidR="00000000" w:rsidRPr="000372CD" w:rsidP="000372CD">
            <w:pPr>
              <w:pStyle w:val="ListBullet"/>
            </w:pPr>
            <w:r w:rsidRPr="000372CD">
              <w:t>coils and radiators</w:t>
            </w:r>
          </w:p>
          <w:p w:rsidR="00000000" w:rsidRPr="000372CD" w:rsidP="000372CD">
            <w:pPr>
              <w:pStyle w:val="ListBullet"/>
            </w:pPr>
            <w:r w:rsidRPr="000372CD">
              <w:t>receivers</w:t>
            </w:r>
          </w:p>
          <w:p w:rsidR="00000000" w:rsidRPr="000372CD" w:rsidP="000372CD">
            <w:pPr>
              <w:pStyle w:val="ListBullet"/>
            </w:pPr>
            <w:r w:rsidRPr="000372CD">
              <w:t>ancillary equipment</w:t>
            </w:r>
          </w:p>
        </w:tc>
      </w:tr>
    </w:tbl>
    <w:p w:rsidR="00000000" w:rsidRPr="000372CD" w:rsidP="000372CD">
      <w:pPr>
        <w:pStyle w:val="BodyText"/>
      </w:pPr>
    </w:p>
    <w:p w:rsidR="00000000" w:rsidRPr="000372CD" w:rsidP="000372CD">
      <w:pPr>
        <w:pStyle w:val="AllowPageBreak"/>
      </w:pPr>
    </w:p>
    <w:p w:rsidR="00000000" w:rsidRPr="000372CD" w:rsidP="000372CD">
      <w:pPr>
        <w:pStyle w:val="Heading1"/>
      </w:pPr>
      <w:bookmarkStart w:id="8" w:name="O_960294"/>
      <w:bookmarkEnd w:id="8"/>
      <w:r w:rsidRPr="000372CD">
        <w:t>Unit Mapping Information</w:t>
      </w:r>
    </w:p>
    <w:p w:rsidR="00000000" w:rsidRPr="000372CD" w:rsidP="001270E9">
      <w:pPr>
        <w:pStyle w:val="BodyText"/>
      </w:pPr>
      <w:r w:rsidRPr="000372CD">
        <w:t>No equivalent unit.</w:t>
      </w:r>
    </w:p>
    <w:p w:rsidR="00000000" w:rsidRPr="000372CD" w:rsidP="000372CD">
      <w:pPr>
        <w:pStyle w:val="Heading1"/>
      </w:pPr>
      <w:bookmarkStart w:id="9" w:name="O_960287"/>
      <w:bookmarkEnd w:id="9"/>
      <w:r w:rsidRPr="000372CD">
        <w:t>Links</w:t>
      </w:r>
    </w:p>
    <w:p w:rsidR="00000000" w:rsidRPr="000372CD" w:rsidP="001270E9">
      <w:pPr>
        <w:pStyle w:val="BodyText"/>
      </w:pPr>
      <w:r w:rsidRPr="000372C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10F6E">
        <w:rPr>
          <w:rStyle w:val="Hyperlink"/>
        </w:rPr>
        <w:t>https://vetnet.gov.au/Pages/TrainingDocs.aspx?q=b7050d37-5fd0-4740-8f7d-3b7a49c10bb2</w:t>
      </w:r>
      <w:r>
        <w:fldChar w:fldCharType="end"/>
      </w:r>
    </w:p>
    <w:p w:rsidR="00000000" w:rsidRPr="000372CD" w:rsidP="000372CD"/>
    <w:sectPr w:rsidSect="000372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CD" w:rsidRPr="001270E9" w:rsidP="00127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0E9" w:rsidP="00037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70E9" w:rsidP="000372C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70E9" w:rsidP="000372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0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2CD" w:rsidRPr="001270E9" w:rsidP="001270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0E9" w:rsidRPr="002D2AF8" w:rsidP="000372CD">
    <w:pPr>
      <w:pStyle w:val="Header"/>
      <w:framePr w:wrap="around"/>
    </w:pPr>
    <w:r>
      <w:fldChar w:fldCharType="begin"/>
    </w:r>
    <w:r>
      <w:instrText xml:space="preserve"> TITLE   \* MERGEFORMAT </w:instrText>
    </w:r>
    <w:r>
      <w:fldChar w:fldCharType="separate"/>
    </w:r>
    <w:r>
      <w:t>MEM27027 Install or modify mobile plant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270E9" w:rsidP="00037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285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E03F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2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2CD"/>
    <w:pPr>
      <w:spacing w:before="360" w:after="60"/>
      <w:outlineLvl w:val="0"/>
    </w:pPr>
    <w:rPr>
      <w:sz w:val="32"/>
    </w:rPr>
  </w:style>
  <w:style w:type="paragraph" w:styleId="Heading2">
    <w:name w:val="heading 2"/>
    <w:basedOn w:val="HeadingBase"/>
    <w:next w:val="BodyText"/>
    <w:link w:val="Heading2Char"/>
    <w:qFormat/>
    <w:rsid w:val="000372CD"/>
    <w:pPr>
      <w:keepLines/>
      <w:spacing w:before="240" w:after="120"/>
      <w:outlineLvl w:val="1"/>
    </w:pPr>
    <w:rPr>
      <w:sz w:val="28"/>
      <w:szCs w:val="40"/>
    </w:rPr>
  </w:style>
  <w:style w:type="paragraph" w:styleId="Heading3">
    <w:name w:val="heading 3"/>
    <w:basedOn w:val="HeadingBase"/>
    <w:next w:val="BodyText"/>
    <w:link w:val="Heading3Char"/>
    <w:qFormat/>
    <w:rsid w:val="000372CD"/>
    <w:pPr>
      <w:spacing w:before="180" w:after="120"/>
      <w:outlineLvl w:val="2"/>
    </w:pPr>
    <w:rPr>
      <w:spacing w:val="-10"/>
      <w:kern w:val="32"/>
    </w:rPr>
  </w:style>
  <w:style w:type="paragraph" w:styleId="Heading4">
    <w:name w:val="heading 4"/>
    <w:basedOn w:val="HeadingBase"/>
    <w:next w:val="BodyText"/>
    <w:link w:val="Heading4Char"/>
    <w:qFormat/>
    <w:rsid w:val="000372CD"/>
    <w:pPr>
      <w:spacing w:before="160" w:after="120"/>
      <w:outlineLvl w:val="3"/>
    </w:pPr>
    <w:rPr>
      <w:sz w:val="22"/>
    </w:rPr>
  </w:style>
  <w:style w:type="paragraph" w:styleId="Heading5">
    <w:name w:val="heading 5"/>
    <w:basedOn w:val="HeadingBase"/>
    <w:next w:val="Normal"/>
    <w:link w:val="Heading5Char"/>
    <w:qFormat/>
    <w:rsid w:val="000372CD"/>
    <w:pPr>
      <w:spacing w:before="80"/>
      <w:outlineLvl w:val="4"/>
    </w:pPr>
    <w:rPr>
      <w:color w:val="918585"/>
      <w:sz w:val="20"/>
    </w:rPr>
  </w:style>
  <w:style w:type="paragraph" w:styleId="Heading6">
    <w:name w:val="heading 6"/>
    <w:basedOn w:val="HeadingBase"/>
    <w:next w:val="Normal"/>
    <w:link w:val="Heading6Char"/>
    <w:qFormat/>
    <w:rsid w:val="000372CD"/>
    <w:pPr>
      <w:spacing w:before="60"/>
      <w:outlineLvl w:val="5"/>
    </w:pPr>
    <w:rPr>
      <w:color w:val="918585"/>
      <w:sz w:val="20"/>
    </w:rPr>
  </w:style>
  <w:style w:type="paragraph" w:styleId="Heading7">
    <w:name w:val="heading 7"/>
    <w:basedOn w:val="Normal"/>
    <w:next w:val="Normal"/>
    <w:link w:val="Heading7Char"/>
    <w:qFormat/>
    <w:rsid w:val="000372CD"/>
    <w:pPr>
      <w:ind w:left="720"/>
      <w:outlineLvl w:val="6"/>
    </w:pPr>
    <w:rPr>
      <w:i/>
    </w:rPr>
  </w:style>
  <w:style w:type="paragraph" w:styleId="Heading8">
    <w:name w:val="heading 8"/>
    <w:basedOn w:val="Normal"/>
    <w:next w:val="Normal"/>
    <w:link w:val="Heading8Char"/>
    <w:qFormat/>
    <w:rsid w:val="000372CD"/>
    <w:pPr>
      <w:ind w:left="720"/>
      <w:outlineLvl w:val="7"/>
    </w:pPr>
    <w:rPr>
      <w:i/>
    </w:rPr>
  </w:style>
  <w:style w:type="paragraph" w:styleId="Heading9">
    <w:name w:val="heading 9"/>
    <w:basedOn w:val="Normal"/>
    <w:next w:val="Normal"/>
    <w:link w:val="Heading9Char"/>
    <w:qFormat/>
    <w:rsid w:val="000372CD"/>
    <w:pPr>
      <w:ind w:left="720"/>
      <w:outlineLvl w:val="8"/>
    </w:pPr>
    <w:rPr>
      <w:i/>
    </w:rPr>
  </w:style>
  <w:style w:type="character" w:default="1" w:styleId="DefaultParagraphFont">
    <w:name w:val="Default Paragraph Font"/>
    <w:uiPriority w:val="1"/>
    <w:unhideWhenUsed/>
    <w:rsid w:val="00037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2CD"/>
  </w:style>
  <w:style w:type="character" w:customStyle="1" w:styleId="Heading1Char">
    <w:name w:val="Heading 1 Char"/>
    <w:basedOn w:val="DefaultParagraphFont"/>
    <w:link w:val="Heading1"/>
    <w:rsid w:val="000372CD"/>
    <w:rPr>
      <w:rFonts w:ascii="Times New Roman" w:eastAsia="Times New Roman" w:hAnsi="Times New Roman" w:cs="Times New Roman"/>
      <w:b/>
      <w:sz w:val="32"/>
      <w:szCs w:val="20"/>
      <w:lang w:eastAsia="en-US"/>
    </w:rPr>
  </w:style>
  <w:style w:type="paragraph" w:styleId="BodyText">
    <w:name w:val="Body Text"/>
    <w:basedOn w:val="Normal"/>
    <w:link w:val="BodyTextChar"/>
    <w:rsid w:val="000372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2CD"/>
    <w:rPr>
      <w:rFonts w:ascii="Times New Roman" w:eastAsia="Times New Roman" w:hAnsi="Times New Roman" w:cs="Times New Roman"/>
      <w:sz w:val="24"/>
      <w:lang w:eastAsia="en-US"/>
    </w:rPr>
  </w:style>
  <w:style w:type="paragraph" w:styleId="ListBullet">
    <w:name w:val="List Bullet"/>
    <w:basedOn w:val="List"/>
    <w:rsid w:val="000372CD"/>
    <w:pPr>
      <w:numPr>
        <w:numId w:val="11"/>
      </w:numPr>
      <w:tabs>
        <w:tab w:val="clear" w:pos="340"/>
      </w:tabs>
      <w:spacing w:before="40" w:after="40"/>
    </w:pPr>
  </w:style>
  <w:style w:type="character" w:customStyle="1" w:styleId="SpecialBold">
    <w:name w:val="Special Bold"/>
    <w:basedOn w:val="DefaultParagraphFont"/>
    <w:rsid w:val="000372CD"/>
    <w:rPr>
      <w:b/>
      <w:spacing w:val="0"/>
    </w:rPr>
  </w:style>
  <w:style w:type="paragraph" w:customStyle="1" w:styleId="SuperHeading">
    <w:name w:val="SuperHeading"/>
    <w:basedOn w:val="Normal"/>
    <w:rsid w:val="000372CD"/>
    <w:pPr>
      <w:spacing w:before="240" w:after="120"/>
      <w:outlineLvl w:val="0"/>
    </w:pPr>
    <w:rPr>
      <w:rFonts w:ascii="Times New Roman" w:hAnsi="Times New Roman"/>
      <w:b/>
      <w:sz w:val="32"/>
    </w:rPr>
  </w:style>
  <w:style w:type="paragraph" w:customStyle="1" w:styleId="AllowPageBreak">
    <w:name w:val="AllowPageBreak"/>
    <w:rsid w:val="000372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7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2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2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2CD"/>
    <w:rPr>
      <w:rFonts w:ascii="Courier New" w:eastAsia="Times New Roman" w:hAnsi="Courier New" w:cs="Times New Roman"/>
      <w:i/>
      <w:szCs w:val="20"/>
      <w:lang w:eastAsia="en-US"/>
    </w:rPr>
  </w:style>
  <w:style w:type="paragraph" w:customStyle="1" w:styleId="HeadingBase">
    <w:name w:val="Heading Base"/>
    <w:rsid w:val="00037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2CD"/>
    <w:pPr>
      <w:tabs>
        <w:tab w:val="right" w:leader="dot" w:pos="9072"/>
      </w:tabs>
      <w:ind w:left="567"/>
    </w:pPr>
    <w:rPr>
      <w:szCs w:val="22"/>
    </w:rPr>
  </w:style>
  <w:style w:type="paragraph" w:customStyle="1" w:styleId="TOCBase">
    <w:name w:val="TOC Base"/>
    <w:rsid w:val="00037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2CD"/>
    <w:pPr>
      <w:tabs>
        <w:tab w:val="right" w:leader="dot" w:pos="9072"/>
      </w:tabs>
      <w:spacing w:before="40" w:after="40"/>
      <w:ind w:left="284"/>
    </w:pPr>
    <w:rPr>
      <w:rFonts w:ascii="Times New Roman" w:hAnsi="Times New Roman"/>
    </w:rPr>
  </w:style>
  <w:style w:type="paragraph" w:styleId="TOC1">
    <w:name w:val="toc 1"/>
    <w:basedOn w:val="TOCBase"/>
    <w:next w:val="Normal"/>
    <w:rsid w:val="000372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2CD"/>
    <w:rPr>
      <w:rFonts w:ascii="Times New Roman" w:eastAsia="Times New Roman" w:hAnsi="Times New Roman" w:cs="Times New Roman"/>
      <w:sz w:val="16"/>
      <w:lang w:eastAsia="en-US"/>
    </w:rPr>
  </w:style>
  <w:style w:type="paragraph" w:styleId="Title">
    <w:name w:val="Title"/>
    <w:basedOn w:val="HeadingBase"/>
    <w:link w:val="TitleChar"/>
    <w:qFormat/>
    <w:rsid w:val="000372CD"/>
    <w:pPr>
      <w:spacing w:before="5040"/>
      <w:jc w:val="center"/>
    </w:pPr>
    <w:rPr>
      <w:sz w:val="48"/>
      <w:szCs w:val="72"/>
      <w:lang w:val="en-US"/>
    </w:rPr>
  </w:style>
  <w:style w:type="character" w:customStyle="1" w:styleId="TitleChar">
    <w:name w:val="Title Char"/>
    <w:basedOn w:val="DefaultParagraphFont"/>
    <w:link w:val="Title"/>
    <w:rsid w:val="00037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2CD"/>
    <w:pPr>
      <w:tabs>
        <w:tab w:val="left" w:pos="3600"/>
        <w:tab w:val="left" w:pos="3958"/>
      </w:tabs>
    </w:pPr>
  </w:style>
  <w:style w:type="paragraph" w:styleId="List">
    <w:name w:val="List"/>
    <w:basedOn w:val="BodyText"/>
    <w:next w:val="BodyText"/>
    <w:rsid w:val="000372CD"/>
    <w:pPr>
      <w:tabs>
        <w:tab w:val="left" w:pos="340"/>
      </w:tabs>
      <w:spacing w:before="60" w:after="60"/>
      <w:ind w:left="340" w:hanging="340"/>
    </w:pPr>
  </w:style>
  <w:style w:type="paragraph" w:customStyle="1" w:styleId="Note">
    <w:name w:val="Note"/>
    <w:basedOn w:val="BodyText"/>
    <w:rsid w:val="00037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2CD"/>
    <w:pPr>
      <w:framePr w:wrap="auto" w:hAnchor="text" w:y="6049"/>
    </w:pPr>
    <w:rPr>
      <w:color w:val="000000"/>
      <w:sz w:val="40"/>
    </w:rPr>
  </w:style>
  <w:style w:type="paragraph" w:customStyle="1" w:styleId="TOCTitle">
    <w:name w:val="TOCTitle"/>
    <w:basedOn w:val="Heading1"/>
    <w:rsid w:val="000372CD"/>
    <w:pPr>
      <w:spacing w:after="240"/>
      <w:jc w:val="center"/>
      <w:outlineLvl w:val="9"/>
    </w:pPr>
    <w:rPr>
      <w:caps/>
    </w:rPr>
  </w:style>
  <w:style w:type="paragraph" w:customStyle="1" w:styleId="Version">
    <w:name w:val="Version"/>
    <w:rsid w:val="000372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72CD"/>
    <w:pPr>
      <w:numPr>
        <w:numId w:val="12"/>
      </w:numPr>
      <w:tabs>
        <w:tab w:val="clear" w:pos="680"/>
      </w:tabs>
    </w:pPr>
  </w:style>
  <w:style w:type="paragraph" w:styleId="Index1">
    <w:name w:val="index 1"/>
    <w:basedOn w:val="Normal"/>
    <w:next w:val="Normal"/>
    <w:semiHidden/>
    <w:rsid w:val="000372CD"/>
    <w:pPr>
      <w:keepNext w:val="0"/>
      <w:tabs>
        <w:tab w:val="right" w:pos="4176"/>
      </w:tabs>
      <w:ind w:left="198" w:hanging="198"/>
    </w:pPr>
    <w:rPr>
      <w:rFonts w:ascii="Garamond" w:hAnsi="Garamond"/>
    </w:rPr>
  </w:style>
  <w:style w:type="paragraph" w:styleId="IndexHeading">
    <w:name w:val="index heading"/>
    <w:basedOn w:val="Normal"/>
    <w:next w:val="Index1"/>
    <w:semiHidden/>
    <w:rsid w:val="000372CD"/>
    <w:pPr>
      <w:spacing w:before="120" w:after="120"/>
    </w:pPr>
    <w:rPr>
      <w:rFonts w:ascii="Arial" w:hAnsi="Arial"/>
      <w:b/>
      <w:color w:val="918585"/>
      <w:sz w:val="24"/>
    </w:rPr>
  </w:style>
  <w:style w:type="paragraph" w:styleId="Header">
    <w:name w:val="header"/>
    <w:basedOn w:val="Normal"/>
    <w:link w:val="HeaderChar"/>
    <w:rsid w:val="00037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2CD"/>
    <w:rPr>
      <w:rFonts w:ascii="Times New Roman" w:eastAsia="Times New Roman" w:hAnsi="Times New Roman" w:cs="Times New Roman"/>
      <w:sz w:val="16"/>
      <w:szCs w:val="20"/>
      <w:lang w:val="en-GB" w:eastAsia="en-US"/>
    </w:rPr>
  </w:style>
  <w:style w:type="paragraph" w:customStyle="1" w:styleId="Chapter">
    <w:name w:val="Chapter"/>
    <w:basedOn w:val="Normal"/>
    <w:rsid w:val="000372CD"/>
    <w:pPr>
      <w:spacing w:before="240"/>
    </w:pPr>
    <w:rPr>
      <w:rFonts w:ascii="Times New Roman" w:hAnsi="Times New Roman"/>
      <w:smallCaps/>
      <w:spacing w:val="80"/>
      <w:sz w:val="28"/>
    </w:rPr>
  </w:style>
  <w:style w:type="paragraph" w:customStyle="1" w:styleId="InChapter">
    <w:name w:val="InChapter"/>
    <w:basedOn w:val="Heading3"/>
    <w:rsid w:val="000372CD"/>
    <w:pPr>
      <w:spacing w:after="240"/>
      <w:outlineLvl w:val="9"/>
    </w:pPr>
    <w:rPr>
      <w:noProof/>
    </w:rPr>
  </w:style>
  <w:style w:type="paragraph" w:styleId="Index2">
    <w:name w:val="index 2"/>
    <w:basedOn w:val="Normal"/>
    <w:next w:val="Normal"/>
    <w:semiHidden/>
    <w:rsid w:val="000372CD"/>
    <w:pPr>
      <w:tabs>
        <w:tab w:val="right" w:pos="4176"/>
      </w:tabs>
      <w:ind w:left="568" w:hanging="284"/>
    </w:pPr>
    <w:rPr>
      <w:rFonts w:ascii="Garamond" w:hAnsi="Garamond"/>
    </w:rPr>
  </w:style>
  <w:style w:type="paragraph" w:customStyle="1" w:styleId="Byline">
    <w:name w:val="Byline"/>
    <w:rsid w:val="00037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2CD"/>
    <w:pPr>
      <w:tabs>
        <w:tab w:val="clear" w:pos="3600"/>
        <w:tab w:val="clear" w:pos="3958"/>
      </w:tabs>
      <w:jc w:val="right"/>
    </w:pPr>
  </w:style>
  <w:style w:type="character" w:styleId="Emphasis">
    <w:name w:val="Emphasis"/>
    <w:basedOn w:val="DefaultParagraphFont"/>
    <w:qFormat/>
    <w:rsid w:val="000372CD"/>
    <w:rPr>
      <w:i/>
    </w:rPr>
  </w:style>
  <w:style w:type="paragraph" w:styleId="Caption">
    <w:name w:val="caption"/>
    <w:basedOn w:val="BodyText"/>
    <w:next w:val="Normal"/>
    <w:qFormat/>
    <w:rsid w:val="000372CD"/>
    <w:pPr>
      <w:framePr w:w="2268" w:hSpace="181" w:vSpace="181" w:wrap="around" w:vAnchor="text" w:hAnchor="page" w:x="1135" w:y="285" w:anchorLock="1"/>
    </w:pPr>
    <w:rPr>
      <w:i/>
    </w:rPr>
  </w:style>
  <w:style w:type="paragraph" w:customStyle="1" w:styleId="MiniTOCTitle">
    <w:name w:val="MiniTOCTitle"/>
    <w:basedOn w:val="Heading4"/>
    <w:rsid w:val="000372CD"/>
    <w:pPr>
      <w:spacing w:before="240"/>
      <w:outlineLvl w:val="9"/>
    </w:pPr>
    <w:rPr>
      <w:noProof/>
      <w:sz w:val="24"/>
    </w:rPr>
  </w:style>
  <w:style w:type="paragraph" w:customStyle="1" w:styleId="MiniTOCItem">
    <w:name w:val="MiniTOCItem"/>
    <w:basedOn w:val="ListBullet"/>
    <w:rsid w:val="000372CD"/>
    <w:pPr>
      <w:numPr>
        <w:numId w:val="0"/>
      </w:numPr>
      <w:tabs>
        <w:tab w:val="right" w:leader="dot" w:pos="6521"/>
      </w:tabs>
      <w:spacing w:before="0" w:after="0"/>
    </w:pPr>
  </w:style>
  <w:style w:type="paragraph" w:customStyle="1" w:styleId="TOFTitle">
    <w:name w:val="TOFTitle"/>
    <w:basedOn w:val="TOCTitle"/>
    <w:rsid w:val="000372CD"/>
  </w:style>
  <w:style w:type="paragraph" w:styleId="TableofFigures">
    <w:name w:val="table of figures"/>
    <w:basedOn w:val="Normal"/>
    <w:next w:val="Normal"/>
    <w:semiHidden/>
    <w:rsid w:val="000372CD"/>
    <w:pPr>
      <w:tabs>
        <w:tab w:val="right" w:leader="dot" w:pos="9072"/>
      </w:tabs>
      <w:ind w:left="970" w:hanging="403"/>
    </w:pPr>
    <w:rPr>
      <w:rFonts w:ascii="Times New Roman" w:hAnsi="Times New Roman"/>
      <w:b/>
    </w:rPr>
  </w:style>
  <w:style w:type="paragraph" w:styleId="ListNumber">
    <w:name w:val="List Number"/>
    <w:basedOn w:val="List"/>
    <w:rsid w:val="000372CD"/>
    <w:pPr>
      <w:numPr>
        <w:numId w:val="14"/>
      </w:numPr>
      <w:tabs>
        <w:tab w:val="clear" w:pos="340"/>
      </w:tabs>
    </w:pPr>
  </w:style>
  <w:style w:type="character" w:customStyle="1" w:styleId="WingdingSymbols">
    <w:name w:val="Wingding Symbols"/>
    <w:rsid w:val="000372CD"/>
    <w:rPr>
      <w:rFonts w:ascii="Wingdings" w:hAnsi="Wingdings"/>
    </w:rPr>
  </w:style>
  <w:style w:type="paragraph" w:customStyle="1" w:styleId="TableHeading">
    <w:name w:val="Table Heading"/>
    <w:basedOn w:val="HeadingBase"/>
    <w:rsid w:val="000372CD"/>
    <w:pPr>
      <w:keepLines/>
      <w:pBdr>
        <w:bottom w:val="single" w:sz="6" w:space="1" w:color="918585"/>
      </w:pBdr>
      <w:spacing w:before="240"/>
    </w:pPr>
  </w:style>
  <w:style w:type="character" w:customStyle="1" w:styleId="HotSpot">
    <w:name w:val="HotSpot"/>
    <w:rsid w:val="000372CD"/>
    <w:rPr>
      <w:color w:val="0033CC"/>
      <w:u w:val="none"/>
    </w:rPr>
  </w:style>
  <w:style w:type="paragraph" w:customStyle="1" w:styleId="BodyTextRight">
    <w:name w:val="Body Text Right"/>
    <w:basedOn w:val="BodyText"/>
    <w:rsid w:val="000372CD"/>
    <w:pPr>
      <w:spacing w:before="0" w:after="0"/>
      <w:jc w:val="right"/>
    </w:pPr>
  </w:style>
  <w:style w:type="paragraph" w:styleId="Index3">
    <w:name w:val="index 3"/>
    <w:basedOn w:val="ListNumber2"/>
    <w:next w:val="Normal"/>
    <w:semiHidden/>
    <w:rsid w:val="000372CD"/>
    <w:pPr>
      <w:numPr>
        <w:numId w:val="0"/>
      </w:numPr>
      <w:tabs>
        <w:tab w:val="right" w:leader="dot" w:pos="4176"/>
      </w:tabs>
    </w:pPr>
  </w:style>
  <w:style w:type="paragraph" w:styleId="ListNumber2">
    <w:name w:val="List Number 2"/>
    <w:basedOn w:val="List2"/>
    <w:rsid w:val="000372CD"/>
    <w:pPr>
      <w:numPr>
        <w:numId w:val="9"/>
      </w:numPr>
      <w:tabs>
        <w:tab w:val="clear" w:pos="1060"/>
      </w:tabs>
    </w:pPr>
  </w:style>
  <w:style w:type="paragraph" w:customStyle="1" w:styleId="MarginNote">
    <w:name w:val="Margin Note"/>
    <w:basedOn w:val="BodyText"/>
    <w:rsid w:val="00037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2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2CD"/>
    <w:rPr>
      <w:sz w:val="32"/>
    </w:rPr>
  </w:style>
  <w:style w:type="paragraph" w:customStyle="1" w:styleId="HeadingProcedure">
    <w:name w:val="Heading Procedure"/>
    <w:basedOn w:val="HeadingBase"/>
    <w:next w:val="Normal"/>
    <w:rsid w:val="000372CD"/>
    <w:pPr>
      <w:tabs>
        <w:tab w:val="left" w:pos="0"/>
      </w:tabs>
      <w:spacing w:before="120" w:after="60"/>
    </w:pPr>
    <w:rPr>
      <w:i/>
      <w:color w:val="918585"/>
      <w:sz w:val="22"/>
    </w:rPr>
  </w:style>
  <w:style w:type="paragraph" w:customStyle="1" w:styleId="TableBodyText">
    <w:name w:val="Table Body Text"/>
    <w:basedOn w:val="BodyText"/>
    <w:rsid w:val="000372CD"/>
    <w:pPr>
      <w:spacing w:before="60" w:after="60"/>
    </w:pPr>
  </w:style>
  <w:style w:type="paragraph" w:styleId="ListContinue">
    <w:name w:val="List Continue"/>
    <w:basedOn w:val="List"/>
    <w:rsid w:val="000372CD"/>
    <w:pPr>
      <w:ind w:firstLine="0"/>
    </w:pPr>
  </w:style>
  <w:style w:type="paragraph" w:customStyle="1" w:styleId="ListNote">
    <w:name w:val="List Note"/>
    <w:basedOn w:val="List"/>
    <w:rsid w:val="000372CD"/>
    <w:pPr>
      <w:pBdr>
        <w:top w:val="single" w:sz="6" w:space="2" w:color="918585"/>
        <w:bottom w:val="single" w:sz="6" w:space="2" w:color="918585"/>
      </w:pBdr>
      <w:tabs>
        <w:tab w:val="left" w:pos="1021"/>
      </w:tabs>
      <w:ind w:firstLine="0"/>
    </w:pPr>
  </w:style>
  <w:style w:type="paragraph" w:customStyle="1" w:styleId="Warning">
    <w:name w:val="Warning"/>
    <w:basedOn w:val="BodyText"/>
    <w:rsid w:val="000372CD"/>
    <w:pPr>
      <w:shd w:val="clear" w:color="auto" w:fill="D9D9D9"/>
      <w:tabs>
        <w:tab w:val="left" w:pos="992"/>
      </w:tabs>
      <w:ind w:left="119" w:right="119"/>
    </w:pPr>
    <w:rPr>
      <w:sz w:val="20"/>
    </w:rPr>
  </w:style>
  <w:style w:type="paragraph" w:customStyle="1" w:styleId="MarginIcons">
    <w:name w:val="Margin Icons"/>
    <w:basedOn w:val="BodyText"/>
    <w:rsid w:val="00037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2CD"/>
    <w:rPr>
      <w:rFonts w:ascii="Courier New" w:hAnsi="Courier New"/>
    </w:rPr>
  </w:style>
  <w:style w:type="paragraph" w:customStyle="1" w:styleId="NoteBullet">
    <w:name w:val="Note Bullet"/>
    <w:basedOn w:val="Note"/>
    <w:rsid w:val="000372CD"/>
    <w:pPr>
      <w:tabs>
        <w:tab w:val="clear" w:pos="680"/>
      </w:tabs>
      <w:spacing w:before="60" w:after="60"/>
    </w:pPr>
  </w:style>
  <w:style w:type="paragraph" w:customStyle="1" w:styleId="SubHeading2">
    <w:name w:val="SubHeading2"/>
    <w:basedOn w:val="HeadingBase"/>
    <w:rsid w:val="000372CD"/>
    <w:pPr>
      <w:spacing w:before="240" w:after="60"/>
    </w:pPr>
    <w:rPr>
      <w:sz w:val="20"/>
    </w:rPr>
  </w:style>
  <w:style w:type="paragraph" w:customStyle="1" w:styleId="SubHeading1">
    <w:name w:val="SubHeading1"/>
    <w:basedOn w:val="HeadingBase"/>
    <w:rsid w:val="000372CD"/>
    <w:pPr>
      <w:spacing w:before="240" w:after="60"/>
    </w:pPr>
    <w:rPr>
      <w:color w:val="918585"/>
      <w:sz w:val="22"/>
    </w:rPr>
  </w:style>
  <w:style w:type="paragraph" w:customStyle="1" w:styleId="SideHeading">
    <w:name w:val="Side Heading"/>
    <w:basedOn w:val="HeadingBase"/>
    <w:rsid w:val="00037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2CD"/>
    <w:pPr>
      <w:numPr>
        <w:numId w:val="10"/>
      </w:numPr>
    </w:pPr>
  </w:style>
  <w:style w:type="paragraph" w:styleId="PlainText">
    <w:name w:val="Plain Text"/>
    <w:basedOn w:val="Normal"/>
    <w:link w:val="PlainTextChar"/>
    <w:rsid w:val="000372CD"/>
    <w:rPr>
      <w:sz w:val="20"/>
    </w:rPr>
  </w:style>
  <w:style w:type="character" w:customStyle="1" w:styleId="PlainTextChar">
    <w:name w:val="Plain Text Char"/>
    <w:basedOn w:val="DefaultParagraphFont"/>
    <w:link w:val="PlainText"/>
    <w:rsid w:val="000372CD"/>
    <w:rPr>
      <w:rFonts w:ascii="Courier New" w:eastAsia="Times New Roman" w:hAnsi="Courier New" w:cs="Times New Roman"/>
      <w:sz w:val="20"/>
      <w:szCs w:val="20"/>
      <w:lang w:eastAsia="en-US"/>
    </w:rPr>
  </w:style>
  <w:style w:type="character" w:customStyle="1" w:styleId="MenuOption">
    <w:name w:val="Menu Option"/>
    <w:basedOn w:val="DefaultParagraphFont"/>
    <w:rsid w:val="000372CD"/>
    <w:rPr>
      <w:b/>
      <w:smallCaps/>
    </w:rPr>
  </w:style>
  <w:style w:type="paragraph" w:customStyle="1" w:styleId="TableListNumber">
    <w:name w:val="Table List Number"/>
    <w:basedOn w:val="ListNumber"/>
    <w:rsid w:val="000372CD"/>
    <w:pPr>
      <w:numPr>
        <w:numId w:val="0"/>
      </w:numPr>
    </w:pPr>
  </w:style>
  <w:style w:type="paragraph" w:styleId="TOC4">
    <w:name w:val="toc 4"/>
    <w:basedOn w:val="TOCBase"/>
    <w:next w:val="Normal"/>
    <w:semiHidden/>
    <w:rsid w:val="000372CD"/>
    <w:pPr>
      <w:tabs>
        <w:tab w:val="right" w:leader="dot" w:pos="9071"/>
      </w:tabs>
      <w:ind w:left="1701"/>
    </w:pPr>
  </w:style>
  <w:style w:type="paragraph" w:customStyle="1" w:styleId="ListAlpha">
    <w:name w:val="List Alpha"/>
    <w:basedOn w:val="List"/>
    <w:rsid w:val="000372CD"/>
    <w:pPr>
      <w:numPr>
        <w:numId w:val="8"/>
      </w:numPr>
    </w:pPr>
  </w:style>
  <w:style w:type="paragraph" w:customStyle="1" w:styleId="ListAlpha2">
    <w:name w:val="List Alpha 2"/>
    <w:basedOn w:val="List2"/>
    <w:rsid w:val="000372CD"/>
    <w:pPr>
      <w:numPr>
        <w:numId w:val="7"/>
      </w:numPr>
    </w:pPr>
  </w:style>
  <w:style w:type="paragraph" w:styleId="List2">
    <w:name w:val="List 2"/>
    <w:basedOn w:val="BodyText"/>
    <w:rsid w:val="000372CD"/>
    <w:pPr>
      <w:tabs>
        <w:tab w:val="left" w:pos="680"/>
      </w:tabs>
      <w:spacing w:before="60" w:after="60"/>
      <w:ind w:left="680" w:hanging="340"/>
    </w:pPr>
  </w:style>
  <w:style w:type="paragraph" w:styleId="List3">
    <w:name w:val="List 3"/>
    <w:basedOn w:val="BodyText"/>
    <w:rsid w:val="000372CD"/>
    <w:pPr>
      <w:tabs>
        <w:tab w:val="left" w:pos="1021"/>
      </w:tabs>
      <w:spacing w:before="60" w:after="60"/>
      <w:ind w:left="1020" w:hanging="340"/>
    </w:pPr>
  </w:style>
  <w:style w:type="paragraph" w:styleId="List4">
    <w:name w:val="List 4"/>
    <w:basedOn w:val="BodyText"/>
    <w:rsid w:val="000372CD"/>
    <w:pPr>
      <w:tabs>
        <w:tab w:val="left" w:pos="1361"/>
      </w:tabs>
      <w:spacing w:before="60" w:after="60"/>
      <w:ind w:left="1361" w:hanging="340"/>
    </w:pPr>
  </w:style>
  <w:style w:type="paragraph" w:styleId="List5">
    <w:name w:val="List 5"/>
    <w:basedOn w:val="BodyText"/>
    <w:rsid w:val="000372CD"/>
    <w:pPr>
      <w:tabs>
        <w:tab w:val="left" w:pos="1701"/>
      </w:tabs>
      <w:spacing w:before="60" w:after="60"/>
      <w:ind w:left="1701" w:hanging="340"/>
    </w:pPr>
  </w:style>
  <w:style w:type="paragraph" w:styleId="ListBullet3">
    <w:name w:val="List Bullet 3"/>
    <w:basedOn w:val="List3"/>
    <w:rsid w:val="000372CD"/>
    <w:pPr>
      <w:numPr>
        <w:numId w:val="13"/>
      </w:numPr>
      <w:tabs>
        <w:tab w:val="clear" w:pos="1021"/>
      </w:tabs>
      <w:ind w:left="1037" w:hanging="357"/>
    </w:pPr>
  </w:style>
  <w:style w:type="paragraph" w:styleId="ListBullet4">
    <w:name w:val="List Bullet 4"/>
    <w:basedOn w:val="List4"/>
    <w:rsid w:val="000372CD"/>
    <w:pPr>
      <w:numPr>
        <w:numId w:val="2"/>
      </w:numPr>
      <w:tabs>
        <w:tab w:val="clear" w:pos="1361"/>
      </w:tabs>
    </w:pPr>
  </w:style>
  <w:style w:type="paragraph" w:styleId="ListBullet5">
    <w:name w:val="List Bullet 5"/>
    <w:basedOn w:val="List5"/>
    <w:rsid w:val="000372CD"/>
    <w:pPr>
      <w:numPr>
        <w:numId w:val="3"/>
      </w:numPr>
    </w:pPr>
  </w:style>
  <w:style w:type="paragraph" w:styleId="ListContinue2">
    <w:name w:val="List Continue 2"/>
    <w:basedOn w:val="List2"/>
    <w:rsid w:val="000372CD"/>
    <w:pPr>
      <w:ind w:firstLine="0"/>
    </w:pPr>
  </w:style>
  <w:style w:type="paragraph" w:styleId="ListContinue3">
    <w:name w:val="List Continue 3"/>
    <w:basedOn w:val="List3"/>
    <w:rsid w:val="000372CD"/>
    <w:pPr>
      <w:ind w:left="1021" w:firstLine="0"/>
    </w:pPr>
  </w:style>
  <w:style w:type="paragraph" w:styleId="ListContinue4">
    <w:name w:val="List Continue 4"/>
    <w:basedOn w:val="List4"/>
    <w:rsid w:val="000372CD"/>
    <w:pPr>
      <w:ind w:firstLine="0"/>
    </w:pPr>
  </w:style>
  <w:style w:type="paragraph" w:styleId="ListContinue5">
    <w:name w:val="List Continue 5"/>
    <w:basedOn w:val="List5"/>
    <w:rsid w:val="000372CD"/>
    <w:pPr>
      <w:ind w:firstLine="0"/>
    </w:pPr>
  </w:style>
  <w:style w:type="paragraph" w:styleId="ListNumber3">
    <w:name w:val="List Number 3"/>
    <w:basedOn w:val="List3"/>
    <w:rsid w:val="000372CD"/>
    <w:pPr>
      <w:numPr>
        <w:numId w:val="4"/>
      </w:numPr>
    </w:pPr>
  </w:style>
  <w:style w:type="paragraph" w:styleId="ListNumber4">
    <w:name w:val="List Number 4"/>
    <w:basedOn w:val="List4"/>
    <w:rsid w:val="000372CD"/>
    <w:pPr>
      <w:numPr>
        <w:numId w:val="5"/>
      </w:numPr>
    </w:pPr>
  </w:style>
  <w:style w:type="paragraph" w:styleId="ListNumber5">
    <w:name w:val="List Number 5"/>
    <w:basedOn w:val="List5"/>
    <w:rsid w:val="000372CD"/>
    <w:pPr>
      <w:numPr>
        <w:numId w:val="6"/>
      </w:numPr>
    </w:pPr>
  </w:style>
  <w:style w:type="paragraph" w:styleId="BlockText">
    <w:name w:val="Block Text"/>
    <w:basedOn w:val="Normal"/>
    <w:rsid w:val="000372CD"/>
    <w:pPr>
      <w:spacing w:after="120"/>
      <w:ind w:left="1440" w:right="1440"/>
    </w:pPr>
  </w:style>
  <w:style w:type="character" w:customStyle="1" w:styleId="Subscript">
    <w:name w:val="Subscript"/>
    <w:basedOn w:val="DefaultParagraphFont"/>
    <w:rsid w:val="000372CD"/>
    <w:rPr>
      <w:sz w:val="16"/>
      <w:vertAlign w:val="subscript"/>
    </w:rPr>
  </w:style>
  <w:style w:type="character" w:customStyle="1" w:styleId="Superscript">
    <w:name w:val="Superscript"/>
    <w:basedOn w:val="DefaultParagraphFont"/>
    <w:rsid w:val="000372CD"/>
    <w:rPr>
      <w:sz w:val="16"/>
      <w:vertAlign w:val="superscript"/>
    </w:rPr>
  </w:style>
  <w:style w:type="character" w:customStyle="1" w:styleId="Symbols">
    <w:name w:val="Symbols"/>
    <w:basedOn w:val="DefaultParagraphFont"/>
    <w:rsid w:val="000372CD"/>
    <w:rPr>
      <w:rFonts w:ascii="Symbol" w:hAnsi="Symbol"/>
    </w:rPr>
  </w:style>
  <w:style w:type="character" w:customStyle="1" w:styleId="MenuOptions">
    <w:name w:val="Menu Options"/>
    <w:basedOn w:val="DefaultParagraphFont"/>
    <w:rsid w:val="000372CD"/>
    <w:rPr>
      <w:rFonts w:ascii="Arial Narrow" w:hAnsi="Arial Narrow"/>
      <w:smallCaps/>
    </w:rPr>
  </w:style>
  <w:style w:type="character" w:customStyle="1" w:styleId="Buttons">
    <w:name w:val="Buttons"/>
    <w:basedOn w:val="DefaultParagraphFont"/>
    <w:rsid w:val="000372CD"/>
    <w:rPr>
      <w:b/>
    </w:rPr>
  </w:style>
  <w:style w:type="character" w:customStyle="1" w:styleId="Underlined">
    <w:name w:val="Underlined"/>
    <w:basedOn w:val="DefaultParagraphFont"/>
    <w:rsid w:val="000372CD"/>
    <w:rPr>
      <w:u w:val="single"/>
    </w:rPr>
  </w:style>
  <w:style w:type="paragraph" w:customStyle="1" w:styleId="TableBodyTextRight">
    <w:name w:val="Table Body Text Right"/>
    <w:basedOn w:val="TableBodyText"/>
    <w:rsid w:val="000372CD"/>
    <w:pPr>
      <w:widowControl w:val="0"/>
      <w:autoSpaceDE w:val="0"/>
      <w:autoSpaceDN w:val="0"/>
      <w:adjustRightInd w:val="0"/>
      <w:jc w:val="right"/>
    </w:pPr>
    <w:rPr>
      <w:rFonts w:cs="Arial"/>
      <w:szCs w:val="18"/>
    </w:rPr>
  </w:style>
  <w:style w:type="paragraph" w:customStyle="1" w:styleId="CopyrightText">
    <w:name w:val="Copyright Text"/>
    <w:basedOn w:val="BodyText"/>
    <w:rsid w:val="000372CD"/>
    <w:rPr>
      <w:sz w:val="18"/>
    </w:rPr>
  </w:style>
  <w:style w:type="paragraph" w:customStyle="1" w:styleId="BodySmallRight">
    <w:name w:val="Body Small Right"/>
    <w:basedOn w:val="BodyTextRight"/>
    <w:rsid w:val="000372CD"/>
    <w:rPr>
      <w:sz w:val="18"/>
      <w:szCs w:val="18"/>
    </w:rPr>
  </w:style>
  <w:style w:type="paragraph" w:customStyle="1" w:styleId="MarginEdition">
    <w:name w:val="Margin Edition"/>
    <w:basedOn w:val="MarginNote"/>
    <w:rsid w:val="000372CD"/>
    <w:pPr>
      <w:spacing w:before="0" w:after="0"/>
    </w:pPr>
    <w:rPr>
      <w:rFonts w:ascii="Times New Roman" w:hAnsi="Times New Roman"/>
      <w:color w:val="999999"/>
    </w:rPr>
  </w:style>
  <w:style w:type="paragraph" w:customStyle="1" w:styleId="Spacer">
    <w:name w:val="Spacer"/>
    <w:basedOn w:val="Normal"/>
    <w:rsid w:val="000372CD"/>
    <w:rPr>
      <w:sz w:val="2"/>
      <w:szCs w:val="2"/>
    </w:rPr>
  </w:style>
  <w:style w:type="character" w:customStyle="1" w:styleId="Small">
    <w:name w:val="Small"/>
    <w:basedOn w:val="DefaultParagraphFont"/>
    <w:rsid w:val="000372CD"/>
    <w:rPr>
      <w:sz w:val="16"/>
    </w:rPr>
  </w:style>
  <w:style w:type="paragraph" w:customStyle="1" w:styleId="WideTable">
    <w:name w:val="Wide Table"/>
    <w:basedOn w:val="Normal"/>
    <w:rsid w:val="000372CD"/>
    <w:pPr>
      <w:ind w:left="-1418"/>
    </w:pPr>
    <w:rPr>
      <w:sz w:val="2"/>
      <w:szCs w:val="2"/>
    </w:rPr>
  </w:style>
  <w:style w:type="character" w:styleId="PageNumber">
    <w:name w:val="page number"/>
    <w:basedOn w:val="DefaultParagraphFont"/>
    <w:rsid w:val="000372CD"/>
  </w:style>
  <w:style w:type="paragraph" w:styleId="Quote">
    <w:name w:val="Quote"/>
    <w:basedOn w:val="Heading1"/>
    <w:link w:val="QuoteChar"/>
    <w:qFormat/>
    <w:rsid w:val="000372CD"/>
    <w:rPr>
      <w:b w:val="0"/>
      <w:sz w:val="72"/>
      <w:szCs w:val="72"/>
      <w:lang w:val="en-NZ"/>
    </w:rPr>
  </w:style>
  <w:style w:type="character" w:customStyle="1" w:styleId="QuoteChar">
    <w:name w:val="Quote Char"/>
    <w:basedOn w:val="DefaultParagraphFont"/>
    <w:link w:val="Quote"/>
    <w:rsid w:val="00037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2CD"/>
    <w:pPr>
      <w:pageBreakBefore/>
    </w:pPr>
  </w:style>
  <w:style w:type="paragraph" w:customStyle="1" w:styleId="Border">
    <w:name w:val="Border"/>
    <w:basedOn w:val="Normal"/>
    <w:qFormat/>
    <w:rsid w:val="00037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2CD"/>
    <w:rPr>
      <w:b/>
      <w:bCs/>
      <w:i/>
      <w:iCs/>
      <w:color w:val="auto"/>
    </w:rPr>
  </w:style>
  <w:style w:type="paragraph" w:styleId="IntenseQuote">
    <w:name w:val="Intense Quote"/>
    <w:basedOn w:val="Normal"/>
    <w:next w:val="Normal"/>
    <w:link w:val="IntenseQuoteChar"/>
    <w:uiPriority w:val="30"/>
    <w:qFormat/>
    <w:rsid w:val="00037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2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2CD"/>
    <w:rPr>
      <w:smallCaps/>
      <w:color w:val="auto"/>
      <w:u w:val="single"/>
    </w:rPr>
  </w:style>
  <w:style w:type="character" w:styleId="IntenseReference">
    <w:name w:val="Intense Reference"/>
    <w:basedOn w:val="DefaultParagraphFont"/>
    <w:uiPriority w:val="32"/>
    <w:qFormat/>
    <w:rsid w:val="000372CD"/>
    <w:rPr>
      <w:b/>
      <w:bCs/>
      <w:smallCaps/>
      <w:color w:val="auto"/>
      <w:spacing w:val="5"/>
      <w:u w:val="single"/>
    </w:rPr>
  </w:style>
  <w:style w:type="paragraph" w:customStyle="1" w:styleId="2ColumnHeading">
    <w:name w:val="2Column Heading"/>
    <w:basedOn w:val="BodyText"/>
    <w:qFormat/>
    <w:rsid w:val="000372CD"/>
    <w:pPr>
      <w:spacing w:after="60"/>
      <w:ind w:left="-2268"/>
    </w:pPr>
    <w:rPr>
      <w:b/>
    </w:rPr>
  </w:style>
  <w:style w:type="paragraph" w:customStyle="1" w:styleId="Heading1TOC">
    <w:name w:val="Heading1 TOC"/>
    <w:basedOn w:val="Normal"/>
    <w:qFormat/>
    <w:rsid w:val="000372CD"/>
    <w:pPr>
      <w:spacing w:before="240" w:after="120"/>
    </w:pPr>
    <w:rPr>
      <w:rFonts w:ascii="Times New Roman" w:hAnsi="Times New Roman"/>
      <w:b/>
      <w:sz w:val="32"/>
    </w:rPr>
  </w:style>
  <w:style w:type="paragraph" w:customStyle="1" w:styleId="Heading2TOC">
    <w:name w:val="Heading2 TOC"/>
    <w:basedOn w:val="Normal"/>
    <w:qFormat/>
    <w:rsid w:val="000372CD"/>
    <w:pPr>
      <w:spacing w:before="240" w:after="60"/>
    </w:pPr>
    <w:rPr>
      <w:rFonts w:ascii="Times New Roman" w:hAnsi="Times New Roman"/>
      <w:b/>
      <w:sz w:val="28"/>
    </w:rPr>
  </w:style>
  <w:style w:type="character" w:customStyle="1" w:styleId="Underline">
    <w:name w:val="Underline"/>
    <w:basedOn w:val="DefaultParagraphFont"/>
    <w:qFormat/>
    <w:rsid w:val="000372CD"/>
    <w:rPr>
      <w:u w:val="single"/>
    </w:rPr>
  </w:style>
  <w:style w:type="character" w:customStyle="1" w:styleId="BoldandItalics">
    <w:name w:val="Bold and Italics"/>
    <w:qFormat/>
    <w:rsid w:val="000372CD"/>
    <w:rPr>
      <w:b/>
      <w:i/>
      <w:u w:val="none"/>
    </w:rPr>
  </w:style>
  <w:style w:type="paragraph" w:styleId="BalloonText">
    <w:name w:val="Balloon Text"/>
    <w:basedOn w:val="Normal"/>
    <w:link w:val="BalloonTextChar"/>
    <w:rsid w:val="000372CD"/>
    <w:rPr>
      <w:rFonts w:ascii="Tahoma" w:hAnsi="Tahoma" w:cs="Tahoma"/>
      <w:sz w:val="16"/>
      <w:szCs w:val="16"/>
    </w:rPr>
  </w:style>
  <w:style w:type="character" w:customStyle="1" w:styleId="BalloonTextChar">
    <w:name w:val="Balloon Text Char"/>
    <w:basedOn w:val="DefaultParagraphFont"/>
    <w:link w:val="BalloonText"/>
    <w:rsid w:val="000372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2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2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2CD"/>
    <w:rPr>
      <w:b/>
      <w:color w:val="660033"/>
      <w:spacing w:val="0"/>
    </w:rPr>
  </w:style>
  <w:style w:type="paragraph" w:customStyle="1" w:styleId="Nameditemlist">
    <w:name w:val="Named item list"/>
    <w:basedOn w:val="BodyText"/>
    <w:qFormat/>
    <w:rsid w:val="000372CD"/>
    <w:pPr>
      <w:tabs>
        <w:tab w:val="left" w:pos="2835"/>
      </w:tabs>
      <w:ind w:left="2835" w:hanging="2835"/>
    </w:pPr>
  </w:style>
  <w:style w:type="paragraph" w:customStyle="1" w:styleId="BodyTextnopadding">
    <w:name w:val="Body Text no padding"/>
    <w:basedOn w:val="BodyText"/>
    <w:qFormat/>
    <w:rsid w:val="000372CD"/>
    <w:pPr>
      <w:spacing w:before="0" w:after="0"/>
    </w:pPr>
  </w:style>
  <w:style w:type="paragraph" w:customStyle="1" w:styleId="BodyTextBold">
    <w:name w:val="Body Text Bold"/>
    <w:basedOn w:val="BodyText"/>
    <w:qFormat/>
    <w:rsid w:val="000372CD"/>
    <w:rPr>
      <w:b/>
    </w:rPr>
  </w:style>
  <w:style w:type="character" w:styleId="Hyperlink">
    <w:name w:val="Hyperlink"/>
    <w:basedOn w:val="DefaultParagraphFont"/>
    <w:uiPriority w:val="99"/>
    <w:unhideWhenUsed/>
    <w:rsid w:val="001270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5048</Characters>
  <Application>Microsoft Office Word</Application>
  <DocSecurity>0</DocSecurity>
  <Lines>265</Lines>
  <Paragraphs>142</Paragraphs>
  <ScaleCrop>false</ScaleCrop>
  <Company>Author-it Software Corporation Ltd.</Company>
  <LinksUpToDate>false</LinksUpToDate>
  <CharactersWithSpaces>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MEM27027 Install or modify mobile plant air conditioning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