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801" w:rsidP="007A1801">
      <w:pPr>
        <w:pStyle w:val="Title"/>
      </w:pPr>
      <w:r>
        <w:fldChar w:fldCharType="begin"/>
      </w:r>
      <w:r>
        <w:instrText xml:space="preserve"> TITLE   \* MERGEFORMAT </w:instrText>
      </w:r>
      <w:r>
        <w:fldChar w:fldCharType="separate"/>
      </w:r>
      <w:r>
        <w:t>MEM27026 Service and repair mobile plant air conditioning systems</w:t>
      </w:r>
      <w:r>
        <w:fldChar w:fldCharType="end"/>
      </w:r>
    </w:p>
    <w:p w:rsidR="007A1801" w:rsidP="007A1801">
      <w:pPr>
        <w:pStyle w:val="Version"/>
        <w:sectPr w:rsidSect="000D5F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F75" w:rsidP="000D5F75">
      <w:pPr>
        <w:pStyle w:val="SuperHeading"/>
      </w:pPr>
      <w:r w:rsidRPr="000D5F75">
        <w:t>MEM27026 Service and repair mobile plant air conditioning systems</w:t>
      </w:r>
    </w:p>
    <w:p w:rsidR="00000000" w:rsidRPr="000D5F75" w:rsidP="000D5F75">
      <w:pPr>
        <w:pStyle w:val="Heading1"/>
      </w:pPr>
      <w:bookmarkStart w:id="1" w:name="O_960274"/>
      <w:bookmarkEnd w:id="1"/>
      <w:r w:rsidRPr="000D5F75">
        <w:t>Modification History</w:t>
      </w:r>
    </w:p>
    <w:p w:rsidR="00000000" w:rsidRPr="000D5F75" w:rsidP="007A1801">
      <w:pPr>
        <w:pStyle w:val="BodyText"/>
      </w:pPr>
      <w:r w:rsidRPr="000D5F75">
        <w:t>Release 1: New unit</w:t>
      </w:r>
    </w:p>
    <w:p w:rsidR="00000000" w:rsidRPr="000D5F75" w:rsidP="000D5F75">
      <w:pPr>
        <w:pStyle w:val="Heading1"/>
      </w:pPr>
      <w:bookmarkStart w:id="2" w:name="O_960282"/>
      <w:bookmarkEnd w:id="2"/>
      <w:r w:rsidRPr="000D5F75">
        <w:t>Application</w:t>
      </w:r>
    </w:p>
    <w:p w:rsidR="00000000" w:rsidRPr="000D5F75" w:rsidP="007A1801">
      <w:pPr>
        <w:pStyle w:val="BodyText"/>
      </w:pPr>
      <w:r w:rsidRPr="000D5F75">
        <w:t>This unit of competency defines the skills and knowledge required to service and repair in cabin a</w:t>
      </w:r>
      <w:r w:rsidRPr="000D5F75">
        <w:t xml:space="preserve">ir conditioning systems installed in mobile plant and rail vehicles. </w:t>
      </w:r>
    </w:p>
    <w:p w:rsidR="00000000" w:rsidRPr="000D5F75" w:rsidP="007A1801">
      <w:pPr>
        <w:pStyle w:val="BodyText"/>
      </w:pPr>
      <w:r w:rsidRPr="000D5F75">
        <w:t>It covers systems supplying heating, ventilation, air conditioning (HVAC) and cooling systems to operator compartments and includes servicing, fault finding, repairing and replacing of c</w:t>
      </w:r>
      <w:r w:rsidRPr="000D5F75">
        <w:t xml:space="preserve">ontrol and operating components, refrigerant check, replacement and recovery, and recommissioning of the air conditioning system. </w:t>
      </w:r>
    </w:p>
    <w:p w:rsidR="00000000" w:rsidRPr="000D5F75" w:rsidP="007A1801">
      <w:pPr>
        <w:pStyle w:val="BodyText"/>
      </w:pPr>
      <w:r w:rsidRPr="000D5F75">
        <w:t>This unit forms part of the requirements to obtain an Australian Refrigeration Council (ARC) Refrigerant handling licence – q</w:t>
      </w:r>
      <w:r w:rsidRPr="000D5F75">
        <w:t>ualified persons (Automotive air conditioning licence.)</w:t>
      </w:r>
    </w:p>
    <w:p w:rsidR="00000000" w:rsidRPr="000D5F75" w:rsidP="007A1801">
      <w:pPr>
        <w:pStyle w:val="BodyText"/>
      </w:pPr>
      <w:r w:rsidRPr="000D5F75">
        <w:t xml:space="preserve">In some jurisdictions, an occupational licence for refrigeration/air conditioning or electrical restricted licence may be required. </w:t>
      </w:r>
    </w:p>
    <w:p w:rsidR="00000000" w:rsidRPr="000D5F75" w:rsidP="000D5F75">
      <w:pPr>
        <w:pStyle w:val="BodyText"/>
      </w:pPr>
      <w:r w:rsidRPr="000D5F75">
        <w:rPr>
          <w:rStyle w:val="SpecialBold"/>
        </w:rPr>
        <w:t>Band:</w:t>
      </w:r>
      <w:r w:rsidRPr="000D5F75">
        <w:rPr>
          <w:rStyle w:val="SpecialBold"/>
        </w:rPr>
        <w:tab/>
        <w:t xml:space="preserve"> A</w:t>
      </w:r>
    </w:p>
    <w:p w:rsidR="00000000" w:rsidRPr="000D5F75" w:rsidP="000D5F75">
      <w:pPr>
        <w:pStyle w:val="BodyText"/>
      </w:pPr>
      <w:r w:rsidRPr="000D5F75">
        <w:rPr>
          <w:rStyle w:val="SpecialBold"/>
        </w:rPr>
        <w:t>Unit Weight</w:t>
      </w:r>
      <w:r w:rsidRPr="000D5F75">
        <w:t>:</w:t>
      </w:r>
      <w:r w:rsidRPr="000D5F75">
        <w:tab/>
      </w:r>
      <w:r w:rsidRPr="000D5F75">
        <w:rPr>
          <w:rStyle w:val="SpecialBold"/>
        </w:rPr>
        <w:t>4</w:t>
      </w:r>
    </w:p>
    <w:p w:rsidR="00000000" w:rsidRPr="000D5F75" w:rsidP="000D5F75">
      <w:pPr>
        <w:pStyle w:val="AllowPageBreak"/>
      </w:pPr>
    </w:p>
    <w:p w:rsidR="00000000" w:rsidRPr="000D5F75" w:rsidP="000D5F75">
      <w:pPr>
        <w:pStyle w:val="Heading1"/>
      </w:pPr>
      <w:bookmarkStart w:id="3" w:name="O_960281"/>
      <w:bookmarkEnd w:id="3"/>
      <w:r w:rsidRPr="000D5F75">
        <w:t>Pre-requisite Unit</w:t>
      </w:r>
    </w:p>
    <w:tbl>
      <w:tblPr>
        <w:tblW w:w="0" w:type="auto"/>
        <w:tblLayout w:type="fixed"/>
        <w:tblCellMar>
          <w:left w:w="62" w:type="dxa"/>
          <w:right w:w="62" w:type="dxa"/>
        </w:tblCellMar>
        <w:tblLook w:val="0000"/>
      </w:tblPr>
      <w:tblGrid>
        <w:gridCol w:w="2094"/>
        <w:gridCol w:w="7048"/>
      </w:tblGrid>
      <w:tr w:rsidTr="000D5F75">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MEM0900</w:t>
            </w:r>
            <w:r w:rsidRPr="000D5F75">
              <w:t>2</w:t>
            </w:r>
          </w:p>
        </w:tc>
        <w:tc>
          <w:tcPr>
            <w:tcW w:w="7048"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Interpret technical drawing</w:t>
            </w:r>
          </w:p>
        </w:tc>
      </w:tr>
      <w:tr w:rsidTr="000D5F75">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MEM11011</w:t>
            </w:r>
          </w:p>
        </w:tc>
        <w:tc>
          <w:tcPr>
            <w:tcW w:w="7048"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Undertake manual handling</w:t>
            </w:r>
          </w:p>
        </w:tc>
      </w:tr>
      <w:tr w:rsidTr="000D5F75">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MEM12023</w:t>
            </w:r>
          </w:p>
        </w:tc>
        <w:tc>
          <w:tcPr>
            <w:tcW w:w="7048"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Perform engineering measurements</w:t>
            </w:r>
          </w:p>
        </w:tc>
      </w:tr>
      <w:tr w:rsidTr="000D5F75">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MEM13015</w:t>
            </w:r>
          </w:p>
        </w:tc>
        <w:tc>
          <w:tcPr>
            <w:tcW w:w="7048"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Work safely and effectively in manufacturing and engineering</w:t>
            </w:r>
          </w:p>
        </w:tc>
      </w:tr>
      <w:tr w:rsidTr="000D5F75">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MEM16006</w:t>
            </w:r>
          </w:p>
        </w:tc>
        <w:tc>
          <w:tcPr>
            <w:tcW w:w="7048"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Organise and communicate information</w:t>
            </w:r>
          </w:p>
        </w:tc>
      </w:tr>
      <w:tr w:rsidTr="000D5F75">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MEM18001</w:t>
            </w:r>
          </w:p>
        </w:tc>
        <w:tc>
          <w:tcPr>
            <w:tcW w:w="7048"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Use hand tools</w:t>
            </w:r>
          </w:p>
        </w:tc>
      </w:tr>
      <w:tr w:rsidTr="000D5F75">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MEM18002</w:t>
            </w:r>
          </w:p>
        </w:tc>
        <w:tc>
          <w:tcPr>
            <w:tcW w:w="7048"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Use power tools/hand held operations</w:t>
            </w:r>
          </w:p>
        </w:tc>
      </w:tr>
      <w:tr w:rsidTr="000D5F75">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MEM18055</w:t>
            </w:r>
          </w:p>
        </w:tc>
        <w:tc>
          <w:tcPr>
            <w:tcW w:w="7048" w:type="dxa"/>
            <w:tcBorders>
              <w:top w:val="nil"/>
              <w:left w:val="nil"/>
              <w:bottom w:val="nil"/>
              <w:right w:val="nil"/>
            </w:tcBorders>
            <w:tcMar>
              <w:top w:w="0" w:type="dxa"/>
              <w:left w:w="62" w:type="dxa"/>
              <w:bottom w:w="0" w:type="dxa"/>
              <w:right w:w="62" w:type="dxa"/>
            </w:tcMar>
          </w:tcPr>
          <w:p w:rsidR="00000000" w:rsidRPr="000D5F75" w:rsidP="000D5F75">
            <w:pPr>
              <w:pStyle w:val="BodyText"/>
            </w:pPr>
            <w:r w:rsidRPr="000D5F75">
              <w:t>Dismantle, replace and assemble engineering components</w:t>
            </w:r>
          </w:p>
        </w:tc>
      </w:tr>
    </w:tbl>
    <w:p w:rsidR="00000000" w:rsidRPr="000D5F75" w:rsidP="000D5F75">
      <w:pPr>
        <w:pStyle w:val="BodyText"/>
      </w:pPr>
    </w:p>
    <w:p w:rsidR="00000000" w:rsidRPr="000D5F75" w:rsidP="000D5F75">
      <w:pPr>
        <w:pStyle w:val="AllowPageBreak"/>
      </w:pPr>
    </w:p>
    <w:p w:rsidR="00000000" w:rsidRPr="000D5F75" w:rsidP="000D5F75">
      <w:pPr>
        <w:pStyle w:val="Heading1"/>
      </w:pPr>
      <w:bookmarkStart w:id="4" w:name="O_960280"/>
      <w:bookmarkEnd w:id="4"/>
      <w:r w:rsidRPr="000D5F75">
        <w:t>Competency Field</w:t>
      </w:r>
    </w:p>
    <w:p w:rsidR="00000000" w:rsidRPr="000D5F75" w:rsidP="007A1801">
      <w:pPr>
        <w:pStyle w:val="BodyText"/>
      </w:pPr>
      <w:r w:rsidRPr="000D5F75">
        <w:t>Fixed and Mobile Plant</w:t>
      </w:r>
    </w:p>
    <w:p w:rsidR="00000000" w:rsidRPr="000D5F75" w:rsidP="000D5F75">
      <w:pPr>
        <w:pStyle w:val="Heading1"/>
      </w:pPr>
      <w:bookmarkStart w:id="5" w:name="O_960278"/>
      <w:bookmarkEnd w:id="5"/>
      <w:r w:rsidRPr="000D5F75">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7A1801">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Performance criteria describe the performance needed to demonstrate achievement of the element.</w:t>
            </w:r>
          </w:p>
        </w:tc>
      </w:tr>
      <w:tr w:rsidTr="007A1801">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0D5F75" w:rsidP="000D5F75">
            <w:pPr>
              <w:pStyle w:val="BodyText"/>
            </w:pPr>
            <w:r w:rsidRPr="000D5F75">
              <w:t>1</w:t>
            </w:r>
          </w:p>
          <w:p w:rsidR="00000000" w:rsidRPr="000D5F75">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0D5F75" w:rsidP="000D5F75">
            <w:pPr>
              <w:pStyle w:val="BodyText"/>
            </w:pPr>
            <w:r w:rsidRPr="000D5F75">
              <w:rPr>
                <w:rStyle w:val="SpecialBold"/>
              </w:rPr>
              <w:t>Determine job requirements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1.1</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Follow standard operating procedures (SOPs)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1.2</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Comply with work health and safety (WHS) requirements at all times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1.3</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Use appropriate personal protective equipment (PPE) in accordance with SOPs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1.4</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Identify job requirements from specifications, drawings, job sheets or work instructions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1.5</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Plan job to conform to Australian Refrigeration Council (ARC) code of practice requirements</w:t>
            </w:r>
          </w:p>
        </w:tc>
      </w:tr>
      <w:tr w:rsidTr="007A1801">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0D5F75" w:rsidP="000D5F75">
            <w:pPr>
              <w:pStyle w:val="BodyText"/>
            </w:pPr>
            <w:r w:rsidRPr="000D5F75">
              <w:t>2</w:t>
            </w:r>
          </w:p>
          <w:p w:rsidR="00000000" w:rsidRPr="000D5F75">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0D5F75" w:rsidP="000D5F75">
            <w:pPr>
              <w:pStyle w:val="BodyText"/>
            </w:pPr>
            <w:r w:rsidRPr="000D5F75">
              <w:rPr>
                <w:rStyle w:val="SpecialBold"/>
              </w:rPr>
              <w:t xml:space="preserve">Service mobile plant air conditioning system </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2.1</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Check that mobile plant is parked and engine/power source are safe for air conditioning system access and wor</w:t>
            </w:r>
            <w:r w:rsidRPr="000D5F75">
              <w:t>k</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2.2</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Conduct visual check of mobile plant air conditioning system</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2.3</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Identify control modules, fieldbus wiring, sensors and control module locations for air conditioning system</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2.4</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Test air conditioning system according to manufacturer specifications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2.5</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Service system and components to manufacturer specifications and workplace requirements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2.6</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Identify performance faults, leaks and blockages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2.7</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Comply with regulations regarding any required topping up of refrigerant</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2.8</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Document test results according to workplace procedures</w:t>
            </w:r>
          </w:p>
        </w:tc>
      </w:tr>
      <w:tr w:rsidTr="007A1801">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0D5F75" w:rsidP="000D5F75">
            <w:pPr>
              <w:pStyle w:val="BodyText"/>
            </w:pPr>
            <w:r w:rsidRPr="000D5F75">
              <w:t>3</w:t>
            </w:r>
          </w:p>
          <w:p w:rsidR="00000000" w:rsidRPr="000D5F75">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0D5F75" w:rsidP="000D5F75">
            <w:pPr>
              <w:pStyle w:val="BodyText"/>
            </w:pPr>
            <w:r w:rsidRPr="000D5F75">
              <w:rPr>
                <w:rStyle w:val="SpecialBold"/>
              </w:rPr>
              <w:t>Fault find mobile plant air conditioning system</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3.1</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Interpret system/circuit diagrams and data sheets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3.2</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Identify and inspect system and circuit components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3.3</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 xml:space="preserve">Select diagnostic procedures and test equipment appropriate </w:t>
            </w:r>
            <w:r w:rsidRPr="000D5F75">
              <w:t>to the system and operational history of the vehicle</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3.4</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Check for leaks and blockages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3.5</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Cond</w:t>
            </w:r>
            <w:r w:rsidRPr="000D5F75">
              <w:t>uct diagnostic tests on system and components performance</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3.6</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Inspect and assess system/circuit parts against operational specifications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3.7</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Evaluate faulty conditions, analyse root cause and plan corrective action</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3.8</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Repair or replace faulty com</w:t>
            </w:r>
            <w:r w:rsidRPr="000D5F75">
              <w:t>ponents</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3.9</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Recharge refrigerant according to procedures and regulations</w:t>
            </w:r>
          </w:p>
        </w:tc>
      </w:tr>
      <w:tr w:rsidTr="007A1801">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0D5F75" w:rsidP="000D5F75">
            <w:pPr>
              <w:pStyle w:val="BodyText"/>
            </w:pPr>
            <w:r w:rsidRPr="000D5F75">
              <w:t>4</w:t>
            </w:r>
          </w:p>
          <w:p w:rsidR="00000000" w:rsidRPr="000D5F75">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0D5F75" w:rsidP="000D5F75">
            <w:pPr>
              <w:pStyle w:val="BodyText"/>
            </w:pPr>
            <w:r w:rsidRPr="000D5F75">
              <w:rPr>
                <w:rStyle w:val="SpecialBold"/>
              </w:rPr>
              <w:t>Recommission mobile plant air conditioning system</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4.1</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Reassemble air conditioning system</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4.2</w:t>
            </w:r>
          </w:p>
        </w:tc>
        <w:tc>
          <w:tcPr>
            <w:tcW w:w="612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Conduct post-repair/post-servicing system checks for correct operation</w:t>
            </w:r>
          </w:p>
        </w:tc>
      </w:tr>
      <w:tr w:rsidTr="007A1801">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4.3</w:t>
            </w:r>
          </w:p>
        </w:tc>
        <w:tc>
          <w:tcPr>
            <w:tcW w:w="6124" w:type="dxa"/>
            <w:tcBorders>
              <w:top w:val="nil"/>
              <w:left w:val="nil"/>
              <w:bottom w:val="nil"/>
              <w:right w:val="nil"/>
            </w:tcBorders>
            <w:tcMar>
              <w:top w:w="0" w:type="dxa"/>
              <w:left w:w="62" w:type="dxa"/>
              <w:bottom w:w="0" w:type="dxa"/>
              <w:right w:w="62" w:type="dxa"/>
            </w:tcMar>
          </w:tcPr>
          <w:p w:rsidR="00000000" w:rsidRPr="000D5F75" w:rsidP="000D5F75">
            <w:pPr>
              <w:pStyle w:val="BodyText"/>
            </w:pPr>
            <w:r w:rsidRPr="000D5F75">
              <w:t xml:space="preserve">Document service and repair actions according to workplace procedures </w:t>
            </w:r>
          </w:p>
        </w:tc>
      </w:tr>
    </w:tbl>
    <w:p w:rsidR="00000000" w:rsidRPr="000D5F75" w:rsidP="000D5F75">
      <w:pPr>
        <w:pStyle w:val="BodyText"/>
      </w:pPr>
    </w:p>
    <w:p w:rsidR="00000000" w:rsidRPr="000D5F75" w:rsidP="000D5F75">
      <w:pPr>
        <w:pStyle w:val="AllowPageBreak"/>
      </w:pPr>
    </w:p>
    <w:p w:rsidR="00000000" w:rsidRPr="000D5F75" w:rsidP="000D5F75">
      <w:pPr>
        <w:pStyle w:val="Heading1"/>
      </w:pPr>
      <w:bookmarkStart w:id="6" w:name="O_960277"/>
      <w:bookmarkEnd w:id="6"/>
      <w:r w:rsidRPr="000D5F75">
        <w:t>Foundation Skills</w:t>
      </w:r>
    </w:p>
    <w:p w:rsidR="00000000" w:rsidRPr="000D5F75" w:rsidP="007A1801">
      <w:pPr>
        <w:pStyle w:val="BodyText"/>
      </w:pPr>
      <w:r w:rsidRPr="000D5F75">
        <w:t>This section describes those required skills (reading, writing, oral communication and numeracy) that are essential to workplace performance in this</w:t>
      </w:r>
      <w:r w:rsidRPr="000D5F75">
        <w:t xml:space="preserve"> unit of competency.  </w:t>
      </w:r>
    </w:p>
    <w:p w:rsidR="00000000" w:rsidRPr="000D5F75" w:rsidP="007A1801">
      <w:pPr>
        <w:pStyle w:val="BodyText"/>
      </w:pPr>
      <w:r w:rsidRPr="000D5F75">
        <w:t>Foundation skills essential to performance are explicit in the performance criteria of this unit of competency.</w:t>
      </w:r>
    </w:p>
    <w:p w:rsidR="00000000" w:rsidRPr="000D5F75" w:rsidP="000D5F75">
      <w:pPr>
        <w:pStyle w:val="Heading1"/>
      </w:pPr>
      <w:bookmarkStart w:id="7" w:name="O_960276"/>
      <w:bookmarkEnd w:id="7"/>
      <w:r w:rsidRPr="000D5F75">
        <w:t>Range of Conditions</w:t>
      </w:r>
    </w:p>
    <w:tbl>
      <w:tblPr>
        <w:tblW w:w="9639" w:type="dxa"/>
        <w:tblLayout w:type="fixed"/>
        <w:tblCellMar>
          <w:left w:w="62" w:type="dxa"/>
          <w:right w:w="62" w:type="dxa"/>
        </w:tblCellMar>
        <w:tblLook w:val="0000"/>
      </w:tblPr>
      <w:tblGrid>
        <w:gridCol w:w="2835"/>
        <w:gridCol w:w="6804"/>
      </w:tblGrid>
      <w:tr w:rsidTr="000D5F75">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t>This field allows for different work environments and conditions that may affect pe</w:t>
            </w:r>
            <w:r w:rsidRPr="000D5F75">
              <w:t>rformance. Essential operating conditions that may be present (depending on the work situation, needs of the candidate, accessibility of the item, and local industry and regional contexts) are included.</w:t>
            </w:r>
          </w:p>
        </w:tc>
      </w:tr>
      <w:tr w:rsidTr="000D5F75">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rPr>
                <w:rStyle w:val="SpecialBold"/>
              </w:rPr>
              <w:t>Mobile plant air conditioning systems include one (1) or more of the following:</w:t>
            </w:r>
          </w:p>
        </w:tc>
        <w:tc>
          <w:tcPr>
            <w:tcW w:w="6804" w:type="dxa"/>
            <w:tcBorders>
              <w:top w:val="nil"/>
              <w:left w:val="nil"/>
              <w:bottom w:val="nil"/>
              <w:right w:val="nil"/>
            </w:tcBorders>
            <w:tcMar>
              <w:top w:w="0" w:type="dxa"/>
              <w:left w:w="62" w:type="dxa"/>
              <w:bottom w:w="0" w:type="dxa"/>
              <w:right w:w="62" w:type="dxa"/>
            </w:tcMar>
          </w:tcPr>
          <w:p w:rsidR="00000000" w:rsidRPr="000D5F75" w:rsidP="000D5F75">
            <w:pPr>
              <w:pStyle w:val="ListBullet"/>
            </w:pPr>
            <w:r w:rsidRPr="000D5F75">
              <w:t>in cabin units</w:t>
            </w:r>
          </w:p>
          <w:p w:rsidR="00000000" w:rsidRPr="000D5F75" w:rsidP="000D5F75">
            <w:pPr>
              <w:pStyle w:val="ListBullet"/>
            </w:pPr>
            <w:r w:rsidRPr="000D5F75">
              <w:t>above, behind or below cabin units</w:t>
            </w:r>
          </w:p>
          <w:p w:rsidR="00000000" w:rsidP="000D5F75">
            <w:pPr>
              <w:pStyle w:val="ListBullet"/>
              <w:rPr>
                <w:lang w:val="en-NZ"/>
              </w:rPr>
            </w:pPr>
            <w:r w:rsidRPr="000D5F75">
              <w:t>single units that feed two driver cabins (e.g. some locomotive systems)</w:t>
            </w:r>
          </w:p>
        </w:tc>
      </w:tr>
      <w:tr w:rsidTr="000D5F75">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p>
        </w:tc>
      </w:tr>
      <w:tr w:rsidTr="000D5F75">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D5F75">
            <w:pPr>
              <w:pStyle w:val="BodyText"/>
              <w:rPr>
                <w:lang w:val="en-NZ"/>
              </w:rPr>
            </w:pPr>
            <w:r w:rsidRPr="000D5F75">
              <w:rPr>
                <w:rStyle w:val="SpecialBold"/>
              </w:rPr>
              <w:t>Mobile plant air conditioning system components include one (1) or more of the following:</w:t>
            </w:r>
          </w:p>
        </w:tc>
        <w:tc>
          <w:tcPr>
            <w:tcW w:w="6804" w:type="dxa"/>
            <w:tcBorders>
              <w:top w:val="nil"/>
              <w:left w:val="nil"/>
              <w:bottom w:val="nil"/>
              <w:right w:val="nil"/>
            </w:tcBorders>
            <w:tcMar>
              <w:top w:w="0" w:type="dxa"/>
              <w:left w:w="62" w:type="dxa"/>
              <w:bottom w:w="0" w:type="dxa"/>
              <w:right w:w="62" w:type="dxa"/>
            </w:tcMar>
          </w:tcPr>
          <w:p w:rsidR="00000000" w:rsidRPr="000D5F75" w:rsidP="000D5F75">
            <w:pPr>
              <w:pStyle w:val="ListBullet"/>
            </w:pPr>
            <w:r w:rsidRPr="000D5F75">
              <w:t>fieldbus system control unit, modules and sensors relevant to the air conditioning system</w:t>
            </w:r>
          </w:p>
          <w:p w:rsidR="00000000" w:rsidRPr="000D5F75" w:rsidP="000D5F75">
            <w:pPr>
              <w:pStyle w:val="ListBullet"/>
            </w:pPr>
            <w:r w:rsidRPr="000D5F75">
              <w:t>integrated or separate measurement/testing/data logging equipment</w:t>
            </w:r>
          </w:p>
          <w:p w:rsidR="00000000" w:rsidRPr="000D5F75" w:rsidP="000D5F75">
            <w:pPr>
              <w:pStyle w:val="ListBullet"/>
            </w:pPr>
            <w:r w:rsidRPr="000D5F75">
              <w:t>pumps</w:t>
            </w:r>
          </w:p>
          <w:p w:rsidR="00000000" w:rsidRPr="000D5F75" w:rsidP="000D5F75">
            <w:pPr>
              <w:pStyle w:val="ListBullet"/>
            </w:pPr>
            <w:r w:rsidRPr="000D5F75">
              <w:t>mot</w:t>
            </w:r>
            <w:r w:rsidRPr="000D5F75">
              <w:t>ors</w:t>
            </w:r>
          </w:p>
          <w:p w:rsidR="00000000" w:rsidRPr="000D5F75" w:rsidP="000D5F75">
            <w:pPr>
              <w:pStyle w:val="ListBullet"/>
            </w:pPr>
            <w:r w:rsidRPr="000D5F75">
              <w:t>compressors</w:t>
            </w:r>
          </w:p>
          <w:p w:rsidR="00000000" w:rsidRPr="000D5F75" w:rsidP="000D5F75">
            <w:pPr>
              <w:pStyle w:val="ListBullet"/>
            </w:pPr>
            <w:r w:rsidRPr="000D5F75">
              <w:t>condensers</w:t>
            </w:r>
          </w:p>
          <w:p w:rsidR="00000000" w:rsidRPr="000D5F75" w:rsidP="000D5F75">
            <w:pPr>
              <w:pStyle w:val="ListBullet"/>
            </w:pPr>
            <w:r w:rsidRPr="000D5F75">
              <w:t>filters</w:t>
            </w:r>
          </w:p>
          <w:p w:rsidR="00000000" w:rsidRPr="000D5F75" w:rsidP="000D5F75">
            <w:pPr>
              <w:pStyle w:val="ListBullet"/>
            </w:pPr>
            <w:r w:rsidRPr="000D5F75">
              <w:t>pipes and hoses</w:t>
            </w:r>
          </w:p>
          <w:p w:rsidR="00000000" w:rsidRPr="000D5F75" w:rsidP="000D5F75">
            <w:pPr>
              <w:pStyle w:val="ListBullet"/>
            </w:pPr>
            <w:r w:rsidRPr="000D5F75">
              <w:t>switches</w:t>
            </w:r>
          </w:p>
          <w:p w:rsidR="00000000" w:rsidRPr="000D5F75" w:rsidP="000D5F75">
            <w:pPr>
              <w:pStyle w:val="ListBullet"/>
            </w:pPr>
            <w:r w:rsidRPr="000D5F75">
              <w:t>valves</w:t>
            </w:r>
          </w:p>
          <w:p w:rsidR="00000000" w:rsidRPr="000D5F75" w:rsidP="000D5F75">
            <w:pPr>
              <w:pStyle w:val="ListBullet"/>
            </w:pPr>
            <w:r w:rsidRPr="000D5F75">
              <w:t>coils and radiators</w:t>
            </w:r>
          </w:p>
          <w:p w:rsidR="00000000" w:rsidRPr="000D5F75" w:rsidP="000D5F75">
            <w:pPr>
              <w:pStyle w:val="ListBullet"/>
            </w:pPr>
            <w:r w:rsidRPr="000D5F75">
              <w:t>receivers</w:t>
            </w:r>
          </w:p>
          <w:p w:rsidR="00000000" w:rsidRPr="000D5F75" w:rsidP="000D5F75">
            <w:pPr>
              <w:pStyle w:val="ListBullet"/>
            </w:pPr>
            <w:r w:rsidRPr="000D5F75">
              <w:t>ancillary equipment</w:t>
            </w:r>
          </w:p>
        </w:tc>
      </w:tr>
    </w:tbl>
    <w:p w:rsidR="00000000" w:rsidRPr="000D5F75" w:rsidP="000D5F75">
      <w:pPr>
        <w:pStyle w:val="BodyText"/>
      </w:pPr>
    </w:p>
    <w:p w:rsidR="00000000" w:rsidRPr="000D5F75" w:rsidP="000D5F75">
      <w:pPr>
        <w:pStyle w:val="AllowPageBreak"/>
      </w:pPr>
    </w:p>
    <w:p w:rsidR="00000000" w:rsidRPr="000D5F75" w:rsidP="000D5F75">
      <w:pPr>
        <w:pStyle w:val="Heading1"/>
      </w:pPr>
      <w:bookmarkStart w:id="8" w:name="O_960275"/>
      <w:bookmarkEnd w:id="8"/>
      <w:r w:rsidRPr="000D5F75">
        <w:t>Unit Mapping Information</w:t>
      </w:r>
    </w:p>
    <w:p w:rsidR="00000000" w:rsidRPr="000D5F75" w:rsidP="007A1801">
      <w:pPr>
        <w:pStyle w:val="BodyText"/>
      </w:pPr>
      <w:r w:rsidRPr="000D5F75">
        <w:t>No equivalent unit.</w:t>
      </w:r>
    </w:p>
    <w:p w:rsidR="00000000" w:rsidRPr="000D5F75" w:rsidP="000D5F75">
      <w:pPr>
        <w:pStyle w:val="Heading1"/>
      </w:pPr>
      <w:bookmarkStart w:id="9" w:name="O_960268"/>
      <w:bookmarkEnd w:id="9"/>
      <w:r w:rsidRPr="000D5F75">
        <w:t>Links</w:t>
      </w:r>
    </w:p>
    <w:p w:rsidR="00000000" w:rsidRPr="000D5F75" w:rsidP="007A1801">
      <w:pPr>
        <w:pStyle w:val="BodyText"/>
      </w:pPr>
      <w:r w:rsidRPr="000D5F7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71C96">
        <w:rPr>
          <w:rStyle w:val="Hyperlink"/>
        </w:rPr>
        <w:t>https://vetnet.gov.au/Pages/TrainingDocs.aspx?q=b7050d37-5fd0-4740-8f7d-3b7a49c10bb2</w:t>
      </w:r>
      <w:r>
        <w:fldChar w:fldCharType="end"/>
      </w:r>
    </w:p>
    <w:p w:rsidR="00000000" w:rsidRPr="000D5F75" w:rsidP="007A1801">
      <w:pPr>
        <w:pStyle w:val="BodyText"/>
        <w:sectPr w:rsidSect="000D5F75">
          <w:headerReference w:type="default" r:id="rId10"/>
          <w:footerReference w:type="default" r:id="rId11"/>
          <w:pgSz w:w="11908" w:h="16833"/>
          <w:pgMar w:top="1702" w:right="1418" w:bottom="1702" w:left="1418" w:header="992" w:footer="992" w:gutter="0"/>
          <w:cols w:space="720"/>
          <w:noEndnote/>
          <w:docGrid w:linePitch="299"/>
        </w:sectPr>
      </w:pPr>
    </w:p>
    <w:p w:rsidR="00000000" w:rsidRPr="000D5F75" w:rsidP="000D5F75">
      <w:pPr>
        <w:pStyle w:val="SuperHeading"/>
      </w:pPr>
      <w:r w:rsidRPr="000D5F75">
        <w:t xml:space="preserve">Assessment Requirements for MEM27026 Service and repair mobile </w:t>
      </w:r>
      <w:r w:rsidRPr="000D5F75">
        <w:t>plant air conditioning systems</w:t>
      </w:r>
    </w:p>
    <w:p w:rsidR="00000000" w:rsidRPr="000D5F75" w:rsidP="000D5F75">
      <w:pPr>
        <w:pStyle w:val="Heading1"/>
      </w:pPr>
      <w:bookmarkStart w:id="10" w:name="O_960270"/>
      <w:bookmarkEnd w:id="10"/>
      <w:r w:rsidRPr="000D5F75">
        <w:t>Modification History</w:t>
      </w:r>
    </w:p>
    <w:p w:rsidR="00000000" w:rsidRPr="000D5F75" w:rsidP="007A1801">
      <w:pPr>
        <w:pStyle w:val="BodyText"/>
      </w:pPr>
      <w:r w:rsidRPr="000D5F75">
        <w:t>Release 1: New unit</w:t>
      </w:r>
    </w:p>
    <w:p w:rsidR="00000000" w:rsidRPr="000D5F75" w:rsidP="000D5F75">
      <w:pPr>
        <w:pStyle w:val="Heading1"/>
      </w:pPr>
      <w:bookmarkStart w:id="11" w:name="O_960273"/>
      <w:bookmarkEnd w:id="11"/>
      <w:r w:rsidRPr="000D5F75">
        <w:t>Performance Evidence</w:t>
      </w:r>
    </w:p>
    <w:p w:rsidR="00000000" w:rsidRPr="000D5F75" w:rsidP="007A1801">
      <w:pPr>
        <w:pStyle w:val="BodyText"/>
      </w:pPr>
      <w:r w:rsidRPr="000D5F75">
        <w:t>Evidence required to demonstrate competence in this unit must be relevant to and satisfy the requirements of the elements and per</w:t>
      </w:r>
      <w:r w:rsidRPr="000D5F75">
        <w:t>formance criteria on at least two (2) occasions and include:</w:t>
      </w:r>
    </w:p>
    <w:p w:rsidR="00000000" w:rsidRPr="000D5F75" w:rsidP="000D5F75">
      <w:pPr>
        <w:pStyle w:val="ListBullet"/>
      </w:pPr>
      <w:r w:rsidRPr="000D5F75">
        <w:t>following work instructions, standard operating procedures (SOPs) and safe work practices including refrigerant safe handling procedures</w:t>
      </w:r>
    </w:p>
    <w:p w:rsidR="00000000" w:rsidRPr="000D5F75" w:rsidP="000D5F75">
      <w:pPr>
        <w:pStyle w:val="ListBullet"/>
      </w:pPr>
      <w:r w:rsidRPr="000D5F75">
        <w:t>obtaining and interpreting specifications air conditionin</w:t>
      </w:r>
      <w:r w:rsidRPr="000D5F75">
        <w:t xml:space="preserve">g system/circuit diagrams, system operation and control data records, and identifying and inspecting system components for compliance with specifications </w:t>
      </w:r>
    </w:p>
    <w:p w:rsidR="00000000" w:rsidRPr="000D5F75" w:rsidP="000D5F75">
      <w:pPr>
        <w:pStyle w:val="ListBullet"/>
      </w:pPr>
      <w:r w:rsidRPr="000D5F75">
        <w:t>planning and undertaking sequential servicing of air conditioning system in accordance with manufactu</w:t>
      </w:r>
      <w:r w:rsidRPr="000D5F75">
        <w:t xml:space="preserve">rer specifications and regulatory requirements </w:t>
      </w:r>
    </w:p>
    <w:p w:rsidR="00000000" w:rsidRPr="000D5F75" w:rsidP="000D5F75">
      <w:pPr>
        <w:pStyle w:val="ListBullet"/>
      </w:pPr>
      <w:r w:rsidRPr="000D5F75">
        <w:t>checking and adjusting control and system operation using appropriate test equipment, including checking for:</w:t>
      </w:r>
    </w:p>
    <w:p w:rsidR="00000000" w:rsidRPr="000D5F75" w:rsidP="000D5F75">
      <w:pPr>
        <w:pStyle w:val="ListBullet2"/>
      </w:pPr>
      <w:r w:rsidRPr="000D5F75">
        <w:t>ambient and vent temperature</w:t>
      </w:r>
    </w:p>
    <w:p w:rsidR="00000000" w:rsidRPr="000D5F75" w:rsidP="000D5F75">
      <w:pPr>
        <w:pStyle w:val="ListBullet2"/>
      </w:pPr>
      <w:r w:rsidRPr="000D5F75">
        <w:t>condenser and suction temperature</w:t>
      </w:r>
    </w:p>
    <w:p w:rsidR="00000000" w:rsidRPr="000D5F75" w:rsidP="000D5F75">
      <w:pPr>
        <w:pStyle w:val="ListBullet2"/>
      </w:pPr>
      <w:r w:rsidRPr="000D5F75">
        <w:t>manifold gauge pressure</w:t>
      </w:r>
    </w:p>
    <w:p w:rsidR="00000000" w:rsidRPr="000D5F75" w:rsidP="000D5F75">
      <w:pPr>
        <w:pStyle w:val="ListBullet2"/>
      </w:pPr>
      <w:r w:rsidRPr="000D5F75">
        <w:t>refrigeran</w:t>
      </w:r>
      <w:r w:rsidRPr="000D5F75">
        <w:t>t leaks</w:t>
      </w:r>
    </w:p>
    <w:p w:rsidR="00000000" w:rsidRPr="000D5F75" w:rsidP="000D5F75">
      <w:pPr>
        <w:pStyle w:val="ListBullet2"/>
      </w:pPr>
      <w:r w:rsidRPr="000D5F75">
        <w:t xml:space="preserve">heater core and system water coolant leaks </w:t>
      </w:r>
    </w:p>
    <w:p w:rsidR="00000000" w:rsidRPr="000D5F75" w:rsidP="000D5F75">
      <w:pPr>
        <w:pStyle w:val="ListBullet"/>
      </w:pPr>
      <w:r w:rsidRPr="000D5F75">
        <w:t xml:space="preserve">ensuring that the sequence of operations conforms to specifications and operational requirements </w:t>
      </w:r>
    </w:p>
    <w:p w:rsidR="00000000" w:rsidRPr="000D5F75" w:rsidP="000D5F75">
      <w:pPr>
        <w:pStyle w:val="ListBullet"/>
      </w:pPr>
      <w:r w:rsidRPr="000D5F75">
        <w:t>recording/reporting any modifications/alterations to the system in accordance with SOPs</w:t>
      </w:r>
    </w:p>
    <w:p w:rsidR="00000000" w:rsidRPr="000D5F75" w:rsidP="000D5F75">
      <w:pPr>
        <w:pStyle w:val="ListBullet"/>
      </w:pPr>
      <w:r w:rsidRPr="000D5F75">
        <w:t>fault finding</w:t>
      </w:r>
      <w:r w:rsidRPr="000D5F75">
        <w:t xml:space="preserve"> air conditioning systems controls and circuits using fault-finding techniques and appropriate test equipment </w:t>
      </w:r>
    </w:p>
    <w:p w:rsidR="00000000" w:rsidRPr="000D5F75" w:rsidP="000D5F75">
      <w:pPr>
        <w:pStyle w:val="ListBullet"/>
      </w:pPr>
      <w:r w:rsidRPr="000D5F75">
        <w:t xml:space="preserve">repairing/replacing faulty items after testing for compliance to specifications using appropriate tools, equipment and techniques </w:t>
      </w:r>
    </w:p>
    <w:p w:rsidR="00000000" w:rsidRPr="000D5F75" w:rsidP="000D5F75">
      <w:pPr>
        <w:pStyle w:val="ListBullet"/>
      </w:pPr>
      <w:r w:rsidRPr="000D5F75">
        <w:t>reassembling o</w:t>
      </w:r>
      <w:r w:rsidRPr="000D5F75">
        <w:t>f air conditioning system to meet specifications</w:t>
      </w:r>
    </w:p>
    <w:p w:rsidR="00000000" w:rsidRPr="000D5F75" w:rsidP="000D5F75">
      <w:pPr>
        <w:pStyle w:val="ListBullet"/>
      </w:pPr>
      <w:r w:rsidRPr="000D5F75">
        <w:t xml:space="preserve">verifying correct operation of air conditioning system after service and repair </w:t>
      </w:r>
    </w:p>
    <w:p w:rsidR="00000000" w:rsidRPr="000D5F75" w:rsidP="000D5F75">
      <w:pPr>
        <w:pStyle w:val="ListBullet"/>
      </w:pPr>
      <w:r w:rsidRPr="000D5F75">
        <w:t>initiating maintenance and/or service follow-up procedures and completing maintenance and/or service reports according to SOPs</w:t>
      </w:r>
      <w:r w:rsidRPr="000D5F75">
        <w:t>.</w:t>
      </w:r>
    </w:p>
    <w:p w:rsidR="00000000" w:rsidRPr="000D5F75" w:rsidP="000D5F75">
      <w:pPr>
        <w:pStyle w:val="AllowPageBreak"/>
      </w:pPr>
    </w:p>
    <w:p w:rsidR="00000000" w:rsidRPr="000D5F75" w:rsidP="000D5F75">
      <w:pPr>
        <w:pStyle w:val="Heading1"/>
      </w:pPr>
      <w:bookmarkStart w:id="12" w:name="O_960272"/>
      <w:bookmarkEnd w:id="12"/>
      <w:r w:rsidRPr="000D5F75">
        <w:t>Knowledge Evidence</w:t>
      </w:r>
    </w:p>
    <w:p w:rsidR="00000000" w:rsidRPr="000D5F75" w:rsidP="007A1801">
      <w:pPr>
        <w:pStyle w:val="BodyText"/>
      </w:pPr>
      <w:r w:rsidRPr="000D5F75">
        <w:t>Evidence required to demonstrate the required knowledge for this unit must be relevant to and satisfy the requirements of the elements and performance criteria and include knowledge of:</w:t>
      </w:r>
    </w:p>
    <w:p w:rsidR="00000000" w:rsidRPr="000D5F75" w:rsidP="000D5F75">
      <w:pPr>
        <w:pStyle w:val="ListBullet"/>
      </w:pPr>
      <w:r w:rsidRPr="000D5F75">
        <w:t>safe work practices and procedu</w:t>
      </w:r>
      <w:r w:rsidRPr="000D5F75">
        <w:t>res and use of personal protective equipment (PPE)</w:t>
      </w:r>
    </w:p>
    <w:p w:rsidR="00000000" w:rsidRPr="000D5F75" w:rsidP="000D5F75">
      <w:pPr>
        <w:pStyle w:val="ListBullet"/>
      </w:pPr>
      <w:r w:rsidRPr="000D5F75">
        <w:t>types of air conditioning systems used in mobile applications, including:</w:t>
      </w:r>
    </w:p>
    <w:p w:rsidR="00000000" w:rsidRPr="000D5F75" w:rsidP="000D5F75">
      <w:pPr>
        <w:pStyle w:val="ListBullet2"/>
      </w:pPr>
      <w:r w:rsidRPr="000D5F75">
        <w:t>piston, scroll and rotary vane compressors</w:t>
      </w:r>
    </w:p>
    <w:p w:rsidR="00000000" w:rsidRPr="000D5F75" w:rsidP="000D5F75">
      <w:pPr>
        <w:pStyle w:val="ListBullet2"/>
      </w:pPr>
      <w:r w:rsidRPr="000D5F75">
        <w:t>electric compressors</w:t>
      </w:r>
    </w:p>
    <w:p w:rsidR="00000000" w:rsidRPr="000D5F75" w:rsidP="000D5F75">
      <w:pPr>
        <w:pStyle w:val="ListBullet2"/>
      </w:pPr>
      <w:r w:rsidRPr="000D5F75">
        <w:t>variable displacement compressors</w:t>
      </w:r>
    </w:p>
    <w:p w:rsidR="00000000" w:rsidRPr="000D5F75" w:rsidP="000D5F75">
      <w:pPr>
        <w:pStyle w:val="ListBullet2"/>
      </w:pPr>
      <w:r w:rsidRPr="000D5F75">
        <w:t>clutchless compressors</w:t>
      </w:r>
    </w:p>
    <w:p w:rsidR="00000000" w:rsidRPr="000D5F75" w:rsidP="000D5F75">
      <w:pPr>
        <w:pStyle w:val="ListBullet2"/>
      </w:pPr>
      <w:r w:rsidRPr="000D5F75">
        <w:t>single and multi-zone</w:t>
      </w:r>
    </w:p>
    <w:p w:rsidR="00000000" w:rsidRPr="000D5F75" w:rsidP="000D5F75">
      <w:pPr>
        <w:pStyle w:val="ListBullet"/>
      </w:pPr>
      <w:r w:rsidRPr="000D5F75">
        <w:t>system operational and control requirements and specifications, including:</w:t>
      </w:r>
    </w:p>
    <w:p w:rsidR="00000000" w:rsidRPr="000D5F75" w:rsidP="000D5F75">
      <w:pPr>
        <w:pStyle w:val="ListBullet2"/>
      </w:pPr>
      <w:r w:rsidRPr="000D5F75">
        <w:t>high and low pressure switches</w:t>
      </w:r>
    </w:p>
    <w:p w:rsidR="00000000" w:rsidRPr="000D5F75" w:rsidP="000D5F75">
      <w:pPr>
        <w:pStyle w:val="ListBullet2"/>
      </w:pPr>
      <w:r w:rsidRPr="000D5F75">
        <w:t>pressure relief valves</w:t>
      </w:r>
    </w:p>
    <w:p w:rsidR="00000000" w:rsidRPr="000D5F75" w:rsidP="000D5F75">
      <w:pPr>
        <w:pStyle w:val="ListBullet2"/>
      </w:pPr>
      <w:r w:rsidRPr="000D5F75">
        <w:t>temperature sensors</w:t>
      </w:r>
    </w:p>
    <w:p w:rsidR="00000000" w:rsidRPr="000D5F75" w:rsidP="000D5F75">
      <w:pPr>
        <w:pStyle w:val="ListBullet2"/>
      </w:pPr>
      <w:r w:rsidRPr="000D5F75">
        <w:t>sunlight sensors</w:t>
      </w:r>
    </w:p>
    <w:p w:rsidR="00000000" w:rsidRPr="000D5F75" w:rsidP="000D5F75">
      <w:pPr>
        <w:pStyle w:val="ListBullet2"/>
      </w:pPr>
      <w:r w:rsidRPr="000D5F75">
        <w:t>zone temperature sensors</w:t>
      </w:r>
    </w:p>
    <w:p w:rsidR="00000000" w:rsidRPr="000D5F75" w:rsidP="000D5F75">
      <w:pPr>
        <w:pStyle w:val="ListBullet2"/>
      </w:pPr>
      <w:r w:rsidRPr="000D5F75">
        <w:t>carbon dioxide sensors</w:t>
      </w:r>
    </w:p>
    <w:p w:rsidR="00000000" w:rsidRPr="000D5F75" w:rsidP="000D5F75">
      <w:pPr>
        <w:pStyle w:val="ListBullet"/>
      </w:pPr>
      <w:r w:rsidRPr="000D5F75">
        <w:t>heating system components, including core, control valve, blower motor and fan, ducts, controls and sensors</w:t>
      </w:r>
    </w:p>
    <w:p w:rsidR="00000000" w:rsidRPr="000D5F75" w:rsidP="000D5F75">
      <w:pPr>
        <w:pStyle w:val="ListBullet"/>
      </w:pPr>
      <w:r w:rsidRPr="000D5F75">
        <w:t>typical mobile systems refrigerants, their features and applications and relationship to Australian Refrigerant Council (ARC) regulatory requirement</w:t>
      </w:r>
      <w:r w:rsidRPr="000D5F75">
        <w:t>s</w:t>
      </w:r>
    </w:p>
    <w:p w:rsidR="00000000" w:rsidRPr="000D5F75" w:rsidP="000D5F75">
      <w:pPr>
        <w:pStyle w:val="ListBullet"/>
      </w:pPr>
      <w:r w:rsidRPr="000D5F75">
        <w:t>lubricating oils</w:t>
      </w:r>
    </w:p>
    <w:p w:rsidR="00000000" w:rsidRPr="000D5F75" w:rsidP="000D5F75">
      <w:pPr>
        <w:pStyle w:val="ListBullet"/>
      </w:pPr>
      <w:r w:rsidRPr="000D5F75">
        <w:t>application of air conditioning system components and controls</w:t>
      </w:r>
    </w:p>
    <w:p w:rsidR="00000000" w:rsidRPr="000D5F75" w:rsidP="000D5F75">
      <w:pPr>
        <w:pStyle w:val="ListBullet"/>
      </w:pPr>
      <w:r w:rsidRPr="000D5F75">
        <w:t>digital controllers in mobile fieldbus systems (e.g. controller area network (CAN) bus) and their function and capabilities in regards to air conditioning systems</w:t>
      </w:r>
    </w:p>
    <w:p w:rsidR="00000000" w:rsidRPr="000D5F75" w:rsidP="000D5F75">
      <w:pPr>
        <w:pStyle w:val="ListBullet"/>
      </w:pPr>
      <w:r w:rsidRPr="000D5F75">
        <w:t xml:space="preserve">controller </w:t>
      </w:r>
      <w:r w:rsidRPr="000D5F75">
        <w:t>fault code interrogation and interpretation where installed</w:t>
      </w:r>
    </w:p>
    <w:p w:rsidR="00000000" w:rsidRPr="000D5F75" w:rsidP="000D5F75">
      <w:pPr>
        <w:pStyle w:val="ListBullet"/>
      </w:pPr>
      <w:r w:rsidRPr="000D5F75">
        <w:t>circuit sensors and controllers</w:t>
      </w:r>
    </w:p>
    <w:p w:rsidR="00000000" w:rsidRPr="000D5F75" w:rsidP="000D5F75">
      <w:pPr>
        <w:pStyle w:val="ListBullet"/>
      </w:pPr>
      <w:r w:rsidRPr="000D5F75">
        <w:t xml:space="preserve">special system installation requirements </w:t>
      </w:r>
    </w:p>
    <w:p w:rsidR="00000000" w:rsidRPr="000D5F75" w:rsidP="000D5F75">
      <w:pPr>
        <w:pStyle w:val="ListBullet"/>
      </w:pPr>
      <w:r w:rsidRPr="000D5F75">
        <w:t>air conditioning system test equipment and test procedures, including use of:</w:t>
      </w:r>
    </w:p>
    <w:p w:rsidR="00000000" w:rsidRPr="000D5F75" w:rsidP="000D5F75">
      <w:pPr>
        <w:pStyle w:val="ListBullet2"/>
      </w:pPr>
      <w:r w:rsidRPr="000D5F75">
        <w:t xml:space="preserve">manifold gauges </w:t>
      </w:r>
    </w:p>
    <w:p w:rsidR="00000000" w:rsidRPr="000D5F75" w:rsidP="000D5F75">
      <w:pPr>
        <w:pStyle w:val="ListBullet2"/>
      </w:pPr>
      <w:r w:rsidRPr="000D5F75">
        <w:t>surface probe thermocouple</w:t>
      </w:r>
      <w:r w:rsidRPr="000D5F75">
        <w:t>s</w:t>
      </w:r>
    </w:p>
    <w:p w:rsidR="00000000" w:rsidRPr="000D5F75" w:rsidP="000D5F75">
      <w:pPr>
        <w:pStyle w:val="ListBullet2"/>
      </w:pPr>
      <w:r w:rsidRPr="000D5F75">
        <w:t>temperature gauges</w:t>
      </w:r>
    </w:p>
    <w:p w:rsidR="00000000" w:rsidRPr="000D5F75" w:rsidP="000D5F75">
      <w:pPr>
        <w:pStyle w:val="ListBullet2"/>
      </w:pPr>
      <w:r w:rsidRPr="000D5F75">
        <w:t>scan tools</w:t>
      </w:r>
    </w:p>
    <w:p w:rsidR="00000000" w:rsidRPr="000D5F75" w:rsidP="000D5F75">
      <w:pPr>
        <w:pStyle w:val="ListBullet2"/>
      </w:pPr>
      <w:r w:rsidRPr="000D5F75">
        <w:t>electrical test equipment</w:t>
      </w:r>
    </w:p>
    <w:p w:rsidR="00000000" w:rsidRPr="000D5F75" w:rsidP="000D5F75">
      <w:pPr>
        <w:pStyle w:val="ListBullet2"/>
      </w:pPr>
      <w:r w:rsidRPr="000D5F75">
        <w:t>electronic leak detectors</w:t>
      </w:r>
    </w:p>
    <w:p w:rsidR="00000000" w:rsidRPr="000D5F75" w:rsidP="000D5F75">
      <w:pPr>
        <w:pStyle w:val="ListBullet2"/>
      </w:pPr>
      <w:r w:rsidRPr="000D5F75">
        <w:t>recovery units</w:t>
      </w:r>
    </w:p>
    <w:p w:rsidR="00000000" w:rsidRPr="000D5F75" w:rsidP="000D5F75">
      <w:pPr>
        <w:pStyle w:val="ListBullet2"/>
      </w:pPr>
      <w:r w:rsidRPr="000D5F75">
        <w:t>vacuum pumps</w:t>
      </w:r>
    </w:p>
    <w:p w:rsidR="00000000" w:rsidRPr="000D5F75" w:rsidP="000D5F75">
      <w:pPr>
        <w:pStyle w:val="ListBullet2"/>
      </w:pPr>
      <w:r w:rsidRPr="000D5F75">
        <w:t>electronic scales</w:t>
      </w:r>
    </w:p>
    <w:p w:rsidR="00000000" w:rsidRPr="000D5F75" w:rsidP="000D5F75">
      <w:pPr>
        <w:pStyle w:val="ListBullet2"/>
      </w:pPr>
      <w:r w:rsidRPr="000D5F75">
        <w:t>other test equipment relevant to the vehicle system</w:t>
      </w:r>
    </w:p>
    <w:p w:rsidR="00000000" w:rsidRPr="000D5F75" w:rsidP="000D5F75">
      <w:pPr>
        <w:pStyle w:val="ListBullet"/>
      </w:pPr>
      <w:r w:rsidRPr="000D5F75">
        <w:t xml:space="preserve">correct operational sequence of the system </w:t>
      </w:r>
    </w:p>
    <w:p w:rsidR="00000000" w:rsidRPr="000D5F75" w:rsidP="000D5F75">
      <w:pPr>
        <w:pStyle w:val="ListBullet"/>
      </w:pPr>
      <w:r w:rsidRPr="000D5F75">
        <w:t>typical adjustments to correct sequencing variations from specification</w:t>
      </w:r>
    </w:p>
    <w:p w:rsidR="00000000" w:rsidRPr="000D5F75" w:rsidP="000D5F75">
      <w:pPr>
        <w:pStyle w:val="ListBullet"/>
      </w:pPr>
      <w:r w:rsidRPr="000D5F75">
        <w:t>procedures for recording/reporting modifications/alterations and consequences of not recording/reporting</w:t>
      </w:r>
    </w:p>
    <w:p w:rsidR="00000000" w:rsidRPr="000D5F75" w:rsidP="000D5F75">
      <w:pPr>
        <w:pStyle w:val="ListBullet"/>
      </w:pPr>
      <w:r w:rsidRPr="000D5F75">
        <w:t>air conditioning system commissioning procedures</w:t>
      </w:r>
    </w:p>
    <w:p w:rsidR="00000000" w:rsidRPr="000D5F75" w:rsidP="000D5F75">
      <w:pPr>
        <w:pStyle w:val="ListBullet"/>
      </w:pPr>
      <w:r w:rsidRPr="000D5F75">
        <w:t xml:space="preserve">components not complying with </w:t>
      </w:r>
      <w:r w:rsidRPr="000D5F75">
        <w:t xml:space="preserve">operational specification and typical causes of component failure </w:t>
      </w:r>
    </w:p>
    <w:p w:rsidR="00000000" w:rsidRPr="000D5F75" w:rsidP="000D5F75">
      <w:pPr>
        <w:pStyle w:val="ListBullet"/>
      </w:pPr>
      <w:r w:rsidRPr="000D5F75">
        <w:t xml:space="preserve">cause of the faulty condition in the component and appropriate procedures for rectifying the faulty condition </w:t>
      </w:r>
    </w:p>
    <w:p w:rsidR="00000000" w:rsidRPr="000D5F75" w:rsidP="000D5F75">
      <w:pPr>
        <w:pStyle w:val="ListBullet"/>
      </w:pPr>
      <w:r w:rsidRPr="000D5F75">
        <w:t xml:space="preserve">appropriate maintenance schedule and procedures </w:t>
      </w:r>
    </w:p>
    <w:p w:rsidR="00000000" w:rsidRPr="000D5F75" w:rsidP="000D5F75">
      <w:pPr>
        <w:pStyle w:val="ListBullet"/>
      </w:pPr>
      <w:r w:rsidRPr="000D5F75">
        <w:t xml:space="preserve">appropriate control component repair procedures </w:t>
      </w:r>
    </w:p>
    <w:p w:rsidR="00000000" w:rsidRPr="000D5F75" w:rsidP="000D5F75">
      <w:pPr>
        <w:pStyle w:val="ListBullet"/>
      </w:pPr>
      <w:r w:rsidRPr="000D5F75">
        <w:t>typical test equipment and its application</w:t>
      </w:r>
    </w:p>
    <w:p w:rsidR="00000000" w:rsidRPr="000D5F75" w:rsidP="000D5F75">
      <w:pPr>
        <w:pStyle w:val="ListBullet"/>
      </w:pPr>
      <w:r w:rsidRPr="000D5F75">
        <w:t xml:space="preserve">common adjustments that can be made to control systems and their effect </w:t>
      </w:r>
    </w:p>
    <w:p w:rsidR="00000000" w:rsidRPr="000D5F75" w:rsidP="000D5F75">
      <w:pPr>
        <w:pStyle w:val="ListBullet"/>
      </w:pPr>
      <w:r w:rsidRPr="000D5F75">
        <w:t xml:space="preserve">any maintenance/service follow-up procedures </w:t>
      </w:r>
    </w:p>
    <w:p w:rsidR="00000000" w:rsidRPr="000D5F75" w:rsidP="000D5F75">
      <w:pPr>
        <w:pStyle w:val="ListBullet"/>
      </w:pPr>
      <w:r w:rsidRPr="000D5F75">
        <w:t>maintenance/service recording/reporting requi</w:t>
      </w:r>
      <w:r w:rsidRPr="000D5F75">
        <w:t>rements.</w:t>
      </w:r>
    </w:p>
    <w:p w:rsidR="00000000" w:rsidRPr="000D5F75" w:rsidP="000D5F75">
      <w:pPr>
        <w:pStyle w:val="AllowPageBreak"/>
      </w:pPr>
    </w:p>
    <w:p w:rsidR="00000000" w:rsidRPr="000D5F75" w:rsidP="000D5F75">
      <w:pPr>
        <w:pStyle w:val="Heading1"/>
      </w:pPr>
      <w:bookmarkStart w:id="13" w:name="O_960271"/>
      <w:bookmarkEnd w:id="13"/>
      <w:r w:rsidRPr="000D5F75">
        <w:t>Assessment Conditions</w:t>
      </w:r>
    </w:p>
    <w:p w:rsidR="00000000" w:rsidRPr="000D5F75" w:rsidP="000D5F75">
      <w:pPr>
        <w:pStyle w:val="ListBullet"/>
      </w:pPr>
      <w:r w:rsidRPr="000D5F75">
        <w:t>Assessors must:</w:t>
      </w:r>
    </w:p>
    <w:p w:rsidR="00000000" w:rsidRPr="000D5F75" w:rsidP="000D5F75">
      <w:pPr>
        <w:pStyle w:val="ListBullet2"/>
      </w:pPr>
      <w:r w:rsidRPr="000D5F75">
        <w:t>have vocational competency in the service and repair of mobile plant air conditioning systems at least to the level being assessed with relevant industry knowledge and experience</w:t>
      </w:r>
    </w:p>
    <w:p w:rsidR="00000000" w:rsidRPr="000D5F75" w:rsidP="000D5F75">
      <w:pPr>
        <w:pStyle w:val="ListBullet2"/>
      </w:pPr>
      <w:r w:rsidRPr="000D5F75">
        <w:t>satisfy the</w:t>
      </w:r>
      <w:r w:rsidRPr="000D5F75">
        <w:t xml:space="preserve"> assessor requirements in the </w:t>
      </w:r>
      <w:r w:rsidRPr="000D5F75">
        <w:rPr>
          <w:rStyle w:val="Emphasis"/>
        </w:rPr>
        <w:t xml:space="preserve">Standards for Registered Training Organisations 2015 </w:t>
      </w:r>
      <w:r w:rsidRPr="000D5F75">
        <w:t>or its replacement</w:t>
      </w:r>
      <w:r w:rsidRPr="000D5F75">
        <w:rPr>
          <w:rStyle w:val="Emphasis"/>
        </w:rPr>
        <w:t xml:space="preserve"> </w:t>
      </w:r>
      <w:r w:rsidRPr="000D5F75">
        <w:t xml:space="preserve">and comply with the </w:t>
      </w:r>
      <w:r w:rsidRPr="000D5F75">
        <w:rPr>
          <w:rStyle w:val="Emphasis"/>
        </w:rPr>
        <w:t xml:space="preserve">National Vocational Education and Training Regulator Act 2011, </w:t>
      </w:r>
      <w:r w:rsidRPr="000D5F75">
        <w:t>its replacement</w:t>
      </w:r>
      <w:r w:rsidRPr="000D5F75">
        <w:rPr>
          <w:rStyle w:val="Emphasis"/>
        </w:rPr>
        <w:t xml:space="preserve"> </w:t>
      </w:r>
      <w:r w:rsidRPr="000D5F75">
        <w:t xml:space="preserve">or equivalent legislation covering VET regulation in a </w:t>
      </w:r>
      <w:r w:rsidRPr="000D5F75">
        <w:t>non-referring state/territory as the case requires</w:t>
      </w:r>
    </w:p>
    <w:p w:rsidR="00000000" w:rsidRPr="000D5F75" w:rsidP="000D5F75">
      <w:pPr>
        <w:pStyle w:val="ListBullet"/>
      </w:pPr>
      <w:r w:rsidRPr="000D5F75">
        <w:t>Where possible assessment must occur in operational workplace situations. Where this is not possible or where personal safety or environmental damage are limiting factors, assessment must occur in a suffi</w:t>
      </w:r>
      <w:r w:rsidRPr="000D5F75">
        <w:t>ciently rigorous simulated environment that reflects realistic operational workplace conditions. This must cover all aspects of workplace performance, including environment, task skills, task management skills, contingency management skills and job role en</w:t>
      </w:r>
      <w:r w:rsidRPr="000D5F75">
        <w:t>vironment skills</w:t>
      </w:r>
    </w:p>
    <w:p w:rsidR="00000000" w:rsidRPr="000D5F75" w:rsidP="000D5F75">
      <w:pPr>
        <w:pStyle w:val="ListBullet"/>
      </w:pPr>
      <w:r w:rsidRPr="000D5F75">
        <w:t>Conditions for assessment must include access to all tools, equipment, materials and documentation required, including relevant workplace procedures, product and manufacturing specifications</w:t>
      </w:r>
    </w:p>
    <w:p w:rsidR="00000000" w:rsidRPr="000D5F75" w:rsidP="000D5F75">
      <w:pPr>
        <w:pStyle w:val="ListBullet"/>
      </w:pPr>
      <w:r w:rsidRPr="000D5F75">
        <w:t>Assessment processes and techniques must be appr</w:t>
      </w:r>
      <w:r w:rsidRPr="000D5F75">
        <w:t xml:space="preserve">opriate to the language, literacy and numeracy requirements of the work being performed and the needs of the candidate. </w:t>
      </w:r>
    </w:p>
    <w:p w:rsidR="00000000" w:rsidRPr="000D5F75" w:rsidP="000D5F75">
      <w:pPr>
        <w:pStyle w:val="AllowPageBreak"/>
      </w:pPr>
    </w:p>
    <w:p w:rsidR="00000000" w:rsidRPr="000D5F75" w:rsidP="000D5F75">
      <w:pPr>
        <w:pStyle w:val="Heading1"/>
      </w:pPr>
      <w:bookmarkStart w:id="14" w:name="O_960269"/>
      <w:bookmarkEnd w:id="14"/>
      <w:r w:rsidRPr="000D5F75">
        <w:t>Links</w:t>
      </w:r>
    </w:p>
    <w:p w:rsidR="00000000" w:rsidRPr="000D5F75" w:rsidP="007A1801">
      <w:pPr>
        <w:pStyle w:val="BodyText"/>
      </w:pPr>
      <w:r w:rsidRPr="000D5F7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71C96">
        <w:rPr>
          <w:rStyle w:val="Hyperlink"/>
        </w:rPr>
        <w:t>https://vetnet.gov.au/Pages/TrainingDocs.aspx?q=b7050d37-5fd0-4740-8f7d-3b7a49c10bb2</w:t>
      </w:r>
      <w:r>
        <w:fldChar w:fldCharType="end"/>
      </w:r>
    </w:p>
    <w:p w:rsidR="00000000" w:rsidRPr="000D5F75" w:rsidP="000D5F75"/>
    <w:sectPr w:rsidSect="000D5F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75" w:rsidRPr="007A1801" w:rsidP="007A1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801" w:rsidP="000D5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1801" w:rsidP="000D5F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1801" w:rsidP="000D5F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75" w:rsidP="000D5F75">
    <w:pPr>
      <w:pStyle w:val="Footer"/>
      <w:framePr w:wrap="around"/>
    </w:pPr>
    <w:r>
      <w:fldChar w:fldCharType="begin"/>
    </w:r>
    <w:r>
      <w:instrText xml:space="preserve"> DOCPROPERTY  Subject  \* MERGEFORMAT </w:instrText>
    </w:r>
    <w:r>
      <w:fldChar w:fldCharType="separate"/>
    </w:r>
    <w:r w:rsidR="007A1801">
      <w:t>Approved</w:t>
    </w:r>
    <w:r w:rsidR="007A1801">
      <w:fldChar w:fldCharType="end"/>
    </w:r>
    <w:r>
      <w:tab/>
      <w:t xml:space="preserve">Page </w:t>
    </w:r>
    <w:r>
      <w:fldChar w:fldCharType="begin"/>
    </w:r>
    <w:r>
      <w:instrText xml:space="preserve"> PAGE  \* Arabic  \* MERGEFORMAT </w:instrText>
    </w:r>
    <w:r>
      <w:fldChar w:fldCharType="separate"/>
    </w:r>
    <w:r w:rsidR="007A180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1801">
      <w:rPr>
        <w:noProof/>
      </w:rPr>
      <w:t>6</w:t>
    </w:r>
    <w:r>
      <w:rPr>
        <w:noProof/>
      </w:rPr>
      <w:fldChar w:fldCharType="end"/>
    </w:r>
  </w:p>
  <w:p w:rsidR="000D5F75" w:rsidP="000D5F75">
    <w:pPr>
      <w:pStyle w:val="Footer"/>
      <w:framePr w:wrap="around"/>
    </w:pPr>
    <w:r>
      <w:t xml:space="preserve">© Commonwealth of Australia, </w:t>
    </w:r>
    <w:r>
      <w:fldChar w:fldCharType="begin"/>
    </w:r>
    <w:r>
      <w:instrText xml:space="preserve"> DATE  \@ "yyyy"  \* MERGEFORMAT </w:instrText>
    </w:r>
    <w:r>
      <w:fldChar w:fldCharType="separate"/>
    </w:r>
    <w:r w:rsidR="007A1801">
      <w:rPr>
        <w:noProof/>
      </w:rPr>
      <w:t>2025</w:t>
    </w:r>
    <w:r>
      <w:fldChar w:fldCharType="end"/>
    </w:r>
    <w:r>
      <w:tab/>
    </w:r>
    <w:r>
      <w:fldChar w:fldCharType="begin"/>
    </w:r>
    <w:r>
      <w:instrText xml:space="preserve"> DOCPROPERTY  Author  \* MERGEFORMAT </w:instrText>
    </w:r>
    <w:r>
      <w:fldChar w:fldCharType="separate"/>
    </w:r>
    <w:r w:rsidR="007A1801">
      <w:t>Manufacturing Industry Skills Alliance</w:t>
    </w:r>
    <w:r w:rsidR="007A1801">
      <w:fldChar w:fldCharType="end"/>
    </w:r>
  </w:p>
  <w:p w:rsidR="000D5F75" w:rsidP="000D5F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8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F75" w:rsidRPr="007A1801" w:rsidP="007A18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801" w:rsidRPr="002D2AF8" w:rsidP="000D5F75">
    <w:pPr>
      <w:pStyle w:val="Header"/>
      <w:framePr w:wrap="around"/>
    </w:pPr>
    <w:r>
      <w:fldChar w:fldCharType="begin"/>
    </w:r>
    <w:r>
      <w:instrText xml:space="preserve"> TITLE   \* MERGEFORMAT </w:instrText>
    </w:r>
    <w:r>
      <w:fldChar w:fldCharType="separate"/>
    </w:r>
    <w:r>
      <w:t>MEM27026 Service and repair mobile plant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1801" w:rsidP="000D5F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75" w:rsidRPr="002D2AF8" w:rsidP="000D5F75">
    <w:pPr>
      <w:pStyle w:val="Header"/>
      <w:framePr w:wrap="around"/>
    </w:pPr>
    <w:r>
      <w:fldChar w:fldCharType="begin"/>
    </w:r>
    <w:r>
      <w:instrText xml:space="preserve"> TITLE   \* MERGEFORMAT </w:instrText>
    </w:r>
    <w:r>
      <w:fldChar w:fldCharType="separate"/>
    </w:r>
    <w:r w:rsidR="007A1801">
      <w:t>MEM27026 Service and repair mobile plant air conditioning systems</w:t>
    </w:r>
    <w:r w:rsidR="007A1801">
      <w:fldChar w:fldCharType="end"/>
    </w:r>
    <w:r>
      <w:tab/>
      <w:t xml:space="preserve">Date this document was generated: </w:t>
    </w:r>
    <w:r>
      <w:fldChar w:fldCharType="begin"/>
    </w:r>
    <w:r>
      <w:instrText xml:space="preserve"> CREATEDATE  \@ "d MMMM yyyy"  \* MERGEFORMAT </w:instrText>
    </w:r>
    <w:r>
      <w:fldChar w:fldCharType="separate"/>
    </w:r>
    <w:r w:rsidR="007A1801">
      <w:rPr>
        <w:noProof/>
      </w:rPr>
      <w:t>1 March 2025</w:t>
    </w:r>
    <w:r>
      <w:fldChar w:fldCharType="end"/>
    </w:r>
  </w:p>
  <w:p w:rsidR="000D5F75" w:rsidP="000D5F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A8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2A1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27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F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F75"/>
    <w:pPr>
      <w:spacing w:before="360" w:after="60"/>
      <w:outlineLvl w:val="0"/>
    </w:pPr>
    <w:rPr>
      <w:sz w:val="32"/>
    </w:rPr>
  </w:style>
  <w:style w:type="paragraph" w:styleId="Heading2">
    <w:name w:val="heading 2"/>
    <w:basedOn w:val="HeadingBase"/>
    <w:next w:val="BodyText"/>
    <w:link w:val="Heading2Char"/>
    <w:qFormat/>
    <w:rsid w:val="000D5F75"/>
    <w:pPr>
      <w:keepLines/>
      <w:spacing w:before="240" w:after="120"/>
      <w:outlineLvl w:val="1"/>
    </w:pPr>
    <w:rPr>
      <w:sz w:val="28"/>
      <w:szCs w:val="40"/>
    </w:rPr>
  </w:style>
  <w:style w:type="paragraph" w:styleId="Heading3">
    <w:name w:val="heading 3"/>
    <w:basedOn w:val="HeadingBase"/>
    <w:next w:val="BodyText"/>
    <w:link w:val="Heading3Char"/>
    <w:qFormat/>
    <w:rsid w:val="000D5F75"/>
    <w:pPr>
      <w:spacing w:before="180" w:after="120"/>
      <w:outlineLvl w:val="2"/>
    </w:pPr>
    <w:rPr>
      <w:spacing w:val="-10"/>
      <w:kern w:val="32"/>
    </w:rPr>
  </w:style>
  <w:style w:type="paragraph" w:styleId="Heading4">
    <w:name w:val="heading 4"/>
    <w:basedOn w:val="HeadingBase"/>
    <w:next w:val="BodyText"/>
    <w:link w:val="Heading4Char"/>
    <w:qFormat/>
    <w:rsid w:val="000D5F75"/>
    <w:pPr>
      <w:spacing w:before="160" w:after="120"/>
      <w:outlineLvl w:val="3"/>
    </w:pPr>
    <w:rPr>
      <w:sz w:val="22"/>
    </w:rPr>
  </w:style>
  <w:style w:type="paragraph" w:styleId="Heading5">
    <w:name w:val="heading 5"/>
    <w:basedOn w:val="HeadingBase"/>
    <w:next w:val="Normal"/>
    <w:link w:val="Heading5Char"/>
    <w:qFormat/>
    <w:rsid w:val="000D5F75"/>
    <w:pPr>
      <w:spacing w:before="80"/>
      <w:outlineLvl w:val="4"/>
    </w:pPr>
    <w:rPr>
      <w:color w:val="918585"/>
      <w:sz w:val="20"/>
    </w:rPr>
  </w:style>
  <w:style w:type="paragraph" w:styleId="Heading6">
    <w:name w:val="heading 6"/>
    <w:basedOn w:val="HeadingBase"/>
    <w:next w:val="Normal"/>
    <w:link w:val="Heading6Char"/>
    <w:qFormat/>
    <w:rsid w:val="000D5F75"/>
    <w:pPr>
      <w:spacing w:before="60"/>
      <w:outlineLvl w:val="5"/>
    </w:pPr>
    <w:rPr>
      <w:color w:val="918585"/>
      <w:sz w:val="20"/>
    </w:rPr>
  </w:style>
  <w:style w:type="paragraph" w:styleId="Heading7">
    <w:name w:val="heading 7"/>
    <w:basedOn w:val="Normal"/>
    <w:next w:val="Normal"/>
    <w:link w:val="Heading7Char"/>
    <w:qFormat/>
    <w:rsid w:val="000D5F75"/>
    <w:pPr>
      <w:ind w:left="720"/>
      <w:outlineLvl w:val="6"/>
    </w:pPr>
    <w:rPr>
      <w:i/>
    </w:rPr>
  </w:style>
  <w:style w:type="paragraph" w:styleId="Heading8">
    <w:name w:val="heading 8"/>
    <w:basedOn w:val="Normal"/>
    <w:next w:val="Normal"/>
    <w:link w:val="Heading8Char"/>
    <w:qFormat/>
    <w:rsid w:val="000D5F75"/>
    <w:pPr>
      <w:ind w:left="720"/>
      <w:outlineLvl w:val="7"/>
    </w:pPr>
    <w:rPr>
      <w:i/>
    </w:rPr>
  </w:style>
  <w:style w:type="paragraph" w:styleId="Heading9">
    <w:name w:val="heading 9"/>
    <w:basedOn w:val="Normal"/>
    <w:next w:val="Normal"/>
    <w:link w:val="Heading9Char"/>
    <w:qFormat/>
    <w:rsid w:val="000D5F75"/>
    <w:pPr>
      <w:ind w:left="720"/>
      <w:outlineLvl w:val="8"/>
    </w:pPr>
    <w:rPr>
      <w:i/>
    </w:rPr>
  </w:style>
  <w:style w:type="character" w:default="1" w:styleId="DefaultParagraphFont">
    <w:name w:val="Default Paragraph Font"/>
    <w:uiPriority w:val="1"/>
    <w:unhideWhenUsed/>
    <w:rsid w:val="000D5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F75"/>
  </w:style>
  <w:style w:type="character" w:customStyle="1" w:styleId="Heading1Char">
    <w:name w:val="Heading 1 Char"/>
    <w:basedOn w:val="DefaultParagraphFont"/>
    <w:link w:val="Heading1"/>
    <w:rsid w:val="000D5F75"/>
    <w:rPr>
      <w:rFonts w:ascii="Times New Roman" w:eastAsia="Times New Roman" w:hAnsi="Times New Roman" w:cs="Times New Roman"/>
      <w:b/>
      <w:sz w:val="32"/>
      <w:szCs w:val="20"/>
      <w:lang w:eastAsia="en-US"/>
    </w:rPr>
  </w:style>
  <w:style w:type="paragraph" w:styleId="BodyText">
    <w:name w:val="Body Text"/>
    <w:basedOn w:val="Normal"/>
    <w:link w:val="BodyTextChar"/>
    <w:rsid w:val="000D5F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F75"/>
    <w:rPr>
      <w:rFonts w:ascii="Times New Roman" w:eastAsia="Times New Roman" w:hAnsi="Times New Roman" w:cs="Times New Roman"/>
      <w:sz w:val="24"/>
      <w:lang w:eastAsia="en-US"/>
    </w:rPr>
  </w:style>
  <w:style w:type="paragraph" w:styleId="ListBullet">
    <w:name w:val="List Bullet"/>
    <w:basedOn w:val="List"/>
    <w:rsid w:val="000D5F75"/>
    <w:pPr>
      <w:numPr>
        <w:numId w:val="12"/>
      </w:numPr>
      <w:tabs>
        <w:tab w:val="clear" w:pos="340"/>
      </w:tabs>
      <w:spacing w:before="40" w:after="40"/>
    </w:pPr>
  </w:style>
  <w:style w:type="character" w:customStyle="1" w:styleId="SpecialBold">
    <w:name w:val="Special Bold"/>
    <w:basedOn w:val="DefaultParagraphFont"/>
    <w:rsid w:val="000D5F75"/>
    <w:rPr>
      <w:b/>
      <w:spacing w:val="0"/>
    </w:rPr>
  </w:style>
  <w:style w:type="paragraph" w:styleId="ListBullet2">
    <w:name w:val="List Bullet 2"/>
    <w:basedOn w:val="List2"/>
    <w:rsid w:val="000D5F75"/>
    <w:pPr>
      <w:numPr>
        <w:numId w:val="13"/>
      </w:numPr>
      <w:tabs>
        <w:tab w:val="clear" w:pos="680"/>
      </w:tabs>
    </w:pPr>
  </w:style>
  <w:style w:type="character" w:styleId="Emphasis">
    <w:name w:val="Emphasis"/>
    <w:basedOn w:val="DefaultParagraphFont"/>
    <w:qFormat/>
    <w:rsid w:val="000D5F75"/>
    <w:rPr>
      <w:i/>
    </w:rPr>
  </w:style>
  <w:style w:type="paragraph" w:customStyle="1" w:styleId="SuperHeading">
    <w:name w:val="SuperHeading"/>
    <w:basedOn w:val="Normal"/>
    <w:rsid w:val="000D5F75"/>
    <w:pPr>
      <w:spacing w:before="240" w:after="120"/>
      <w:outlineLvl w:val="0"/>
    </w:pPr>
    <w:rPr>
      <w:rFonts w:ascii="Times New Roman" w:hAnsi="Times New Roman"/>
      <w:b/>
      <w:sz w:val="32"/>
    </w:rPr>
  </w:style>
  <w:style w:type="paragraph" w:customStyle="1" w:styleId="AllowPageBreak">
    <w:name w:val="AllowPageBreak"/>
    <w:rsid w:val="000D5F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5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F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F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F75"/>
    <w:rPr>
      <w:rFonts w:ascii="Courier New" w:eastAsia="Times New Roman" w:hAnsi="Courier New" w:cs="Times New Roman"/>
      <w:i/>
      <w:szCs w:val="20"/>
      <w:lang w:eastAsia="en-US"/>
    </w:rPr>
  </w:style>
  <w:style w:type="paragraph" w:customStyle="1" w:styleId="HeadingBase">
    <w:name w:val="Heading Base"/>
    <w:rsid w:val="000D5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F75"/>
    <w:pPr>
      <w:tabs>
        <w:tab w:val="right" w:leader="dot" w:pos="9072"/>
      </w:tabs>
      <w:ind w:left="567"/>
    </w:pPr>
    <w:rPr>
      <w:szCs w:val="22"/>
    </w:rPr>
  </w:style>
  <w:style w:type="paragraph" w:customStyle="1" w:styleId="TOCBase">
    <w:name w:val="TOC Base"/>
    <w:rsid w:val="000D5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F75"/>
    <w:pPr>
      <w:tabs>
        <w:tab w:val="right" w:leader="dot" w:pos="9072"/>
      </w:tabs>
      <w:spacing w:before="40" w:after="40"/>
      <w:ind w:left="284"/>
    </w:pPr>
    <w:rPr>
      <w:rFonts w:ascii="Times New Roman" w:hAnsi="Times New Roman"/>
    </w:rPr>
  </w:style>
  <w:style w:type="paragraph" w:styleId="TOC1">
    <w:name w:val="toc 1"/>
    <w:basedOn w:val="TOCBase"/>
    <w:next w:val="Normal"/>
    <w:rsid w:val="000D5F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F75"/>
    <w:rPr>
      <w:rFonts w:ascii="Times New Roman" w:eastAsia="Times New Roman" w:hAnsi="Times New Roman" w:cs="Times New Roman"/>
      <w:sz w:val="16"/>
      <w:lang w:eastAsia="en-US"/>
    </w:rPr>
  </w:style>
  <w:style w:type="paragraph" w:styleId="Title">
    <w:name w:val="Title"/>
    <w:basedOn w:val="HeadingBase"/>
    <w:link w:val="TitleChar"/>
    <w:qFormat/>
    <w:rsid w:val="000D5F75"/>
    <w:pPr>
      <w:spacing w:before="5040"/>
      <w:jc w:val="center"/>
    </w:pPr>
    <w:rPr>
      <w:sz w:val="48"/>
      <w:szCs w:val="72"/>
      <w:lang w:val="en-US"/>
    </w:rPr>
  </w:style>
  <w:style w:type="character" w:customStyle="1" w:styleId="TitleChar">
    <w:name w:val="Title Char"/>
    <w:basedOn w:val="DefaultParagraphFont"/>
    <w:link w:val="Title"/>
    <w:rsid w:val="000D5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F75"/>
    <w:pPr>
      <w:tabs>
        <w:tab w:val="left" w:pos="3600"/>
        <w:tab w:val="left" w:pos="3958"/>
      </w:tabs>
    </w:pPr>
  </w:style>
  <w:style w:type="paragraph" w:styleId="List">
    <w:name w:val="List"/>
    <w:basedOn w:val="BodyText"/>
    <w:next w:val="BodyText"/>
    <w:rsid w:val="000D5F75"/>
    <w:pPr>
      <w:tabs>
        <w:tab w:val="left" w:pos="340"/>
      </w:tabs>
      <w:spacing w:before="60" w:after="60"/>
      <w:ind w:left="340" w:hanging="340"/>
    </w:pPr>
  </w:style>
  <w:style w:type="paragraph" w:customStyle="1" w:styleId="Note">
    <w:name w:val="Note"/>
    <w:basedOn w:val="BodyText"/>
    <w:rsid w:val="000D5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F75"/>
    <w:pPr>
      <w:framePr w:wrap="auto" w:hAnchor="text" w:y="6049"/>
    </w:pPr>
    <w:rPr>
      <w:color w:val="000000"/>
      <w:sz w:val="40"/>
    </w:rPr>
  </w:style>
  <w:style w:type="paragraph" w:customStyle="1" w:styleId="TOCTitle">
    <w:name w:val="TOCTitle"/>
    <w:basedOn w:val="Heading1"/>
    <w:rsid w:val="000D5F75"/>
    <w:pPr>
      <w:spacing w:after="240"/>
      <w:jc w:val="center"/>
      <w:outlineLvl w:val="9"/>
    </w:pPr>
    <w:rPr>
      <w:caps/>
    </w:rPr>
  </w:style>
  <w:style w:type="paragraph" w:customStyle="1" w:styleId="Version">
    <w:name w:val="Version"/>
    <w:rsid w:val="000D5F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5F75"/>
    <w:pPr>
      <w:keepNext w:val="0"/>
      <w:tabs>
        <w:tab w:val="right" w:pos="4176"/>
      </w:tabs>
      <w:ind w:left="198" w:hanging="198"/>
    </w:pPr>
    <w:rPr>
      <w:rFonts w:ascii="Garamond" w:hAnsi="Garamond"/>
    </w:rPr>
  </w:style>
  <w:style w:type="paragraph" w:styleId="IndexHeading">
    <w:name w:val="index heading"/>
    <w:basedOn w:val="Normal"/>
    <w:next w:val="Index1"/>
    <w:semiHidden/>
    <w:rsid w:val="000D5F75"/>
    <w:pPr>
      <w:spacing w:before="120" w:after="120"/>
    </w:pPr>
    <w:rPr>
      <w:rFonts w:ascii="Arial" w:hAnsi="Arial"/>
      <w:b/>
      <w:color w:val="918585"/>
      <w:sz w:val="24"/>
    </w:rPr>
  </w:style>
  <w:style w:type="paragraph" w:styleId="Header">
    <w:name w:val="header"/>
    <w:basedOn w:val="Normal"/>
    <w:link w:val="HeaderChar"/>
    <w:rsid w:val="000D5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F75"/>
    <w:rPr>
      <w:rFonts w:ascii="Times New Roman" w:eastAsia="Times New Roman" w:hAnsi="Times New Roman" w:cs="Times New Roman"/>
      <w:sz w:val="16"/>
      <w:szCs w:val="20"/>
      <w:lang w:val="en-GB" w:eastAsia="en-US"/>
    </w:rPr>
  </w:style>
  <w:style w:type="paragraph" w:customStyle="1" w:styleId="Chapter">
    <w:name w:val="Chapter"/>
    <w:basedOn w:val="Normal"/>
    <w:rsid w:val="000D5F75"/>
    <w:pPr>
      <w:spacing w:before="240"/>
    </w:pPr>
    <w:rPr>
      <w:rFonts w:ascii="Times New Roman" w:hAnsi="Times New Roman"/>
      <w:smallCaps/>
      <w:spacing w:val="80"/>
      <w:sz w:val="28"/>
    </w:rPr>
  </w:style>
  <w:style w:type="paragraph" w:customStyle="1" w:styleId="InChapter">
    <w:name w:val="InChapter"/>
    <w:basedOn w:val="Heading3"/>
    <w:rsid w:val="000D5F75"/>
    <w:pPr>
      <w:spacing w:after="240"/>
      <w:outlineLvl w:val="9"/>
    </w:pPr>
    <w:rPr>
      <w:noProof/>
    </w:rPr>
  </w:style>
  <w:style w:type="paragraph" w:styleId="Index2">
    <w:name w:val="index 2"/>
    <w:basedOn w:val="Normal"/>
    <w:next w:val="Normal"/>
    <w:semiHidden/>
    <w:rsid w:val="000D5F75"/>
    <w:pPr>
      <w:tabs>
        <w:tab w:val="right" w:pos="4176"/>
      </w:tabs>
      <w:ind w:left="568" w:hanging="284"/>
    </w:pPr>
    <w:rPr>
      <w:rFonts w:ascii="Garamond" w:hAnsi="Garamond"/>
    </w:rPr>
  </w:style>
  <w:style w:type="paragraph" w:customStyle="1" w:styleId="Byline">
    <w:name w:val="Byline"/>
    <w:rsid w:val="000D5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F75"/>
    <w:pPr>
      <w:tabs>
        <w:tab w:val="clear" w:pos="3600"/>
        <w:tab w:val="clear" w:pos="3958"/>
      </w:tabs>
      <w:jc w:val="right"/>
    </w:pPr>
  </w:style>
  <w:style w:type="paragraph" w:styleId="Caption">
    <w:name w:val="caption"/>
    <w:basedOn w:val="BodyText"/>
    <w:next w:val="Normal"/>
    <w:qFormat/>
    <w:rsid w:val="000D5F75"/>
    <w:pPr>
      <w:framePr w:w="2268" w:hSpace="181" w:vSpace="181" w:wrap="around" w:vAnchor="text" w:hAnchor="page" w:x="1135" w:y="285" w:anchorLock="1"/>
    </w:pPr>
    <w:rPr>
      <w:i/>
    </w:rPr>
  </w:style>
  <w:style w:type="paragraph" w:customStyle="1" w:styleId="MiniTOCTitle">
    <w:name w:val="MiniTOCTitle"/>
    <w:basedOn w:val="Heading4"/>
    <w:rsid w:val="000D5F75"/>
    <w:pPr>
      <w:spacing w:before="240"/>
      <w:outlineLvl w:val="9"/>
    </w:pPr>
    <w:rPr>
      <w:noProof/>
      <w:sz w:val="24"/>
    </w:rPr>
  </w:style>
  <w:style w:type="paragraph" w:customStyle="1" w:styleId="MiniTOCItem">
    <w:name w:val="MiniTOCItem"/>
    <w:basedOn w:val="ListBullet"/>
    <w:rsid w:val="000D5F75"/>
    <w:pPr>
      <w:numPr>
        <w:numId w:val="0"/>
      </w:numPr>
      <w:tabs>
        <w:tab w:val="right" w:leader="dot" w:pos="6521"/>
      </w:tabs>
      <w:spacing w:before="0" w:after="0"/>
    </w:pPr>
  </w:style>
  <w:style w:type="paragraph" w:customStyle="1" w:styleId="TOFTitle">
    <w:name w:val="TOFTitle"/>
    <w:basedOn w:val="TOCTitle"/>
    <w:rsid w:val="000D5F75"/>
  </w:style>
  <w:style w:type="paragraph" w:styleId="TableofFigures">
    <w:name w:val="table of figures"/>
    <w:basedOn w:val="Normal"/>
    <w:next w:val="Normal"/>
    <w:semiHidden/>
    <w:rsid w:val="000D5F75"/>
    <w:pPr>
      <w:tabs>
        <w:tab w:val="right" w:leader="dot" w:pos="9072"/>
      </w:tabs>
      <w:ind w:left="970" w:hanging="403"/>
    </w:pPr>
    <w:rPr>
      <w:rFonts w:ascii="Times New Roman" w:hAnsi="Times New Roman"/>
      <w:b/>
    </w:rPr>
  </w:style>
  <w:style w:type="paragraph" w:styleId="ListNumber">
    <w:name w:val="List Number"/>
    <w:basedOn w:val="List"/>
    <w:rsid w:val="000D5F75"/>
    <w:pPr>
      <w:numPr>
        <w:numId w:val="15"/>
      </w:numPr>
      <w:tabs>
        <w:tab w:val="clear" w:pos="340"/>
      </w:tabs>
    </w:pPr>
  </w:style>
  <w:style w:type="character" w:customStyle="1" w:styleId="WingdingSymbols">
    <w:name w:val="Wingding Symbols"/>
    <w:rsid w:val="000D5F75"/>
    <w:rPr>
      <w:rFonts w:ascii="Wingdings" w:hAnsi="Wingdings"/>
    </w:rPr>
  </w:style>
  <w:style w:type="paragraph" w:customStyle="1" w:styleId="TableHeading">
    <w:name w:val="Table Heading"/>
    <w:basedOn w:val="HeadingBase"/>
    <w:rsid w:val="000D5F75"/>
    <w:pPr>
      <w:keepLines/>
      <w:pBdr>
        <w:bottom w:val="single" w:sz="6" w:space="1" w:color="918585"/>
      </w:pBdr>
      <w:spacing w:before="240"/>
    </w:pPr>
  </w:style>
  <w:style w:type="character" w:customStyle="1" w:styleId="HotSpot">
    <w:name w:val="HotSpot"/>
    <w:rsid w:val="000D5F75"/>
    <w:rPr>
      <w:color w:val="0033CC"/>
      <w:u w:val="none"/>
    </w:rPr>
  </w:style>
  <w:style w:type="paragraph" w:customStyle="1" w:styleId="BodyTextRight">
    <w:name w:val="Body Text Right"/>
    <w:basedOn w:val="BodyText"/>
    <w:rsid w:val="000D5F75"/>
    <w:pPr>
      <w:spacing w:before="0" w:after="0"/>
      <w:jc w:val="right"/>
    </w:pPr>
  </w:style>
  <w:style w:type="paragraph" w:styleId="Index3">
    <w:name w:val="index 3"/>
    <w:basedOn w:val="ListNumber2"/>
    <w:next w:val="Normal"/>
    <w:semiHidden/>
    <w:rsid w:val="000D5F75"/>
    <w:pPr>
      <w:numPr>
        <w:numId w:val="0"/>
      </w:numPr>
      <w:tabs>
        <w:tab w:val="right" w:leader="dot" w:pos="4176"/>
      </w:tabs>
    </w:pPr>
  </w:style>
  <w:style w:type="paragraph" w:styleId="ListNumber2">
    <w:name w:val="List Number 2"/>
    <w:basedOn w:val="List2"/>
    <w:rsid w:val="000D5F75"/>
    <w:pPr>
      <w:numPr>
        <w:numId w:val="10"/>
      </w:numPr>
      <w:tabs>
        <w:tab w:val="clear" w:pos="1060"/>
      </w:tabs>
    </w:pPr>
  </w:style>
  <w:style w:type="paragraph" w:customStyle="1" w:styleId="MarginNote">
    <w:name w:val="Margin Note"/>
    <w:basedOn w:val="BodyText"/>
    <w:rsid w:val="000D5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F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F75"/>
    <w:rPr>
      <w:sz w:val="32"/>
    </w:rPr>
  </w:style>
  <w:style w:type="paragraph" w:customStyle="1" w:styleId="HeadingProcedure">
    <w:name w:val="Heading Procedure"/>
    <w:basedOn w:val="HeadingBase"/>
    <w:next w:val="Normal"/>
    <w:rsid w:val="000D5F75"/>
    <w:pPr>
      <w:tabs>
        <w:tab w:val="left" w:pos="0"/>
      </w:tabs>
      <w:spacing w:before="120" w:after="60"/>
    </w:pPr>
    <w:rPr>
      <w:i/>
      <w:color w:val="918585"/>
      <w:sz w:val="22"/>
    </w:rPr>
  </w:style>
  <w:style w:type="paragraph" w:customStyle="1" w:styleId="TableBodyText">
    <w:name w:val="Table Body Text"/>
    <w:basedOn w:val="BodyText"/>
    <w:rsid w:val="000D5F75"/>
    <w:pPr>
      <w:spacing w:before="60" w:after="60"/>
    </w:pPr>
  </w:style>
  <w:style w:type="paragraph" w:styleId="ListContinue">
    <w:name w:val="List Continue"/>
    <w:basedOn w:val="List"/>
    <w:rsid w:val="000D5F75"/>
    <w:pPr>
      <w:ind w:firstLine="0"/>
    </w:pPr>
  </w:style>
  <w:style w:type="paragraph" w:customStyle="1" w:styleId="ListNote">
    <w:name w:val="List Note"/>
    <w:basedOn w:val="List"/>
    <w:rsid w:val="000D5F75"/>
    <w:pPr>
      <w:pBdr>
        <w:top w:val="single" w:sz="6" w:space="2" w:color="918585"/>
        <w:bottom w:val="single" w:sz="6" w:space="2" w:color="918585"/>
      </w:pBdr>
      <w:tabs>
        <w:tab w:val="left" w:pos="1021"/>
      </w:tabs>
      <w:ind w:firstLine="0"/>
    </w:pPr>
  </w:style>
  <w:style w:type="paragraph" w:customStyle="1" w:styleId="Warning">
    <w:name w:val="Warning"/>
    <w:basedOn w:val="BodyText"/>
    <w:rsid w:val="000D5F75"/>
    <w:pPr>
      <w:shd w:val="clear" w:color="auto" w:fill="D9D9D9"/>
      <w:tabs>
        <w:tab w:val="left" w:pos="992"/>
      </w:tabs>
      <w:ind w:left="119" w:right="119"/>
    </w:pPr>
    <w:rPr>
      <w:sz w:val="20"/>
    </w:rPr>
  </w:style>
  <w:style w:type="paragraph" w:customStyle="1" w:styleId="MarginIcons">
    <w:name w:val="Margin Icons"/>
    <w:basedOn w:val="BodyText"/>
    <w:rsid w:val="000D5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F75"/>
    <w:rPr>
      <w:rFonts w:ascii="Courier New" w:hAnsi="Courier New"/>
    </w:rPr>
  </w:style>
  <w:style w:type="paragraph" w:customStyle="1" w:styleId="NoteBullet">
    <w:name w:val="Note Bullet"/>
    <w:basedOn w:val="Note"/>
    <w:rsid w:val="000D5F75"/>
    <w:pPr>
      <w:tabs>
        <w:tab w:val="clear" w:pos="680"/>
      </w:tabs>
      <w:spacing w:before="60" w:after="60"/>
    </w:pPr>
  </w:style>
  <w:style w:type="paragraph" w:customStyle="1" w:styleId="SubHeading2">
    <w:name w:val="SubHeading2"/>
    <w:basedOn w:val="HeadingBase"/>
    <w:rsid w:val="000D5F75"/>
    <w:pPr>
      <w:spacing w:before="240" w:after="60"/>
    </w:pPr>
    <w:rPr>
      <w:sz w:val="20"/>
    </w:rPr>
  </w:style>
  <w:style w:type="paragraph" w:customStyle="1" w:styleId="SubHeading1">
    <w:name w:val="SubHeading1"/>
    <w:basedOn w:val="HeadingBase"/>
    <w:rsid w:val="000D5F75"/>
    <w:pPr>
      <w:spacing w:before="240" w:after="60"/>
    </w:pPr>
    <w:rPr>
      <w:color w:val="918585"/>
      <w:sz w:val="22"/>
    </w:rPr>
  </w:style>
  <w:style w:type="paragraph" w:customStyle="1" w:styleId="SideHeading">
    <w:name w:val="Side Heading"/>
    <w:basedOn w:val="HeadingBase"/>
    <w:rsid w:val="000D5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F75"/>
    <w:pPr>
      <w:tabs>
        <w:tab w:val="num" w:pos="360"/>
      </w:tabs>
    </w:pPr>
  </w:style>
  <w:style w:type="paragraph" w:styleId="PlainText">
    <w:name w:val="Plain Text"/>
    <w:basedOn w:val="Normal"/>
    <w:link w:val="PlainTextChar"/>
    <w:rsid w:val="000D5F75"/>
    <w:rPr>
      <w:sz w:val="20"/>
    </w:rPr>
  </w:style>
  <w:style w:type="character" w:customStyle="1" w:styleId="PlainTextChar">
    <w:name w:val="Plain Text Char"/>
    <w:basedOn w:val="DefaultParagraphFont"/>
    <w:link w:val="PlainText"/>
    <w:rsid w:val="000D5F75"/>
    <w:rPr>
      <w:rFonts w:ascii="Courier New" w:eastAsia="Times New Roman" w:hAnsi="Courier New" w:cs="Times New Roman"/>
      <w:sz w:val="20"/>
      <w:szCs w:val="20"/>
      <w:lang w:eastAsia="en-US"/>
    </w:rPr>
  </w:style>
  <w:style w:type="character" w:customStyle="1" w:styleId="MenuOption">
    <w:name w:val="Menu Option"/>
    <w:basedOn w:val="DefaultParagraphFont"/>
    <w:rsid w:val="000D5F75"/>
    <w:rPr>
      <w:b/>
      <w:smallCaps/>
    </w:rPr>
  </w:style>
  <w:style w:type="paragraph" w:customStyle="1" w:styleId="TableListNumber">
    <w:name w:val="Table List Number"/>
    <w:basedOn w:val="ListNumber"/>
    <w:rsid w:val="000D5F75"/>
    <w:pPr>
      <w:numPr>
        <w:numId w:val="0"/>
      </w:numPr>
    </w:pPr>
  </w:style>
  <w:style w:type="paragraph" w:styleId="TOC4">
    <w:name w:val="toc 4"/>
    <w:basedOn w:val="TOCBase"/>
    <w:next w:val="Normal"/>
    <w:semiHidden/>
    <w:rsid w:val="000D5F75"/>
    <w:pPr>
      <w:tabs>
        <w:tab w:val="right" w:leader="dot" w:pos="9071"/>
      </w:tabs>
      <w:ind w:left="1701"/>
    </w:pPr>
  </w:style>
  <w:style w:type="paragraph" w:customStyle="1" w:styleId="ListAlpha">
    <w:name w:val="List Alpha"/>
    <w:basedOn w:val="List"/>
    <w:rsid w:val="000D5F75"/>
    <w:pPr>
      <w:numPr>
        <w:numId w:val="9"/>
      </w:numPr>
    </w:pPr>
  </w:style>
  <w:style w:type="paragraph" w:customStyle="1" w:styleId="ListAlpha2">
    <w:name w:val="List Alpha 2"/>
    <w:basedOn w:val="List2"/>
    <w:rsid w:val="000D5F75"/>
    <w:pPr>
      <w:numPr>
        <w:numId w:val="8"/>
      </w:numPr>
    </w:pPr>
  </w:style>
  <w:style w:type="paragraph" w:styleId="List2">
    <w:name w:val="List 2"/>
    <w:basedOn w:val="BodyText"/>
    <w:rsid w:val="000D5F75"/>
    <w:pPr>
      <w:tabs>
        <w:tab w:val="left" w:pos="680"/>
      </w:tabs>
      <w:spacing w:before="60" w:after="60"/>
      <w:ind w:left="680" w:hanging="340"/>
    </w:pPr>
  </w:style>
  <w:style w:type="paragraph" w:styleId="List3">
    <w:name w:val="List 3"/>
    <w:basedOn w:val="BodyText"/>
    <w:rsid w:val="000D5F75"/>
    <w:pPr>
      <w:tabs>
        <w:tab w:val="left" w:pos="1021"/>
      </w:tabs>
      <w:spacing w:before="60" w:after="60"/>
      <w:ind w:left="1020" w:hanging="340"/>
    </w:pPr>
  </w:style>
  <w:style w:type="paragraph" w:styleId="List4">
    <w:name w:val="List 4"/>
    <w:basedOn w:val="BodyText"/>
    <w:rsid w:val="000D5F75"/>
    <w:pPr>
      <w:tabs>
        <w:tab w:val="left" w:pos="1361"/>
      </w:tabs>
      <w:spacing w:before="60" w:after="60"/>
      <w:ind w:left="1361" w:hanging="340"/>
    </w:pPr>
  </w:style>
  <w:style w:type="paragraph" w:styleId="List5">
    <w:name w:val="List 5"/>
    <w:basedOn w:val="BodyText"/>
    <w:rsid w:val="000D5F75"/>
    <w:pPr>
      <w:tabs>
        <w:tab w:val="left" w:pos="1701"/>
      </w:tabs>
      <w:spacing w:before="60" w:after="60"/>
      <w:ind w:left="1701" w:hanging="340"/>
    </w:pPr>
  </w:style>
  <w:style w:type="paragraph" w:styleId="ListBullet3">
    <w:name w:val="List Bullet 3"/>
    <w:basedOn w:val="List3"/>
    <w:rsid w:val="000D5F75"/>
    <w:pPr>
      <w:numPr>
        <w:numId w:val="14"/>
      </w:numPr>
      <w:tabs>
        <w:tab w:val="clear" w:pos="1021"/>
      </w:tabs>
      <w:ind w:left="1037" w:hanging="357"/>
    </w:pPr>
  </w:style>
  <w:style w:type="paragraph" w:styleId="ListBullet4">
    <w:name w:val="List Bullet 4"/>
    <w:basedOn w:val="List4"/>
    <w:rsid w:val="000D5F75"/>
    <w:pPr>
      <w:numPr>
        <w:numId w:val="3"/>
      </w:numPr>
      <w:tabs>
        <w:tab w:val="clear" w:pos="1361"/>
      </w:tabs>
    </w:pPr>
  </w:style>
  <w:style w:type="paragraph" w:styleId="ListBullet5">
    <w:name w:val="List Bullet 5"/>
    <w:basedOn w:val="List5"/>
    <w:rsid w:val="000D5F75"/>
    <w:pPr>
      <w:numPr>
        <w:numId w:val="4"/>
      </w:numPr>
    </w:pPr>
  </w:style>
  <w:style w:type="paragraph" w:styleId="ListContinue2">
    <w:name w:val="List Continue 2"/>
    <w:basedOn w:val="List2"/>
    <w:rsid w:val="000D5F75"/>
    <w:pPr>
      <w:ind w:firstLine="0"/>
    </w:pPr>
  </w:style>
  <w:style w:type="paragraph" w:styleId="ListContinue3">
    <w:name w:val="List Continue 3"/>
    <w:basedOn w:val="List3"/>
    <w:rsid w:val="000D5F75"/>
    <w:pPr>
      <w:ind w:left="1021" w:firstLine="0"/>
    </w:pPr>
  </w:style>
  <w:style w:type="paragraph" w:styleId="ListContinue4">
    <w:name w:val="List Continue 4"/>
    <w:basedOn w:val="List4"/>
    <w:rsid w:val="000D5F75"/>
    <w:pPr>
      <w:ind w:firstLine="0"/>
    </w:pPr>
  </w:style>
  <w:style w:type="paragraph" w:styleId="ListContinue5">
    <w:name w:val="List Continue 5"/>
    <w:basedOn w:val="List5"/>
    <w:rsid w:val="000D5F75"/>
    <w:pPr>
      <w:ind w:firstLine="0"/>
    </w:pPr>
  </w:style>
  <w:style w:type="paragraph" w:styleId="ListNumber3">
    <w:name w:val="List Number 3"/>
    <w:basedOn w:val="List3"/>
    <w:rsid w:val="000D5F75"/>
    <w:pPr>
      <w:numPr>
        <w:numId w:val="5"/>
      </w:numPr>
    </w:pPr>
  </w:style>
  <w:style w:type="paragraph" w:styleId="ListNumber4">
    <w:name w:val="List Number 4"/>
    <w:basedOn w:val="List4"/>
    <w:rsid w:val="000D5F75"/>
    <w:pPr>
      <w:numPr>
        <w:numId w:val="6"/>
      </w:numPr>
    </w:pPr>
  </w:style>
  <w:style w:type="paragraph" w:styleId="ListNumber5">
    <w:name w:val="List Number 5"/>
    <w:basedOn w:val="List5"/>
    <w:rsid w:val="000D5F75"/>
    <w:pPr>
      <w:numPr>
        <w:numId w:val="7"/>
      </w:numPr>
    </w:pPr>
  </w:style>
  <w:style w:type="paragraph" w:styleId="BlockText">
    <w:name w:val="Block Text"/>
    <w:basedOn w:val="Normal"/>
    <w:rsid w:val="000D5F75"/>
    <w:pPr>
      <w:spacing w:after="120"/>
      <w:ind w:left="1440" w:right="1440"/>
    </w:pPr>
  </w:style>
  <w:style w:type="character" w:customStyle="1" w:styleId="Subscript">
    <w:name w:val="Subscript"/>
    <w:basedOn w:val="DefaultParagraphFont"/>
    <w:rsid w:val="000D5F75"/>
    <w:rPr>
      <w:sz w:val="16"/>
      <w:vertAlign w:val="subscript"/>
    </w:rPr>
  </w:style>
  <w:style w:type="character" w:customStyle="1" w:styleId="Superscript">
    <w:name w:val="Superscript"/>
    <w:basedOn w:val="DefaultParagraphFont"/>
    <w:rsid w:val="000D5F75"/>
    <w:rPr>
      <w:sz w:val="16"/>
      <w:vertAlign w:val="superscript"/>
    </w:rPr>
  </w:style>
  <w:style w:type="character" w:customStyle="1" w:styleId="Symbols">
    <w:name w:val="Symbols"/>
    <w:basedOn w:val="DefaultParagraphFont"/>
    <w:rsid w:val="000D5F75"/>
    <w:rPr>
      <w:rFonts w:ascii="Symbol" w:hAnsi="Symbol"/>
    </w:rPr>
  </w:style>
  <w:style w:type="character" w:customStyle="1" w:styleId="MenuOptions">
    <w:name w:val="Menu Options"/>
    <w:basedOn w:val="DefaultParagraphFont"/>
    <w:rsid w:val="000D5F75"/>
    <w:rPr>
      <w:rFonts w:ascii="Arial Narrow" w:hAnsi="Arial Narrow"/>
      <w:smallCaps/>
    </w:rPr>
  </w:style>
  <w:style w:type="character" w:customStyle="1" w:styleId="Buttons">
    <w:name w:val="Buttons"/>
    <w:basedOn w:val="DefaultParagraphFont"/>
    <w:rsid w:val="000D5F75"/>
    <w:rPr>
      <w:b/>
    </w:rPr>
  </w:style>
  <w:style w:type="character" w:customStyle="1" w:styleId="Underlined">
    <w:name w:val="Underlined"/>
    <w:basedOn w:val="DefaultParagraphFont"/>
    <w:rsid w:val="000D5F75"/>
    <w:rPr>
      <w:u w:val="single"/>
    </w:rPr>
  </w:style>
  <w:style w:type="paragraph" w:customStyle="1" w:styleId="TableBodyTextRight">
    <w:name w:val="Table Body Text Right"/>
    <w:basedOn w:val="TableBodyText"/>
    <w:rsid w:val="000D5F75"/>
    <w:pPr>
      <w:widowControl w:val="0"/>
      <w:autoSpaceDE w:val="0"/>
      <w:autoSpaceDN w:val="0"/>
      <w:adjustRightInd w:val="0"/>
      <w:jc w:val="right"/>
    </w:pPr>
    <w:rPr>
      <w:rFonts w:cs="Arial"/>
      <w:szCs w:val="18"/>
    </w:rPr>
  </w:style>
  <w:style w:type="paragraph" w:customStyle="1" w:styleId="CopyrightText">
    <w:name w:val="Copyright Text"/>
    <w:basedOn w:val="BodyText"/>
    <w:rsid w:val="000D5F75"/>
    <w:rPr>
      <w:sz w:val="18"/>
    </w:rPr>
  </w:style>
  <w:style w:type="paragraph" w:customStyle="1" w:styleId="BodySmallRight">
    <w:name w:val="Body Small Right"/>
    <w:basedOn w:val="BodyTextRight"/>
    <w:rsid w:val="000D5F75"/>
    <w:rPr>
      <w:sz w:val="18"/>
      <w:szCs w:val="18"/>
    </w:rPr>
  </w:style>
  <w:style w:type="paragraph" w:customStyle="1" w:styleId="MarginEdition">
    <w:name w:val="Margin Edition"/>
    <w:basedOn w:val="MarginNote"/>
    <w:rsid w:val="000D5F75"/>
    <w:pPr>
      <w:spacing w:before="0" w:after="0"/>
    </w:pPr>
    <w:rPr>
      <w:rFonts w:ascii="Times New Roman" w:hAnsi="Times New Roman"/>
      <w:color w:val="999999"/>
    </w:rPr>
  </w:style>
  <w:style w:type="paragraph" w:customStyle="1" w:styleId="Spacer">
    <w:name w:val="Spacer"/>
    <w:basedOn w:val="Normal"/>
    <w:rsid w:val="000D5F75"/>
    <w:rPr>
      <w:sz w:val="2"/>
      <w:szCs w:val="2"/>
    </w:rPr>
  </w:style>
  <w:style w:type="character" w:customStyle="1" w:styleId="Small">
    <w:name w:val="Small"/>
    <w:basedOn w:val="DefaultParagraphFont"/>
    <w:rsid w:val="000D5F75"/>
    <w:rPr>
      <w:sz w:val="16"/>
    </w:rPr>
  </w:style>
  <w:style w:type="paragraph" w:customStyle="1" w:styleId="WideTable">
    <w:name w:val="Wide Table"/>
    <w:basedOn w:val="Normal"/>
    <w:rsid w:val="000D5F75"/>
    <w:pPr>
      <w:ind w:left="-1418"/>
    </w:pPr>
    <w:rPr>
      <w:sz w:val="2"/>
      <w:szCs w:val="2"/>
    </w:rPr>
  </w:style>
  <w:style w:type="character" w:styleId="PageNumber">
    <w:name w:val="page number"/>
    <w:basedOn w:val="DefaultParagraphFont"/>
    <w:rsid w:val="000D5F75"/>
  </w:style>
  <w:style w:type="paragraph" w:styleId="Quote">
    <w:name w:val="Quote"/>
    <w:basedOn w:val="Heading1"/>
    <w:link w:val="QuoteChar"/>
    <w:qFormat/>
    <w:rsid w:val="000D5F75"/>
    <w:rPr>
      <w:b w:val="0"/>
      <w:sz w:val="72"/>
      <w:szCs w:val="72"/>
      <w:lang w:val="en-NZ"/>
    </w:rPr>
  </w:style>
  <w:style w:type="character" w:customStyle="1" w:styleId="QuoteChar">
    <w:name w:val="Quote Char"/>
    <w:basedOn w:val="DefaultParagraphFont"/>
    <w:link w:val="Quote"/>
    <w:rsid w:val="000D5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F75"/>
    <w:pPr>
      <w:pageBreakBefore/>
    </w:pPr>
  </w:style>
  <w:style w:type="paragraph" w:customStyle="1" w:styleId="Border">
    <w:name w:val="Border"/>
    <w:basedOn w:val="Normal"/>
    <w:qFormat/>
    <w:rsid w:val="000D5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F75"/>
    <w:rPr>
      <w:b/>
      <w:bCs/>
      <w:i/>
      <w:iCs/>
      <w:color w:val="auto"/>
    </w:rPr>
  </w:style>
  <w:style w:type="paragraph" w:styleId="IntenseQuote">
    <w:name w:val="Intense Quote"/>
    <w:basedOn w:val="Normal"/>
    <w:next w:val="Normal"/>
    <w:link w:val="IntenseQuoteChar"/>
    <w:uiPriority w:val="30"/>
    <w:qFormat/>
    <w:rsid w:val="000D5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F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F75"/>
    <w:rPr>
      <w:smallCaps/>
      <w:color w:val="auto"/>
      <w:u w:val="single"/>
    </w:rPr>
  </w:style>
  <w:style w:type="character" w:styleId="IntenseReference">
    <w:name w:val="Intense Reference"/>
    <w:basedOn w:val="DefaultParagraphFont"/>
    <w:uiPriority w:val="32"/>
    <w:qFormat/>
    <w:rsid w:val="000D5F75"/>
    <w:rPr>
      <w:b/>
      <w:bCs/>
      <w:smallCaps/>
      <w:color w:val="auto"/>
      <w:spacing w:val="5"/>
      <w:u w:val="single"/>
    </w:rPr>
  </w:style>
  <w:style w:type="paragraph" w:customStyle="1" w:styleId="2ColumnHeading">
    <w:name w:val="2Column Heading"/>
    <w:basedOn w:val="BodyText"/>
    <w:qFormat/>
    <w:rsid w:val="000D5F75"/>
    <w:pPr>
      <w:spacing w:after="60"/>
      <w:ind w:left="-2268"/>
    </w:pPr>
    <w:rPr>
      <w:b/>
    </w:rPr>
  </w:style>
  <w:style w:type="paragraph" w:customStyle="1" w:styleId="Heading1TOC">
    <w:name w:val="Heading1 TOC"/>
    <w:basedOn w:val="Normal"/>
    <w:qFormat/>
    <w:rsid w:val="000D5F75"/>
    <w:pPr>
      <w:spacing w:before="240" w:after="120"/>
    </w:pPr>
    <w:rPr>
      <w:rFonts w:ascii="Times New Roman" w:hAnsi="Times New Roman"/>
      <w:b/>
      <w:sz w:val="32"/>
    </w:rPr>
  </w:style>
  <w:style w:type="paragraph" w:customStyle="1" w:styleId="Heading2TOC">
    <w:name w:val="Heading2 TOC"/>
    <w:basedOn w:val="Normal"/>
    <w:qFormat/>
    <w:rsid w:val="000D5F75"/>
    <w:pPr>
      <w:spacing w:before="240" w:after="60"/>
    </w:pPr>
    <w:rPr>
      <w:rFonts w:ascii="Times New Roman" w:hAnsi="Times New Roman"/>
      <w:b/>
      <w:sz w:val="28"/>
    </w:rPr>
  </w:style>
  <w:style w:type="character" w:customStyle="1" w:styleId="Underline">
    <w:name w:val="Underline"/>
    <w:basedOn w:val="DefaultParagraphFont"/>
    <w:qFormat/>
    <w:rsid w:val="000D5F75"/>
    <w:rPr>
      <w:u w:val="single"/>
    </w:rPr>
  </w:style>
  <w:style w:type="character" w:customStyle="1" w:styleId="BoldandItalics">
    <w:name w:val="Bold and Italics"/>
    <w:qFormat/>
    <w:rsid w:val="000D5F75"/>
    <w:rPr>
      <w:b/>
      <w:i/>
      <w:u w:val="none"/>
    </w:rPr>
  </w:style>
  <w:style w:type="paragraph" w:styleId="BalloonText">
    <w:name w:val="Balloon Text"/>
    <w:basedOn w:val="Normal"/>
    <w:link w:val="BalloonTextChar"/>
    <w:rsid w:val="000D5F75"/>
    <w:rPr>
      <w:rFonts w:ascii="Tahoma" w:hAnsi="Tahoma" w:cs="Tahoma"/>
      <w:sz w:val="16"/>
      <w:szCs w:val="16"/>
    </w:rPr>
  </w:style>
  <w:style w:type="character" w:customStyle="1" w:styleId="BalloonTextChar">
    <w:name w:val="Balloon Text Char"/>
    <w:basedOn w:val="DefaultParagraphFont"/>
    <w:link w:val="BalloonText"/>
    <w:rsid w:val="000D5F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F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F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F75"/>
    <w:rPr>
      <w:b/>
      <w:color w:val="660033"/>
      <w:spacing w:val="0"/>
    </w:rPr>
  </w:style>
  <w:style w:type="paragraph" w:customStyle="1" w:styleId="Nameditemlist">
    <w:name w:val="Named item list"/>
    <w:basedOn w:val="BodyText"/>
    <w:qFormat/>
    <w:rsid w:val="000D5F75"/>
    <w:pPr>
      <w:tabs>
        <w:tab w:val="left" w:pos="2835"/>
      </w:tabs>
      <w:ind w:left="2835" w:hanging="2835"/>
    </w:pPr>
  </w:style>
  <w:style w:type="paragraph" w:customStyle="1" w:styleId="BodyTextnopadding">
    <w:name w:val="Body Text no padding"/>
    <w:basedOn w:val="BodyText"/>
    <w:qFormat/>
    <w:rsid w:val="000D5F75"/>
    <w:pPr>
      <w:spacing w:before="0" w:after="0"/>
    </w:pPr>
  </w:style>
  <w:style w:type="paragraph" w:customStyle="1" w:styleId="BodyTextBold">
    <w:name w:val="Body Text Bold"/>
    <w:basedOn w:val="BodyText"/>
    <w:qFormat/>
    <w:rsid w:val="000D5F75"/>
    <w:rPr>
      <w:b/>
    </w:rPr>
  </w:style>
  <w:style w:type="character" w:styleId="Hyperlink">
    <w:name w:val="Hyperlink"/>
    <w:basedOn w:val="DefaultParagraphFont"/>
    <w:uiPriority w:val="99"/>
    <w:unhideWhenUsed/>
    <w:rsid w:val="007A18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1435</Words>
  <Characters>9721</Characters>
  <Application>Microsoft Office Word</Application>
  <DocSecurity>0</DocSecurity>
  <Lines>373</Lines>
  <Paragraphs>227</Paragraphs>
  <ScaleCrop>false</ScaleCrop>
  <Company>Author-it Software Corporation Ltd.</Company>
  <LinksUpToDate>false</LinksUpToDate>
  <CharactersWithSpaces>10929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MEM27026 Service and repair mobile plant air conditioning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