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59C" w:rsidP="00F4559C">
      <w:pPr>
        <w:pStyle w:val="Title"/>
      </w:pPr>
      <w:r>
        <w:fldChar w:fldCharType="begin"/>
      </w:r>
      <w:r>
        <w:instrText xml:space="preserve"> TITLE   \* MERGEFORMAT </w:instrText>
      </w:r>
      <w:r>
        <w:fldChar w:fldCharType="separate"/>
      </w:r>
      <w:r>
        <w:t>MEM27023 Diagnose and rectify fieldbus circuits in mobile and stationary plant and equipment</w:t>
      </w:r>
      <w:r>
        <w:fldChar w:fldCharType="end"/>
      </w:r>
    </w:p>
    <w:p w:rsidR="00F4559C" w:rsidP="00F4559C">
      <w:pPr>
        <w:pStyle w:val="Version"/>
        <w:sectPr w:rsidSect="00514C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CF2" w:rsidP="00514CF2">
      <w:pPr>
        <w:pStyle w:val="SuperHeading"/>
      </w:pPr>
      <w:r w:rsidRPr="00514CF2">
        <w:t>MEM27023 Diag</w:t>
      </w:r>
      <w:r w:rsidRPr="00514CF2">
        <w:t>nose and rectify fieldbus circuits in mobile and stationary plant and equipment</w:t>
      </w:r>
    </w:p>
    <w:p w:rsidR="00000000" w:rsidRPr="00514CF2" w:rsidP="00514CF2">
      <w:pPr>
        <w:pStyle w:val="Heading1"/>
      </w:pPr>
      <w:bookmarkStart w:id="1" w:name="O_960217"/>
      <w:bookmarkEnd w:id="1"/>
      <w:r w:rsidRPr="00514CF2">
        <w:t>Modification History</w:t>
      </w:r>
    </w:p>
    <w:p w:rsidR="00000000" w:rsidRPr="00514CF2" w:rsidP="00F4559C">
      <w:pPr>
        <w:pStyle w:val="BodyText"/>
      </w:pPr>
      <w:r w:rsidRPr="00514CF2">
        <w:t>Release 1: New Unit</w:t>
      </w:r>
    </w:p>
    <w:p w:rsidR="00000000" w:rsidRPr="00514CF2" w:rsidP="00514CF2">
      <w:pPr>
        <w:pStyle w:val="Heading1"/>
      </w:pPr>
      <w:bookmarkStart w:id="2" w:name="O_960225"/>
      <w:bookmarkEnd w:id="2"/>
      <w:r w:rsidRPr="00514CF2">
        <w:t>Application</w:t>
      </w:r>
    </w:p>
    <w:p w:rsidR="00000000" w:rsidRPr="00514CF2" w:rsidP="00F4559C">
      <w:pPr>
        <w:pStyle w:val="BodyText"/>
      </w:pPr>
      <w:r w:rsidRPr="00514CF2">
        <w:t>This unit of competency defines the skills and knowledge required to carry out diagnosis and rectification of circuits used in controller area network (CAN) and other fieldbus systems and control technology components in mobile and stationary plant.</w:t>
      </w:r>
    </w:p>
    <w:p w:rsidR="00000000" w:rsidRPr="00514CF2" w:rsidP="00F4559C">
      <w:pPr>
        <w:pStyle w:val="BodyText"/>
      </w:pPr>
      <w:r w:rsidRPr="00514CF2">
        <w:t>It app</w:t>
      </w:r>
      <w:r w:rsidRPr="00514CF2">
        <w:t>lies to systems and components that do not require a host computer. The unit can apply to circuits used for communication with and between systems and components, including systems for engine management, suspension, hydraulics and pneumatics, chassis and b</w:t>
      </w:r>
      <w:r w:rsidRPr="00514CF2">
        <w:t xml:space="preserve">ody management, braking systems, mechanical, electrical and hydraulic drives, lighting control, air conditioning, vehicle guidance and telemetry. </w:t>
      </w:r>
    </w:p>
    <w:p w:rsidR="00000000" w:rsidRPr="00514CF2" w:rsidP="00F4559C">
      <w:pPr>
        <w:pStyle w:val="BodyText"/>
      </w:pPr>
      <w:r w:rsidRPr="00514CF2">
        <w:t>No licensing, legislative or certification requirements apply to this unit at the time of publication.</w:t>
      </w:r>
    </w:p>
    <w:p w:rsidR="00000000" w:rsidRPr="00514CF2" w:rsidP="00514CF2">
      <w:pPr>
        <w:pStyle w:val="BodyText"/>
      </w:pPr>
      <w:r w:rsidRPr="00514CF2">
        <w:rPr>
          <w:rStyle w:val="SpecialBold"/>
        </w:rPr>
        <w:t>Band:</w:t>
      </w:r>
      <w:r w:rsidRPr="00514CF2">
        <w:rPr>
          <w:rStyle w:val="SpecialBold"/>
        </w:rPr>
        <w:tab/>
      </w:r>
      <w:r w:rsidRPr="00514CF2">
        <w:rPr>
          <w:rStyle w:val="SpecialBold"/>
        </w:rPr>
        <w:t>A</w:t>
      </w:r>
    </w:p>
    <w:p w:rsidR="00000000" w:rsidRPr="00514CF2" w:rsidP="00514CF2">
      <w:pPr>
        <w:pStyle w:val="BodyText"/>
      </w:pPr>
      <w:r w:rsidRPr="00514CF2">
        <w:rPr>
          <w:rStyle w:val="SpecialBold"/>
        </w:rPr>
        <w:t>Unit Weight:</w:t>
      </w:r>
      <w:r w:rsidRPr="00514CF2">
        <w:rPr>
          <w:rStyle w:val="SpecialBold"/>
        </w:rPr>
        <w:tab/>
        <w:t>4</w:t>
      </w:r>
    </w:p>
    <w:p w:rsidR="00000000" w:rsidRPr="00514CF2" w:rsidP="00514CF2">
      <w:pPr>
        <w:pStyle w:val="AllowPageBreak"/>
      </w:pPr>
    </w:p>
    <w:p w:rsidR="00000000" w:rsidRPr="00514CF2" w:rsidP="00514CF2">
      <w:pPr>
        <w:pStyle w:val="Heading1"/>
      </w:pPr>
      <w:bookmarkStart w:id="3" w:name="O_960224"/>
      <w:bookmarkEnd w:id="3"/>
      <w:r w:rsidRPr="00514CF2">
        <w:t>Pre-requisite Unit</w:t>
      </w:r>
    </w:p>
    <w:tbl>
      <w:tblPr>
        <w:tblW w:w="0" w:type="auto"/>
        <w:tblLayout w:type="fixed"/>
        <w:tblCellMar>
          <w:left w:w="62" w:type="dxa"/>
          <w:right w:w="62" w:type="dxa"/>
        </w:tblCellMar>
        <w:tblLook w:val="0000"/>
      </w:tblPr>
      <w:tblGrid>
        <w:gridCol w:w="2286"/>
        <w:gridCol w:w="6856"/>
      </w:tblGrid>
      <w:tr w:rsidTr="00514CF2">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MEM09002</w:t>
            </w:r>
          </w:p>
        </w:tc>
        <w:tc>
          <w:tcPr>
            <w:tcW w:w="685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Interpret technical drawing</w:t>
            </w:r>
          </w:p>
        </w:tc>
      </w:tr>
      <w:tr w:rsidTr="00514CF2">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MEM11011</w:t>
            </w:r>
          </w:p>
        </w:tc>
        <w:tc>
          <w:tcPr>
            <w:tcW w:w="685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Undertake manual handling</w:t>
            </w:r>
          </w:p>
        </w:tc>
      </w:tr>
      <w:tr w:rsidTr="00514CF2">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MEM12023</w:t>
            </w:r>
          </w:p>
        </w:tc>
        <w:tc>
          <w:tcPr>
            <w:tcW w:w="685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Perform engineering measurements</w:t>
            </w:r>
          </w:p>
        </w:tc>
      </w:tr>
      <w:tr w:rsidTr="00514CF2">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MEM13015</w:t>
            </w:r>
          </w:p>
        </w:tc>
        <w:tc>
          <w:tcPr>
            <w:tcW w:w="685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Work safely and effectively in manufacturing and engineering</w:t>
            </w:r>
          </w:p>
        </w:tc>
      </w:tr>
      <w:tr w:rsidTr="00514CF2">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MEM16006</w:t>
            </w:r>
          </w:p>
        </w:tc>
        <w:tc>
          <w:tcPr>
            <w:tcW w:w="685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Organise and communicate information</w:t>
            </w:r>
          </w:p>
        </w:tc>
      </w:tr>
      <w:tr w:rsidTr="00514CF2">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MEM18001</w:t>
            </w:r>
          </w:p>
        </w:tc>
        <w:tc>
          <w:tcPr>
            <w:tcW w:w="685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Use hand tools</w:t>
            </w:r>
          </w:p>
        </w:tc>
      </w:tr>
      <w:tr w:rsidTr="00514CF2">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MEM18002</w:t>
            </w:r>
          </w:p>
        </w:tc>
        <w:tc>
          <w:tcPr>
            <w:tcW w:w="685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Use power tools/hand held operations</w:t>
            </w:r>
          </w:p>
        </w:tc>
      </w:tr>
      <w:tr w:rsidTr="00514CF2">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MEM18055</w:t>
            </w:r>
          </w:p>
        </w:tc>
        <w:tc>
          <w:tcPr>
            <w:tcW w:w="685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Dismantle, replace and assemble engineering components</w:t>
            </w:r>
          </w:p>
        </w:tc>
      </w:tr>
      <w:tr w:rsidTr="00514CF2">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 xml:space="preserve">MEM27006 </w:t>
            </w:r>
          </w:p>
        </w:tc>
        <w:tc>
          <w:tcPr>
            <w:tcW w:w="6856" w:type="dxa"/>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t>Diagnose and rectify batteries, low voltage sensors and circuits</w:t>
            </w:r>
          </w:p>
        </w:tc>
      </w:tr>
    </w:tbl>
    <w:p w:rsidR="00000000" w:rsidRPr="00514CF2" w:rsidP="00514CF2">
      <w:pPr>
        <w:pStyle w:val="BodyText"/>
      </w:pPr>
    </w:p>
    <w:p w:rsidR="00000000" w:rsidRPr="00514CF2" w:rsidP="00514CF2">
      <w:pPr>
        <w:pStyle w:val="AllowPageBreak"/>
      </w:pPr>
    </w:p>
    <w:p w:rsidR="00000000" w:rsidRPr="00514CF2" w:rsidP="00514CF2">
      <w:pPr>
        <w:pStyle w:val="Heading1"/>
      </w:pPr>
      <w:bookmarkStart w:id="4" w:name="O_960223"/>
      <w:bookmarkEnd w:id="4"/>
      <w:r w:rsidRPr="00514CF2">
        <w:t>Competency Field</w:t>
      </w:r>
    </w:p>
    <w:p w:rsidR="00000000" w:rsidRPr="00514CF2" w:rsidP="00F4559C">
      <w:pPr>
        <w:pStyle w:val="BodyText"/>
      </w:pPr>
      <w:r w:rsidRPr="00514CF2">
        <w:t>Fixed and Mobile Plant</w:t>
      </w:r>
    </w:p>
    <w:p w:rsidR="00000000" w:rsidRPr="00514CF2" w:rsidP="00514CF2">
      <w:pPr>
        <w:pStyle w:val="Heading1"/>
      </w:pPr>
      <w:bookmarkStart w:id="5" w:name="O_960221"/>
      <w:bookmarkEnd w:id="5"/>
      <w:r w:rsidRPr="00514CF2">
        <w:t>Elements and Performance Criteria</w:t>
      </w:r>
    </w:p>
    <w:tbl>
      <w:tblPr>
        <w:tblW w:w="9639" w:type="dxa"/>
        <w:tblLayout w:type="fixed"/>
        <w:tblCellMar>
          <w:left w:w="62" w:type="dxa"/>
          <w:right w:w="62" w:type="dxa"/>
        </w:tblCellMar>
        <w:tblLook w:val="0000"/>
      </w:tblPr>
      <w:tblGrid>
        <w:gridCol w:w="720"/>
        <w:gridCol w:w="2115"/>
        <w:gridCol w:w="680"/>
        <w:gridCol w:w="6124"/>
      </w:tblGrid>
      <w:tr w:rsidTr="00F4559C">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Performance criteria describe the performance needed to demonstrate achievement of the element.</w:t>
            </w:r>
          </w:p>
        </w:tc>
      </w:tr>
      <w:tr w:rsidTr="00F4559C">
        <w:tblPrEx>
          <w:tblW w:w="9639" w:type="dxa"/>
          <w:tblLayout w:type="fixed"/>
          <w:tblCellMar>
            <w:left w:w="62" w:type="dxa"/>
            <w:right w:w="62" w:type="dxa"/>
          </w:tblCellMar>
          <w:tblLook w:val="0000"/>
        </w:tblPrEx>
        <w:tc>
          <w:tcPr>
            <w:tcW w:w="720" w:type="dxa"/>
            <w:vMerge w:val="restart"/>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t>1</w:t>
            </w:r>
          </w:p>
          <w:p w:rsidR="00000000" w:rsidRPr="00514CF2">
            <w:pPr>
              <w:pStyle w:val="BodyText"/>
              <w:keepLines w:val="0"/>
            </w:pPr>
          </w:p>
        </w:tc>
        <w:tc>
          <w:tcPr>
            <w:tcW w:w="2115" w:type="dxa"/>
            <w:vMerge w:val="restart"/>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rPr>
                <w:rStyle w:val="SpecialBold"/>
              </w:rPr>
              <w:t>Determine job requirements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1.1</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Follow standard operating procedures (SOPs)</w:t>
            </w:r>
          </w:p>
        </w:tc>
      </w:tr>
      <w:tr w:rsidTr="00F4559C">
        <w:tblPrEx>
          <w:tblW w:w="9639" w:type="dxa"/>
          <w:tblLayout w:type="fixed"/>
          <w:tblCellMar>
            <w:left w:w="62" w:type="dxa"/>
            <w:right w:w="62" w:type="dxa"/>
          </w:tblCellMar>
          <w:tblLook w:val="0000"/>
        </w:tblPrEx>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1.2</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Comply with work health and safety (WHS) requirements at all times</w:t>
            </w:r>
          </w:p>
        </w:tc>
      </w:tr>
      <w:tr w:rsidTr="00F4559C">
        <w:tblPrEx>
          <w:tblW w:w="9639" w:type="dxa"/>
          <w:tblLayout w:type="fixed"/>
          <w:tblCellMar>
            <w:left w:w="62" w:type="dxa"/>
            <w:right w:w="62" w:type="dxa"/>
          </w:tblCellMar>
          <w:tblLook w:val="0000"/>
        </w:tblPrEx>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1.3</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Use appropriate personal protective equipment (PPE) in accordance with SOPs</w:t>
            </w:r>
          </w:p>
        </w:tc>
      </w:tr>
      <w:tr w:rsidTr="00F4559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1.4</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Identify job requirements from specifications, drawings, job sheets or work instructions</w:t>
            </w:r>
          </w:p>
        </w:tc>
      </w:tr>
      <w:tr w:rsidTr="00F4559C">
        <w:tblPrEx>
          <w:tblW w:w="9639" w:type="dxa"/>
          <w:tblLayout w:type="fixed"/>
          <w:tblCellMar>
            <w:left w:w="62" w:type="dxa"/>
            <w:right w:w="62" w:type="dxa"/>
          </w:tblCellMar>
          <w:tblLook w:val="0000"/>
        </w:tblPrEx>
        <w:trPr>
          <w:trHeight w:val="433"/>
        </w:trPr>
        <w:tc>
          <w:tcPr>
            <w:tcW w:w="720" w:type="dxa"/>
            <w:vMerge w:val="restart"/>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t>2</w:t>
            </w:r>
          </w:p>
          <w:p w:rsidR="00000000" w:rsidRPr="00514CF2">
            <w:pPr>
              <w:pStyle w:val="BodyText"/>
              <w:keepLines w:val="0"/>
            </w:pPr>
          </w:p>
        </w:tc>
        <w:tc>
          <w:tcPr>
            <w:tcW w:w="2115" w:type="dxa"/>
            <w:vMerge w:val="restart"/>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rPr>
                <w:rStyle w:val="SpecialBold"/>
              </w:rPr>
              <w:t>Identify bus and control system components and location</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2.1</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Examine appropriate drawings, specifications and manuals for bus and control system information</w:t>
            </w:r>
          </w:p>
        </w:tc>
      </w:tr>
      <w:tr w:rsidTr="00F4559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2.2</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Perform a visual inspection of equipment and identify location and any obvious faults in bus and control system wiring and components</w:t>
            </w:r>
          </w:p>
        </w:tc>
      </w:tr>
      <w:tr w:rsidTr="00F4559C">
        <w:tblPrEx>
          <w:tblW w:w="9639" w:type="dxa"/>
          <w:tblLayout w:type="fixed"/>
          <w:tblCellMar>
            <w:left w:w="62" w:type="dxa"/>
            <w:right w:w="62" w:type="dxa"/>
          </w:tblCellMar>
          <w:tblLook w:val="0000"/>
        </w:tblPrEx>
        <w:trPr>
          <w:trHeight w:val="433"/>
        </w:trPr>
        <w:tc>
          <w:tcPr>
            <w:tcW w:w="720" w:type="dxa"/>
            <w:vMerge w:val="restart"/>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t>3</w:t>
            </w:r>
          </w:p>
          <w:p w:rsidR="00000000" w:rsidRPr="00514CF2">
            <w:pPr>
              <w:pStyle w:val="BodyText"/>
              <w:keepLines w:val="0"/>
            </w:pPr>
          </w:p>
        </w:tc>
        <w:tc>
          <w:tcPr>
            <w:tcW w:w="2115" w:type="dxa"/>
            <w:vMerge w:val="restart"/>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rPr>
                <w:rStyle w:val="SpecialBold"/>
              </w:rPr>
              <w:t>Check bus and control system wiring and rectify faults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3.1</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Ensure battery is charged and charging system is operating correctly</w:t>
            </w:r>
          </w:p>
        </w:tc>
      </w:tr>
      <w:tr w:rsidTr="00F4559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3.2</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 xml:space="preserve">Test voltage supply, input voltage and ground </w:t>
            </w:r>
          </w:p>
        </w:tc>
      </w:tr>
      <w:tr w:rsidTr="00F4559C">
        <w:tblPrEx>
          <w:tblW w:w="9639" w:type="dxa"/>
          <w:tblLayout w:type="fixed"/>
          <w:tblCellMar>
            <w:left w:w="62" w:type="dxa"/>
            <w:right w:w="62" w:type="dxa"/>
          </w:tblCellMar>
          <w:tblLook w:val="0000"/>
        </w:tblPrEx>
        <w:trPr>
          <w:trHeight w:val="433"/>
        </w:trPr>
        <w:tc>
          <w:tcPr>
            <w:tcW w:w="720" w:type="dxa"/>
            <w:vMerge w:val="restart"/>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t>4</w:t>
            </w:r>
          </w:p>
          <w:p w:rsidR="00000000" w:rsidRPr="00514CF2">
            <w:pPr>
              <w:pStyle w:val="BodyText"/>
              <w:keepLines w:val="0"/>
            </w:pPr>
          </w:p>
        </w:tc>
        <w:tc>
          <w:tcPr>
            <w:tcW w:w="2115" w:type="dxa"/>
            <w:vMerge w:val="restart"/>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rPr>
                <w:rStyle w:val="SpecialBold"/>
              </w:rPr>
              <w:t>Assess and rectify wiring faults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4.1</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Isolate wiring and sensor faults</w:t>
            </w:r>
          </w:p>
        </w:tc>
      </w:tr>
      <w:tr w:rsidTr="00F4559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4.2</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Determine replacement sensors and cables/wires, including size and insulation quality</w:t>
            </w:r>
          </w:p>
        </w:tc>
      </w:tr>
      <w:tr w:rsidTr="00F4559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4.3</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Make up wiring looms for application and securely fix</w:t>
            </w:r>
          </w:p>
        </w:tc>
      </w:tr>
      <w:tr w:rsidTr="00F4559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4.4</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Strip, fit, prepare and terminate wiring and cables</w:t>
            </w:r>
          </w:p>
        </w:tc>
      </w:tr>
      <w:tr w:rsidTr="00F4559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4.5</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Test terminated cables for continuity and to comply with requirements</w:t>
            </w:r>
          </w:p>
        </w:tc>
      </w:tr>
      <w:tr w:rsidTr="00F4559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4.6</w:t>
            </w:r>
          </w:p>
        </w:tc>
        <w:tc>
          <w:tcPr>
            <w:tcW w:w="6124"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Remove corrosion, neutralise and apply appropriate protective coating</w:t>
            </w:r>
          </w:p>
        </w:tc>
      </w:tr>
      <w:tr w:rsidTr="00F4559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t>4.7</w:t>
            </w:r>
          </w:p>
        </w:tc>
        <w:tc>
          <w:tcPr>
            <w:tcW w:w="6124" w:type="dxa"/>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t xml:space="preserve">Test sensors, relays, solenoids, contacts and circuits and </w:t>
            </w:r>
            <w:r w:rsidRPr="00514CF2">
              <w:t>repair/replace</w:t>
            </w:r>
          </w:p>
        </w:tc>
      </w:tr>
    </w:tbl>
    <w:p w:rsidR="00000000" w:rsidRPr="00514CF2" w:rsidP="00514CF2">
      <w:pPr>
        <w:pStyle w:val="BodyText"/>
      </w:pPr>
    </w:p>
    <w:p w:rsidR="00000000" w:rsidRPr="00514CF2" w:rsidP="00514CF2">
      <w:pPr>
        <w:pStyle w:val="AllowPageBreak"/>
      </w:pPr>
    </w:p>
    <w:p w:rsidR="00000000" w:rsidRPr="00514CF2" w:rsidP="00514CF2">
      <w:pPr>
        <w:pStyle w:val="Heading1"/>
      </w:pPr>
      <w:bookmarkStart w:id="6" w:name="O_960220"/>
      <w:bookmarkEnd w:id="6"/>
      <w:r w:rsidRPr="00514CF2">
        <w:t>Foundation Skills</w:t>
      </w:r>
    </w:p>
    <w:p w:rsidR="00000000" w:rsidRPr="00514CF2" w:rsidP="00F4559C">
      <w:pPr>
        <w:pStyle w:val="BodyText"/>
      </w:pPr>
      <w:r w:rsidRPr="00514CF2">
        <w:t xml:space="preserve">This section describes those required skills (reading, writing, oral communication and numeracy) that are essential to workplace performance in this unit of competency.  </w:t>
      </w:r>
    </w:p>
    <w:p w:rsidR="00000000" w:rsidRPr="00514CF2" w:rsidP="00F4559C">
      <w:pPr>
        <w:pStyle w:val="BodyText"/>
      </w:pPr>
      <w:r w:rsidRPr="00514CF2">
        <w:t>Foundation skills essential to performance are explicit in the per</w:t>
      </w:r>
      <w:r w:rsidRPr="00514CF2">
        <w:t>formance criteria of this unit of competency.</w:t>
      </w:r>
    </w:p>
    <w:p w:rsidR="00000000" w:rsidRPr="00514CF2" w:rsidP="00514CF2">
      <w:pPr>
        <w:pStyle w:val="Heading1"/>
      </w:pPr>
      <w:bookmarkStart w:id="7" w:name="O_960219"/>
      <w:bookmarkEnd w:id="7"/>
      <w:r w:rsidRPr="00514CF2">
        <w:t>Range of Conditions</w:t>
      </w:r>
    </w:p>
    <w:tbl>
      <w:tblPr>
        <w:tblW w:w="9639" w:type="dxa"/>
        <w:tblLayout w:type="fixed"/>
        <w:tblCellMar>
          <w:left w:w="62" w:type="dxa"/>
          <w:right w:w="62" w:type="dxa"/>
        </w:tblCellMar>
        <w:tblLook w:val="0000"/>
      </w:tblPr>
      <w:tblGrid>
        <w:gridCol w:w="2835"/>
        <w:gridCol w:w="6804"/>
      </w:tblGrid>
      <w:tr w:rsidTr="00514CF2">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RPr="00514CF2" w:rsidP="00514CF2">
            <w:pPr>
              <w:pStyle w:val="BodyText"/>
            </w:pPr>
            <w:r w:rsidRPr="00514CF2">
              <w:t>This field allows for different work environments and conditions that may affect performance. Essential operating conditions that may be present (depending on the work situa</w:t>
            </w:r>
            <w:r w:rsidRPr="00514CF2">
              <w:t>tion, needs of the candidate, accessibility of the item, and local industry and regional contexts) are included.</w:t>
            </w:r>
          </w:p>
          <w:p w:rsidR="00000000" w:rsidP="00514CF2">
            <w:pPr>
              <w:pStyle w:val="BodyText"/>
              <w:rPr>
                <w:lang w:val="en-NZ"/>
              </w:rPr>
            </w:pPr>
          </w:p>
        </w:tc>
      </w:tr>
      <w:tr w:rsidTr="00514CF2">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rPr>
                <w:rStyle w:val="SpecialBold"/>
              </w:rPr>
              <w:t xml:space="preserve">Circuits include one (1) or more of the following: </w:t>
            </w:r>
          </w:p>
        </w:tc>
        <w:tc>
          <w:tcPr>
            <w:tcW w:w="6804" w:type="dxa"/>
            <w:tcBorders>
              <w:top w:val="nil"/>
              <w:left w:val="nil"/>
              <w:bottom w:val="nil"/>
              <w:right w:val="nil"/>
            </w:tcBorders>
            <w:tcMar>
              <w:top w:w="0" w:type="dxa"/>
              <w:left w:w="62" w:type="dxa"/>
              <w:bottom w:w="0" w:type="dxa"/>
              <w:right w:w="62" w:type="dxa"/>
            </w:tcMar>
          </w:tcPr>
          <w:p w:rsidR="00000000" w:rsidRPr="00514CF2" w:rsidP="00514CF2">
            <w:pPr>
              <w:pStyle w:val="ListBullet"/>
            </w:pPr>
            <w:r w:rsidRPr="00514CF2">
              <w:t>bus communication</w:t>
            </w:r>
          </w:p>
          <w:p w:rsidR="00000000" w:rsidRPr="00514CF2" w:rsidP="00514CF2">
            <w:pPr>
              <w:pStyle w:val="ListBullet"/>
            </w:pPr>
            <w:r w:rsidRPr="00514CF2">
              <w:t>module (node) power</w:t>
            </w:r>
          </w:p>
          <w:p w:rsidR="00000000" w:rsidRPr="00514CF2" w:rsidP="00514CF2">
            <w:pPr>
              <w:pStyle w:val="ListBullet"/>
            </w:pPr>
            <w:r w:rsidRPr="00514CF2">
              <w:t>input power</w:t>
            </w:r>
          </w:p>
          <w:p w:rsidR="00000000" w:rsidP="00514CF2">
            <w:pPr>
              <w:pStyle w:val="ListBullet"/>
              <w:rPr>
                <w:lang w:val="en-NZ"/>
              </w:rPr>
            </w:pPr>
            <w:r w:rsidRPr="00514CF2">
              <w:t>grounding</w:t>
            </w:r>
          </w:p>
        </w:tc>
      </w:tr>
      <w:tr w:rsidTr="00514CF2">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514CF2">
            <w:pPr>
              <w:pStyle w:val="BodyText"/>
              <w:rPr>
                <w:lang w:val="en-NZ"/>
              </w:rPr>
            </w:pPr>
            <w:r w:rsidRPr="00514CF2">
              <w:rPr>
                <w:rStyle w:val="SpecialBold"/>
              </w:rPr>
              <w:t>Control module applications include one (1) or more of the following:</w:t>
            </w:r>
          </w:p>
        </w:tc>
        <w:tc>
          <w:tcPr>
            <w:tcW w:w="6804" w:type="dxa"/>
            <w:tcBorders>
              <w:top w:val="nil"/>
              <w:left w:val="nil"/>
              <w:bottom w:val="nil"/>
              <w:right w:val="nil"/>
            </w:tcBorders>
            <w:tcMar>
              <w:top w:w="0" w:type="dxa"/>
              <w:left w:w="62" w:type="dxa"/>
              <w:bottom w:w="0" w:type="dxa"/>
              <w:right w:w="62" w:type="dxa"/>
            </w:tcMar>
          </w:tcPr>
          <w:p w:rsidR="00000000" w:rsidRPr="00514CF2" w:rsidP="00514CF2">
            <w:pPr>
              <w:pStyle w:val="ListBullet"/>
            </w:pPr>
            <w:r w:rsidRPr="00514CF2">
              <w:t>engine control</w:t>
            </w:r>
          </w:p>
          <w:p w:rsidR="00000000" w:rsidRPr="00514CF2" w:rsidP="00514CF2">
            <w:pPr>
              <w:pStyle w:val="ListBullet"/>
            </w:pPr>
            <w:r w:rsidRPr="00514CF2">
              <w:t>hydraulic systems</w:t>
            </w:r>
          </w:p>
          <w:p w:rsidR="00000000" w:rsidRPr="00514CF2" w:rsidP="00514CF2">
            <w:pPr>
              <w:pStyle w:val="ListBullet"/>
            </w:pPr>
            <w:r w:rsidRPr="00514CF2">
              <w:t>pneumatic systems</w:t>
            </w:r>
          </w:p>
          <w:p w:rsidR="00000000" w:rsidRPr="00514CF2" w:rsidP="00514CF2">
            <w:pPr>
              <w:pStyle w:val="ListBullet"/>
            </w:pPr>
            <w:r w:rsidRPr="00514CF2">
              <w:t>traction control</w:t>
            </w:r>
          </w:p>
          <w:p w:rsidR="00000000" w:rsidRPr="00514CF2" w:rsidP="00514CF2">
            <w:pPr>
              <w:pStyle w:val="ListBullet"/>
            </w:pPr>
            <w:r w:rsidRPr="00514CF2">
              <w:t>mechanical drives</w:t>
            </w:r>
          </w:p>
          <w:p w:rsidR="00000000" w:rsidRPr="00514CF2" w:rsidP="00514CF2">
            <w:pPr>
              <w:pStyle w:val="ListBullet"/>
            </w:pPr>
            <w:r w:rsidRPr="00514CF2">
              <w:t>chassis and body control</w:t>
            </w:r>
          </w:p>
          <w:p w:rsidR="00000000" w:rsidRPr="00514CF2" w:rsidP="00514CF2">
            <w:pPr>
              <w:pStyle w:val="ListBullet"/>
            </w:pPr>
            <w:r w:rsidRPr="00514CF2">
              <w:t>braking</w:t>
            </w:r>
          </w:p>
          <w:p w:rsidR="00000000" w:rsidRPr="00514CF2" w:rsidP="00514CF2">
            <w:pPr>
              <w:pStyle w:val="ListBullet"/>
            </w:pPr>
            <w:r w:rsidRPr="00514CF2">
              <w:t>air-conditioning</w:t>
            </w:r>
          </w:p>
          <w:p w:rsidR="00000000" w:rsidRPr="00514CF2" w:rsidP="00514CF2">
            <w:pPr>
              <w:pStyle w:val="ListBullet"/>
            </w:pPr>
            <w:r w:rsidRPr="00514CF2">
              <w:t>load control</w:t>
            </w:r>
          </w:p>
          <w:p w:rsidR="00000000" w:rsidRPr="00514CF2" w:rsidP="00514CF2">
            <w:pPr>
              <w:pStyle w:val="ListBullet"/>
            </w:pPr>
            <w:r w:rsidRPr="00514CF2">
              <w:t>exhaust and environmental systems</w:t>
            </w:r>
          </w:p>
          <w:p w:rsidR="00000000" w:rsidRPr="00514CF2" w:rsidP="00514CF2">
            <w:pPr>
              <w:pStyle w:val="ListBullet"/>
            </w:pPr>
            <w:r w:rsidRPr="00514CF2">
              <w:t>ty</w:t>
            </w:r>
            <w:r w:rsidRPr="00514CF2">
              <w:t>re and track monitoring</w:t>
            </w:r>
          </w:p>
          <w:p w:rsidR="00000000" w:rsidRPr="00514CF2" w:rsidP="00514CF2">
            <w:pPr>
              <w:pStyle w:val="ListBullet"/>
            </w:pPr>
            <w:r w:rsidRPr="00514CF2">
              <w:t xml:space="preserve">remote guidance and control </w:t>
            </w:r>
          </w:p>
          <w:p w:rsidR="00000000" w:rsidRPr="00514CF2" w:rsidP="00514CF2">
            <w:pPr>
              <w:pStyle w:val="ListBullet"/>
            </w:pPr>
            <w:r w:rsidRPr="00514CF2">
              <w:t>doors and other access locks</w:t>
            </w:r>
          </w:p>
          <w:p w:rsidR="00000000" w:rsidRPr="00514CF2" w:rsidP="00514CF2">
            <w:pPr>
              <w:pStyle w:val="ListBullet"/>
            </w:pPr>
            <w:r w:rsidRPr="00514CF2">
              <w:t>interior and exterior lighting</w:t>
            </w:r>
          </w:p>
          <w:p w:rsidR="00000000" w:rsidRPr="00514CF2" w:rsidP="00514CF2">
            <w:pPr>
              <w:pStyle w:val="ListBullet"/>
            </w:pPr>
            <w:r w:rsidRPr="00514CF2">
              <w:t>seat adjustment</w:t>
            </w:r>
          </w:p>
          <w:p w:rsidR="00000000" w:rsidRPr="00514CF2" w:rsidP="00514CF2">
            <w:pPr>
              <w:pStyle w:val="ListBullet"/>
            </w:pPr>
            <w:r w:rsidRPr="00514CF2">
              <w:t>power windows</w:t>
            </w:r>
          </w:p>
          <w:p w:rsidR="00000000" w:rsidRPr="00514CF2" w:rsidP="00514CF2">
            <w:pPr>
              <w:pStyle w:val="ListBullet"/>
            </w:pPr>
            <w:r w:rsidRPr="00514CF2">
              <w:t>turning and other indicators</w:t>
            </w:r>
          </w:p>
          <w:p w:rsidR="00000000" w:rsidRPr="00514CF2" w:rsidP="00514CF2">
            <w:pPr>
              <w:pStyle w:val="ListBullet"/>
            </w:pPr>
            <w:r w:rsidRPr="00514CF2">
              <w:t>low voltage electric motors</w:t>
            </w:r>
          </w:p>
          <w:p w:rsidR="00000000" w:rsidRPr="00514CF2" w:rsidP="00514CF2">
            <w:pPr>
              <w:pStyle w:val="ListBullet"/>
            </w:pPr>
            <w:r w:rsidRPr="00514CF2">
              <w:t>hazard and brake lights</w:t>
            </w:r>
          </w:p>
          <w:p w:rsidR="00000000" w:rsidRPr="00514CF2" w:rsidP="00514CF2">
            <w:pPr>
              <w:pStyle w:val="ListBullet"/>
            </w:pPr>
            <w:r w:rsidRPr="00514CF2">
              <w:t>sensors</w:t>
            </w:r>
          </w:p>
        </w:tc>
      </w:tr>
    </w:tbl>
    <w:p w:rsidR="00000000" w:rsidRPr="00514CF2" w:rsidP="00514CF2">
      <w:pPr>
        <w:pStyle w:val="BodyText"/>
      </w:pPr>
    </w:p>
    <w:p w:rsidR="00000000" w:rsidRPr="00514CF2" w:rsidP="00514CF2">
      <w:pPr>
        <w:pStyle w:val="AllowPageBreak"/>
      </w:pPr>
    </w:p>
    <w:p w:rsidR="00000000" w:rsidRPr="00514CF2" w:rsidP="00514CF2">
      <w:pPr>
        <w:pStyle w:val="Heading1"/>
      </w:pPr>
      <w:bookmarkStart w:id="8" w:name="O_960218"/>
      <w:bookmarkEnd w:id="8"/>
      <w:r w:rsidRPr="00514CF2">
        <w:t>Unit Mapping Information</w:t>
      </w:r>
    </w:p>
    <w:p w:rsidR="00000000" w:rsidRPr="00514CF2" w:rsidP="00F4559C">
      <w:pPr>
        <w:pStyle w:val="BodyText"/>
      </w:pPr>
      <w:r w:rsidRPr="00514CF2">
        <w:t>No equivalent unit.</w:t>
      </w:r>
    </w:p>
    <w:p w:rsidR="00000000" w:rsidRPr="00514CF2" w:rsidP="00514CF2">
      <w:pPr>
        <w:pStyle w:val="Heading1"/>
      </w:pPr>
      <w:bookmarkStart w:id="9" w:name="O_960211"/>
      <w:bookmarkEnd w:id="9"/>
      <w:r w:rsidRPr="00514CF2">
        <w:t>Links</w:t>
      </w:r>
    </w:p>
    <w:p w:rsidR="00000000" w:rsidRPr="00514CF2" w:rsidP="00F4559C">
      <w:pPr>
        <w:pStyle w:val="BodyText"/>
      </w:pPr>
      <w:r w:rsidRPr="00514CF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00323">
        <w:rPr>
          <w:rStyle w:val="Hyperlink"/>
        </w:rPr>
        <w:t>https://vetnet.gov.au/Pages/TrainingDocs.aspx?q=b7050d37-5fd0-4740-8f7d-3b7a49c10bb2</w:t>
      </w:r>
      <w:r>
        <w:fldChar w:fldCharType="end"/>
      </w:r>
    </w:p>
    <w:p w:rsidR="00000000" w:rsidRPr="00514CF2" w:rsidP="00514CF2"/>
    <w:sectPr w:rsidSect="00514C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F2" w:rsidRPr="00F4559C" w:rsidP="00F45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59C" w:rsidP="00514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559C" w:rsidP="00514CF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559C" w:rsidP="00514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5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CF2" w:rsidRPr="00F4559C" w:rsidP="00F455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59C" w:rsidRPr="002D2AF8" w:rsidP="00514CF2">
    <w:pPr>
      <w:pStyle w:val="Header"/>
      <w:framePr w:wrap="around"/>
    </w:pPr>
    <w:r>
      <w:fldChar w:fldCharType="begin"/>
    </w:r>
    <w:r>
      <w:instrText xml:space="preserve"> TITLE   \* MERGEFORMAT </w:instrText>
    </w:r>
    <w:r>
      <w:fldChar w:fldCharType="separate"/>
    </w:r>
    <w:r>
      <w:t>MEM27023 Diagnose and rectify fieldbus circuits in mobile and stationary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4559C" w:rsidP="00514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5EF3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D0A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CF2"/>
    <w:pPr>
      <w:spacing w:before="360" w:after="60"/>
      <w:outlineLvl w:val="0"/>
    </w:pPr>
    <w:rPr>
      <w:sz w:val="32"/>
    </w:rPr>
  </w:style>
  <w:style w:type="paragraph" w:styleId="Heading2">
    <w:name w:val="heading 2"/>
    <w:basedOn w:val="HeadingBase"/>
    <w:next w:val="BodyText"/>
    <w:link w:val="Heading2Char"/>
    <w:qFormat/>
    <w:rsid w:val="00514CF2"/>
    <w:pPr>
      <w:keepLines/>
      <w:spacing w:before="240" w:after="120"/>
      <w:outlineLvl w:val="1"/>
    </w:pPr>
    <w:rPr>
      <w:sz w:val="28"/>
      <w:szCs w:val="40"/>
    </w:rPr>
  </w:style>
  <w:style w:type="paragraph" w:styleId="Heading3">
    <w:name w:val="heading 3"/>
    <w:basedOn w:val="HeadingBase"/>
    <w:next w:val="BodyText"/>
    <w:link w:val="Heading3Char"/>
    <w:qFormat/>
    <w:rsid w:val="00514CF2"/>
    <w:pPr>
      <w:spacing w:before="180" w:after="120"/>
      <w:outlineLvl w:val="2"/>
    </w:pPr>
    <w:rPr>
      <w:spacing w:val="-10"/>
      <w:kern w:val="32"/>
    </w:rPr>
  </w:style>
  <w:style w:type="paragraph" w:styleId="Heading4">
    <w:name w:val="heading 4"/>
    <w:basedOn w:val="HeadingBase"/>
    <w:next w:val="BodyText"/>
    <w:link w:val="Heading4Char"/>
    <w:qFormat/>
    <w:rsid w:val="00514CF2"/>
    <w:pPr>
      <w:spacing w:before="160" w:after="120"/>
      <w:outlineLvl w:val="3"/>
    </w:pPr>
    <w:rPr>
      <w:sz w:val="22"/>
    </w:rPr>
  </w:style>
  <w:style w:type="paragraph" w:styleId="Heading5">
    <w:name w:val="heading 5"/>
    <w:basedOn w:val="HeadingBase"/>
    <w:next w:val="Normal"/>
    <w:link w:val="Heading5Char"/>
    <w:qFormat/>
    <w:rsid w:val="00514CF2"/>
    <w:pPr>
      <w:spacing w:before="80"/>
      <w:outlineLvl w:val="4"/>
    </w:pPr>
    <w:rPr>
      <w:color w:val="918585"/>
      <w:sz w:val="20"/>
    </w:rPr>
  </w:style>
  <w:style w:type="paragraph" w:styleId="Heading6">
    <w:name w:val="heading 6"/>
    <w:basedOn w:val="HeadingBase"/>
    <w:next w:val="Normal"/>
    <w:link w:val="Heading6Char"/>
    <w:qFormat/>
    <w:rsid w:val="00514CF2"/>
    <w:pPr>
      <w:spacing w:before="60"/>
      <w:outlineLvl w:val="5"/>
    </w:pPr>
    <w:rPr>
      <w:color w:val="918585"/>
      <w:sz w:val="20"/>
    </w:rPr>
  </w:style>
  <w:style w:type="paragraph" w:styleId="Heading7">
    <w:name w:val="heading 7"/>
    <w:basedOn w:val="Normal"/>
    <w:next w:val="Normal"/>
    <w:link w:val="Heading7Char"/>
    <w:qFormat/>
    <w:rsid w:val="00514CF2"/>
    <w:pPr>
      <w:ind w:left="720"/>
      <w:outlineLvl w:val="6"/>
    </w:pPr>
    <w:rPr>
      <w:i/>
    </w:rPr>
  </w:style>
  <w:style w:type="paragraph" w:styleId="Heading8">
    <w:name w:val="heading 8"/>
    <w:basedOn w:val="Normal"/>
    <w:next w:val="Normal"/>
    <w:link w:val="Heading8Char"/>
    <w:qFormat/>
    <w:rsid w:val="00514CF2"/>
    <w:pPr>
      <w:ind w:left="720"/>
      <w:outlineLvl w:val="7"/>
    </w:pPr>
    <w:rPr>
      <w:i/>
    </w:rPr>
  </w:style>
  <w:style w:type="paragraph" w:styleId="Heading9">
    <w:name w:val="heading 9"/>
    <w:basedOn w:val="Normal"/>
    <w:next w:val="Normal"/>
    <w:link w:val="Heading9Char"/>
    <w:qFormat/>
    <w:rsid w:val="00514CF2"/>
    <w:pPr>
      <w:ind w:left="720"/>
      <w:outlineLvl w:val="8"/>
    </w:pPr>
    <w:rPr>
      <w:i/>
    </w:rPr>
  </w:style>
  <w:style w:type="character" w:default="1" w:styleId="DefaultParagraphFont">
    <w:name w:val="Default Paragraph Font"/>
    <w:uiPriority w:val="1"/>
    <w:unhideWhenUsed/>
    <w:rsid w:val="00514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CF2"/>
  </w:style>
  <w:style w:type="character" w:customStyle="1" w:styleId="Heading1Char">
    <w:name w:val="Heading 1 Char"/>
    <w:basedOn w:val="DefaultParagraphFont"/>
    <w:link w:val="Heading1"/>
    <w:rsid w:val="00514CF2"/>
    <w:rPr>
      <w:rFonts w:ascii="Times New Roman" w:eastAsia="Times New Roman" w:hAnsi="Times New Roman" w:cs="Times New Roman"/>
      <w:b/>
      <w:sz w:val="32"/>
      <w:szCs w:val="20"/>
      <w:lang w:eastAsia="en-US"/>
    </w:rPr>
  </w:style>
  <w:style w:type="paragraph" w:styleId="BodyText">
    <w:name w:val="Body Text"/>
    <w:basedOn w:val="Normal"/>
    <w:link w:val="BodyTextChar"/>
    <w:rsid w:val="00514C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CF2"/>
    <w:rPr>
      <w:rFonts w:ascii="Times New Roman" w:eastAsia="Times New Roman" w:hAnsi="Times New Roman" w:cs="Times New Roman"/>
      <w:sz w:val="24"/>
      <w:lang w:eastAsia="en-US"/>
    </w:rPr>
  </w:style>
  <w:style w:type="paragraph" w:styleId="ListBullet">
    <w:name w:val="List Bullet"/>
    <w:basedOn w:val="List"/>
    <w:rsid w:val="00514CF2"/>
    <w:pPr>
      <w:numPr>
        <w:numId w:val="11"/>
      </w:numPr>
      <w:tabs>
        <w:tab w:val="clear" w:pos="340"/>
      </w:tabs>
      <w:spacing w:before="40" w:after="40"/>
    </w:pPr>
  </w:style>
  <w:style w:type="character" w:customStyle="1" w:styleId="SpecialBold">
    <w:name w:val="Special Bold"/>
    <w:basedOn w:val="DefaultParagraphFont"/>
    <w:rsid w:val="00514CF2"/>
    <w:rPr>
      <w:b/>
      <w:spacing w:val="0"/>
    </w:rPr>
  </w:style>
  <w:style w:type="paragraph" w:customStyle="1" w:styleId="SuperHeading">
    <w:name w:val="SuperHeading"/>
    <w:basedOn w:val="Normal"/>
    <w:rsid w:val="00514CF2"/>
    <w:pPr>
      <w:spacing w:before="240" w:after="120"/>
      <w:outlineLvl w:val="0"/>
    </w:pPr>
    <w:rPr>
      <w:rFonts w:ascii="Times New Roman" w:hAnsi="Times New Roman"/>
      <w:b/>
      <w:sz w:val="32"/>
    </w:rPr>
  </w:style>
  <w:style w:type="paragraph" w:customStyle="1" w:styleId="AllowPageBreak">
    <w:name w:val="AllowPageBreak"/>
    <w:rsid w:val="00514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CF2"/>
    <w:rPr>
      <w:rFonts w:ascii="Courier New" w:eastAsia="Times New Roman" w:hAnsi="Courier New" w:cs="Times New Roman"/>
      <w:i/>
      <w:szCs w:val="20"/>
      <w:lang w:eastAsia="en-US"/>
    </w:rPr>
  </w:style>
  <w:style w:type="paragraph" w:customStyle="1" w:styleId="HeadingBase">
    <w:name w:val="Heading Base"/>
    <w:rsid w:val="00514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CF2"/>
    <w:pPr>
      <w:tabs>
        <w:tab w:val="right" w:leader="dot" w:pos="9072"/>
      </w:tabs>
      <w:ind w:left="567"/>
    </w:pPr>
    <w:rPr>
      <w:szCs w:val="22"/>
    </w:rPr>
  </w:style>
  <w:style w:type="paragraph" w:customStyle="1" w:styleId="TOCBase">
    <w:name w:val="TOC Base"/>
    <w:rsid w:val="00514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CF2"/>
    <w:pPr>
      <w:tabs>
        <w:tab w:val="right" w:leader="dot" w:pos="9072"/>
      </w:tabs>
      <w:spacing w:before="40" w:after="40"/>
      <w:ind w:left="284"/>
    </w:pPr>
    <w:rPr>
      <w:rFonts w:ascii="Times New Roman" w:hAnsi="Times New Roman"/>
    </w:rPr>
  </w:style>
  <w:style w:type="paragraph" w:styleId="TOC1">
    <w:name w:val="toc 1"/>
    <w:basedOn w:val="TOCBase"/>
    <w:next w:val="Normal"/>
    <w:rsid w:val="00514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CF2"/>
    <w:rPr>
      <w:rFonts w:ascii="Times New Roman" w:eastAsia="Times New Roman" w:hAnsi="Times New Roman" w:cs="Times New Roman"/>
      <w:sz w:val="16"/>
      <w:lang w:eastAsia="en-US"/>
    </w:rPr>
  </w:style>
  <w:style w:type="paragraph" w:styleId="Title">
    <w:name w:val="Title"/>
    <w:basedOn w:val="HeadingBase"/>
    <w:link w:val="TitleChar"/>
    <w:qFormat/>
    <w:rsid w:val="00514CF2"/>
    <w:pPr>
      <w:spacing w:before="5040"/>
      <w:jc w:val="center"/>
    </w:pPr>
    <w:rPr>
      <w:sz w:val="48"/>
      <w:szCs w:val="72"/>
      <w:lang w:val="en-US"/>
    </w:rPr>
  </w:style>
  <w:style w:type="character" w:customStyle="1" w:styleId="TitleChar">
    <w:name w:val="Title Char"/>
    <w:basedOn w:val="DefaultParagraphFont"/>
    <w:link w:val="Title"/>
    <w:rsid w:val="00514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CF2"/>
    <w:pPr>
      <w:tabs>
        <w:tab w:val="left" w:pos="3600"/>
        <w:tab w:val="left" w:pos="3958"/>
      </w:tabs>
    </w:pPr>
  </w:style>
  <w:style w:type="paragraph" w:styleId="List">
    <w:name w:val="List"/>
    <w:basedOn w:val="BodyText"/>
    <w:next w:val="BodyText"/>
    <w:rsid w:val="00514CF2"/>
    <w:pPr>
      <w:tabs>
        <w:tab w:val="left" w:pos="340"/>
      </w:tabs>
      <w:spacing w:before="60" w:after="60"/>
      <w:ind w:left="340" w:hanging="340"/>
    </w:pPr>
  </w:style>
  <w:style w:type="paragraph" w:customStyle="1" w:styleId="Note">
    <w:name w:val="Note"/>
    <w:basedOn w:val="BodyText"/>
    <w:rsid w:val="00514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CF2"/>
    <w:pPr>
      <w:framePr w:wrap="auto" w:hAnchor="text" w:y="6049"/>
    </w:pPr>
    <w:rPr>
      <w:color w:val="000000"/>
      <w:sz w:val="40"/>
    </w:rPr>
  </w:style>
  <w:style w:type="paragraph" w:customStyle="1" w:styleId="TOCTitle">
    <w:name w:val="TOCTitle"/>
    <w:basedOn w:val="Heading1"/>
    <w:rsid w:val="00514CF2"/>
    <w:pPr>
      <w:spacing w:after="240"/>
      <w:jc w:val="center"/>
      <w:outlineLvl w:val="9"/>
    </w:pPr>
    <w:rPr>
      <w:caps/>
    </w:rPr>
  </w:style>
  <w:style w:type="paragraph" w:customStyle="1" w:styleId="Version">
    <w:name w:val="Version"/>
    <w:rsid w:val="00514C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CF2"/>
    <w:pPr>
      <w:numPr>
        <w:numId w:val="12"/>
      </w:numPr>
      <w:tabs>
        <w:tab w:val="clear" w:pos="680"/>
      </w:tabs>
    </w:pPr>
  </w:style>
  <w:style w:type="paragraph" w:styleId="Index1">
    <w:name w:val="index 1"/>
    <w:basedOn w:val="Normal"/>
    <w:next w:val="Normal"/>
    <w:semiHidden/>
    <w:rsid w:val="00514CF2"/>
    <w:pPr>
      <w:keepNext w:val="0"/>
      <w:tabs>
        <w:tab w:val="right" w:pos="4176"/>
      </w:tabs>
      <w:ind w:left="198" w:hanging="198"/>
    </w:pPr>
    <w:rPr>
      <w:rFonts w:ascii="Garamond" w:hAnsi="Garamond"/>
    </w:rPr>
  </w:style>
  <w:style w:type="paragraph" w:styleId="IndexHeading">
    <w:name w:val="index heading"/>
    <w:basedOn w:val="Normal"/>
    <w:next w:val="Index1"/>
    <w:semiHidden/>
    <w:rsid w:val="00514CF2"/>
    <w:pPr>
      <w:spacing w:before="120" w:after="120"/>
    </w:pPr>
    <w:rPr>
      <w:rFonts w:ascii="Arial" w:hAnsi="Arial"/>
      <w:b/>
      <w:color w:val="918585"/>
      <w:sz w:val="24"/>
    </w:rPr>
  </w:style>
  <w:style w:type="paragraph" w:styleId="Header">
    <w:name w:val="header"/>
    <w:basedOn w:val="Normal"/>
    <w:link w:val="HeaderChar"/>
    <w:rsid w:val="00514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CF2"/>
    <w:rPr>
      <w:rFonts w:ascii="Times New Roman" w:eastAsia="Times New Roman" w:hAnsi="Times New Roman" w:cs="Times New Roman"/>
      <w:sz w:val="16"/>
      <w:szCs w:val="20"/>
      <w:lang w:val="en-GB" w:eastAsia="en-US"/>
    </w:rPr>
  </w:style>
  <w:style w:type="paragraph" w:customStyle="1" w:styleId="Chapter">
    <w:name w:val="Chapter"/>
    <w:basedOn w:val="Normal"/>
    <w:rsid w:val="00514CF2"/>
    <w:pPr>
      <w:spacing w:before="240"/>
    </w:pPr>
    <w:rPr>
      <w:rFonts w:ascii="Times New Roman" w:hAnsi="Times New Roman"/>
      <w:smallCaps/>
      <w:spacing w:val="80"/>
      <w:sz w:val="28"/>
    </w:rPr>
  </w:style>
  <w:style w:type="paragraph" w:customStyle="1" w:styleId="InChapter">
    <w:name w:val="InChapter"/>
    <w:basedOn w:val="Heading3"/>
    <w:rsid w:val="00514CF2"/>
    <w:pPr>
      <w:spacing w:after="240"/>
      <w:outlineLvl w:val="9"/>
    </w:pPr>
    <w:rPr>
      <w:noProof/>
    </w:rPr>
  </w:style>
  <w:style w:type="paragraph" w:styleId="Index2">
    <w:name w:val="index 2"/>
    <w:basedOn w:val="Normal"/>
    <w:next w:val="Normal"/>
    <w:semiHidden/>
    <w:rsid w:val="00514CF2"/>
    <w:pPr>
      <w:tabs>
        <w:tab w:val="right" w:pos="4176"/>
      </w:tabs>
      <w:ind w:left="568" w:hanging="284"/>
    </w:pPr>
    <w:rPr>
      <w:rFonts w:ascii="Garamond" w:hAnsi="Garamond"/>
    </w:rPr>
  </w:style>
  <w:style w:type="paragraph" w:customStyle="1" w:styleId="Byline">
    <w:name w:val="Byline"/>
    <w:rsid w:val="00514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CF2"/>
    <w:pPr>
      <w:tabs>
        <w:tab w:val="clear" w:pos="3600"/>
        <w:tab w:val="clear" w:pos="3958"/>
      </w:tabs>
      <w:jc w:val="right"/>
    </w:pPr>
  </w:style>
  <w:style w:type="character" w:styleId="Emphasis">
    <w:name w:val="Emphasis"/>
    <w:basedOn w:val="DefaultParagraphFont"/>
    <w:qFormat/>
    <w:rsid w:val="00514CF2"/>
    <w:rPr>
      <w:i/>
    </w:rPr>
  </w:style>
  <w:style w:type="paragraph" w:styleId="Caption">
    <w:name w:val="caption"/>
    <w:basedOn w:val="BodyText"/>
    <w:next w:val="Normal"/>
    <w:qFormat/>
    <w:rsid w:val="00514CF2"/>
    <w:pPr>
      <w:framePr w:w="2268" w:hSpace="181" w:vSpace="181" w:wrap="around" w:vAnchor="text" w:hAnchor="page" w:x="1135" w:y="285" w:anchorLock="1"/>
    </w:pPr>
    <w:rPr>
      <w:i/>
    </w:rPr>
  </w:style>
  <w:style w:type="paragraph" w:customStyle="1" w:styleId="MiniTOCTitle">
    <w:name w:val="MiniTOCTitle"/>
    <w:basedOn w:val="Heading4"/>
    <w:rsid w:val="00514CF2"/>
    <w:pPr>
      <w:spacing w:before="240"/>
      <w:outlineLvl w:val="9"/>
    </w:pPr>
    <w:rPr>
      <w:noProof/>
      <w:sz w:val="24"/>
    </w:rPr>
  </w:style>
  <w:style w:type="paragraph" w:customStyle="1" w:styleId="MiniTOCItem">
    <w:name w:val="MiniTOCItem"/>
    <w:basedOn w:val="ListBullet"/>
    <w:rsid w:val="00514CF2"/>
    <w:pPr>
      <w:numPr>
        <w:numId w:val="0"/>
      </w:numPr>
      <w:tabs>
        <w:tab w:val="right" w:leader="dot" w:pos="6521"/>
      </w:tabs>
      <w:spacing w:before="0" w:after="0"/>
    </w:pPr>
  </w:style>
  <w:style w:type="paragraph" w:customStyle="1" w:styleId="TOFTitle">
    <w:name w:val="TOFTitle"/>
    <w:basedOn w:val="TOCTitle"/>
    <w:rsid w:val="00514CF2"/>
  </w:style>
  <w:style w:type="paragraph" w:styleId="TableofFigures">
    <w:name w:val="table of figures"/>
    <w:basedOn w:val="Normal"/>
    <w:next w:val="Normal"/>
    <w:semiHidden/>
    <w:rsid w:val="00514CF2"/>
    <w:pPr>
      <w:tabs>
        <w:tab w:val="right" w:leader="dot" w:pos="9072"/>
      </w:tabs>
      <w:ind w:left="970" w:hanging="403"/>
    </w:pPr>
    <w:rPr>
      <w:rFonts w:ascii="Times New Roman" w:hAnsi="Times New Roman"/>
      <w:b/>
    </w:rPr>
  </w:style>
  <w:style w:type="paragraph" w:styleId="ListNumber">
    <w:name w:val="List Number"/>
    <w:basedOn w:val="List"/>
    <w:rsid w:val="00514CF2"/>
    <w:pPr>
      <w:numPr>
        <w:numId w:val="14"/>
      </w:numPr>
      <w:tabs>
        <w:tab w:val="clear" w:pos="340"/>
      </w:tabs>
    </w:pPr>
  </w:style>
  <w:style w:type="character" w:customStyle="1" w:styleId="WingdingSymbols">
    <w:name w:val="Wingding Symbols"/>
    <w:rsid w:val="00514CF2"/>
    <w:rPr>
      <w:rFonts w:ascii="Wingdings" w:hAnsi="Wingdings"/>
    </w:rPr>
  </w:style>
  <w:style w:type="paragraph" w:customStyle="1" w:styleId="TableHeading">
    <w:name w:val="Table Heading"/>
    <w:basedOn w:val="HeadingBase"/>
    <w:rsid w:val="00514CF2"/>
    <w:pPr>
      <w:keepLines/>
      <w:pBdr>
        <w:bottom w:val="single" w:sz="6" w:space="1" w:color="918585"/>
      </w:pBdr>
      <w:spacing w:before="240"/>
    </w:pPr>
  </w:style>
  <w:style w:type="character" w:customStyle="1" w:styleId="HotSpot">
    <w:name w:val="HotSpot"/>
    <w:rsid w:val="00514CF2"/>
    <w:rPr>
      <w:color w:val="0033CC"/>
      <w:u w:val="none"/>
    </w:rPr>
  </w:style>
  <w:style w:type="paragraph" w:customStyle="1" w:styleId="BodyTextRight">
    <w:name w:val="Body Text Right"/>
    <w:basedOn w:val="BodyText"/>
    <w:rsid w:val="00514CF2"/>
    <w:pPr>
      <w:spacing w:before="0" w:after="0"/>
      <w:jc w:val="right"/>
    </w:pPr>
  </w:style>
  <w:style w:type="paragraph" w:styleId="Index3">
    <w:name w:val="index 3"/>
    <w:basedOn w:val="ListNumber2"/>
    <w:next w:val="Normal"/>
    <w:semiHidden/>
    <w:rsid w:val="00514CF2"/>
    <w:pPr>
      <w:numPr>
        <w:numId w:val="0"/>
      </w:numPr>
      <w:tabs>
        <w:tab w:val="right" w:leader="dot" w:pos="4176"/>
      </w:tabs>
    </w:pPr>
  </w:style>
  <w:style w:type="paragraph" w:styleId="ListNumber2">
    <w:name w:val="List Number 2"/>
    <w:basedOn w:val="List2"/>
    <w:rsid w:val="00514CF2"/>
    <w:pPr>
      <w:numPr>
        <w:numId w:val="9"/>
      </w:numPr>
      <w:tabs>
        <w:tab w:val="clear" w:pos="1060"/>
      </w:tabs>
    </w:pPr>
  </w:style>
  <w:style w:type="paragraph" w:customStyle="1" w:styleId="MarginNote">
    <w:name w:val="Margin Note"/>
    <w:basedOn w:val="BodyText"/>
    <w:rsid w:val="00514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CF2"/>
    <w:rPr>
      <w:sz w:val="32"/>
    </w:rPr>
  </w:style>
  <w:style w:type="paragraph" w:customStyle="1" w:styleId="HeadingProcedure">
    <w:name w:val="Heading Procedure"/>
    <w:basedOn w:val="HeadingBase"/>
    <w:next w:val="Normal"/>
    <w:rsid w:val="00514CF2"/>
    <w:pPr>
      <w:tabs>
        <w:tab w:val="left" w:pos="0"/>
      </w:tabs>
      <w:spacing w:before="120" w:after="60"/>
    </w:pPr>
    <w:rPr>
      <w:i/>
      <w:color w:val="918585"/>
      <w:sz w:val="22"/>
    </w:rPr>
  </w:style>
  <w:style w:type="paragraph" w:customStyle="1" w:styleId="TableBodyText">
    <w:name w:val="Table Body Text"/>
    <w:basedOn w:val="BodyText"/>
    <w:rsid w:val="00514CF2"/>
    <w:pPr>
      <w:spacing w:before="60" w:after="60"/>
    </w:pPr>
  </w:style>
  <w:style w:type="paragraph" w:styleId="ListContinue">
    <w:name w:val="List Continue"/>
    <w:basedOn w:val="List"/>
    <w:rsid w:val="00514CF2"/>
    <w:pPr>
      <w:ind w:firstLine="0"/>
    </w:pPr>
  </w:style>
  <w:style w:type="paragraph" w:customStyle="1" w:styleId="ListNote">
    <w:name w:val="List Note"/>
    <w:basedOn w:val="List"/>
    <w:rsid w:val="00514CF2"/>
    <w:pPr>
      <w:pBdr>
        <w:top w:val="single" w:sz="6" w:space="2" w:color="918585"/>
        <w:bottom w:val="single" w:sz="6" w:space="2" w:color="918585"/>
      </w:pBdr>
      <w:tabs>
        <w:tab w:val="left" w:pos="1021"/>
      </w:tabs>
      <w:ind w:firstLine="0"/>
    </w:pPr>
  </w:style>
  <w:style w:type="paragraph" w:customStyle="1" w:styleId="Warning">
    <w:name w:val="Warning"/>
    <w:basedOn w:val="BodyText"/>
    <w:rsid w:val="00514CF2"/>
    <w:pPr>
      <w:shd w:val="clear" w:color="auto" w:fill="D9D9D9"/>
      <w:tabs>
        <w:tab w:val="left" w:pos="992"/>
      </w:tabs>
      <w:ind w:left="119" w:right="119"/>
    </w:pPr>
    <w:rPr>
      <w:sz w:val="20"/>
    </w:rPr>
  </w:style>
  <w:style w:type="paragraph" w:customStyle="1" w:styleId="MarginIcons">
    <w:name w:val="Margin Icons"/>
    <w:basedOn w:val="BodyText"/>
    <w:rsid w:val="00514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CF2"/>
    <w:rPr>
      <w:rFonts w:ascii="Courier New" w:hAnsi="Courier New"/>
    </w:rPr>
  </w:style>
  <w:style w:type="paragraph" w:customStyle="1" w:styleId="NoteBullet">
    <w:name w:val="Note Bullet"/>
    <w:basedOn w:val="Note"/>
    <w:rsid w:val="00514CF2"/>
    <w:pPr>
      <w:tabs>
        <w:tab w:val="clear" w:pos="680"/>
      </w:tabs>
      <w:spacing w:before="60" w:after="60"/>
    </w:pPr>
  </w:style>
  <w:style w:type="paragraph" w:customStyle="1" w:styleId="SubHeading2">
    <w:name w:val="SubHeading2"/>
    <w:basedOn w:val="HeadingBase"/>
    <w:rsid w:val="00514CF2"/>
    <w:pPr>
      <w:spacing w:before="240" w:after="60"/>
    </w:pPr>
    <w:rPr>
      <w:sz w:val="20"/>
    </w:rPr>
  </w:style>
  <w:style w:type="paragraph" w:customStyle="1" w:styleId="SubHeading1">
    <w:name w:val="SubHeading1"/>
    <w:basedOn w:val="HeadingBase"/>
    <w:rsid w:val="00514CF2"/>
    <w:pPr>
      <w:spacing w:before="240" w:after="60"/>
    </w:pPr>
    <w:rPr>
      <w:color w:val="918585"/>
      <w:sz w:val="22"/>
    </w:rPr>
  </w:style>
  <w:style w:type="paragraph" w:customStyle="1" w:styleId="SideHeading">
    <w:name w:val="Side Heading"/>
    <w:basedOn w:val="HeadingBase"/>
    <w:rsid w:val="00514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CF2"/>
    <w:pPr>
      <w:numPr>
        <w:numId w:val="10"/>
      </w:numPr>
    </w:pPr>
  </w:style>
  <w:style w:type="paragraph" w:styleId="PlainText">
    <w:name w:val="Plain Text"/>
    <w:basedOn w:val="Normal"/>
    <w:link w:val="PlainTextChar"/>
    <w:rsid w:val="00514CF2"/>
    <w:rPr>
      <w:sz w:val="20"/>
    </w:rPr>
  </w:style>
  <w:style w:type="character" w:customStyle="1" w:styleId="PlainTextChar">
    <w:name w:val="Plain Text Char"/>
    <w:basedOn w:val="DefaultParagraphFont"/>
    <w:link w:val="PlainText"/>
    <w:rsid w:val="00514CF2"/>
    <w:rPr>
      <w:rFonts w:ascii="Courier New" w:eastAsia="Times New Roman" w:hAnsi="Courier New" w:cs="Times New Roman"/>
      <w:sz w:val="20"/>
      <w:szCs w:val="20"/>
      <w:lang w:eastAsia="en-US"/>
    </w:rPr>
  </w:style>
  <w:style w:type="character" w:customStyle="1" w:styleId="MenuOption">
    <w:name w:val="Menu Option"/>
    <w:basedOn w:val="DefaultParagraphFont"/>
    <w:rsid w:val="00514CF2"/>
    <w:rPr>
      <w:b/>
      <w:smallCaps/>
    </w:rPr>
  </w:style>
  <w:style w:type="paragraph" w:customStyle="1" w:styleId="TableListNumber">
    <w:name w:val="Table List Number"/>
    <w:basedOn w:val="ListNumber"/>
    <w:rsid w:val="00514CF2"/>
    <w:pPr>
      <w:numPr>
        <w:numId w:val="0"/>
      </w:numPr>
    </w:pPr>
  </w:style>
  <w:style w:type="paragraph" w:styleId="TOC4">
    <w:name w:val="toc 4"/>
    <w:basedOn w:val="TOCBase"/>
    <w:next w:val="Normal"/>
    <w:semiHidden/>
    <w:rsid w:val="00514CF2"/>
    <w:pPr>
      <w:tabs>
        <w:tab w:val="right" w:leader="dot" w:pos="9071"/>
      </w:tabs>
      <w:ind w:left="1701"/>
    </w:pPr>
  </w:style>
  <w:style w:type="paragraph" w:customStyle="1" w:styleId="ListAlpha">
    <w:name w:val="List Alpha"/>
    <w:basedOn w:val="List"/>
    <w:rsid w:val="00514CF2"/>
    <w:pPr>
      <w:numPr>
        <w:numId w:val="8"/>
      </w:numPr>
    </w:pPr>
  </w:style>
  <w:style w:type="paragraph" w:customStyle="1" w:styleId="ListAlpha2">
    <w:name w:val="List Alpha 2"/>
    <w:basedOn w:val="List2"/>
    <w:rsid w:val="00514CF2"/>
    <w:pPr>
      <w:numPr>
        <w:numId w:val="7"/>
      </w:numPr>
    </w:pPr>
  </w:style>
  <w:style w:type="paragraph" w:styleId="List2">
    <w:name w:val="List 2"/>
    <w:basedOn w:val="BodyText"/>
    <w:rsid w:val="00514CF2"/>
    <w:pPr>
      <w:tabs>
        <w:tab w:val="left" w:pos="680"/>
      </w:tabs>
      <w:spacing w:before="60" w:after="60"/>
      <w:ind w:left="680" w:hanging="340"/>
    </w:pPr>
  </w:style>
  <w:style w:type="paragraph" w:styleId="List3">
    <w:name w:val="List 3"/>
    <w:basedOn w:val="BodyText"/>
    <w:rsid w:val="00514CF2"/>
    <w:pPr>
      <w:tabs>
        <w:tab w:val="left" w:pos="1021"/>
      </w:tabs>
      <w:spacing w:before="60" w:after="60"/>
      <w:ind w:left="1020" w:hanging="340"/>
    </w:pPr>
  </w:style>
  <w:style w:type="paragraph" w:styleId="List4">
    <w:name w:val="List 4"/>
    <w:basedOn w:val="BodyText"/>
    <w:rsid w:val="00514CF2"/>
    <w:pPr>
      <w:tabs>
        <w:tab w:val="left" w:pos="1361"/>
      </w:tabs>
      <w:spacing w:before="60" w:after="60"/>
      <w:ind w:left="1361" w:hanging="340"/>
    </w:pPr>
  </w:style>
  <w:style w:type="paragraph" w:styleId="List5">
    <w:name w:val="List 5"/>
    <w:basedOn w:val="BodyText"/>
    <w:rsid w:val="00514CF2"/>
    <w:pPr>
      <w:tabs>
        <w:tab w:val="left" w:pos="1701"/>
      </w:tabs>
      <w:spacing w:before="60" w:after="60"/>
      <w:ind w:left="1701" w:hanging="340"/>
    </w:pPr>
  </w:style>
  <w:style w:type="paragraph" w:styleId="ListBullet3">
    <w:name w:val="List Bullet 3"/>
    <w:basedOn w:val="List3"/>
    <w:rsid w:val="00514CF2"/>
    <w:pPr>
      <w:numPr>
        <w:numId w:val="13"/>
      </w:numPr>
      <w:tabs>
        <w:tab w:val="clear" w:pos="1021"/>
      </w:tabs>
      <w:ind w:left="1037" w:hanging="357"/>
    </w:pPr>
  </w:style>
  <w:style w:type="paragraph" w:styleId="ListBullet4">
    <w:name w:val="List Bullet 4"/>
    <w:basedOn w:val="List4"/>
    <w:rsid w:val="00514CF2"/>
    <w:pPr>
      <w:numPr>
        <w:numId w:val="2"/>
      </w:numPr>
      <w:tabs>
        <w:tab w:val="clear" w:pos="1361"/>
      </w:tabs>
    </w:pPr>
  </w:style>
  <w:style w:type="paragraph" w:styleId="ListBullet5">
    <w:name w:val="List Bullet 5"/>
    <w:basedOn w:val="List5"/>
    <w:rsid w:val="00514CF2"/>
    <w:pPr>
      <w:numPr>
        <w:numId w:val="3"/>
      </w:numPr>
    </w:pPr>
  </w:style>
  <w:style w:type="paragraph" w:styleId="ListContinue2">
    <w:name w:val="List Continue 2"/>
    <w:basedOn w:val="List2"/>
    <w:rsid w:val="00514CF2"/>
    <w:pPr>
      <w:ind w:firstLine="0"/>
    </w:pPr>
  </w:style>
  <w:style w:type="paragraph" w:styleId="ListContinue3">
    <w:name w:val="List Continue 3"/>
    <w:basedOn w:val="List3"/>
    <w:rsid w:val="00514CF2"/>
    <w:pPr>
      <w:ind w:left="1021" w:firstLine="0"/>
    </w:pPr>
  </w:style>
  <w:style w:type="paragraph" w:styleId="ListContinue4">
    <w:name w:val="List Continue 4"/>
    <w:basedOn w:val="List4"/>
    <w:rsid w:val="00514CF2"/>
    <w:pPr>
      <w:ind w:firstLine="0"/>
    </w:pPr>
  </w:style>
  <w:style w:type="paragraph" w:styleId="ListContinue5">
    <w:name w:val="List Continue 5"/>
    <w:basedOn w:val="List5"/>
    <w:rsid w:val="00514CF2"/>
    <w:pPr>
      <w:ind w:firstLine="0"/>
    </w:pPr>
  </w:style>
  <w:style w:type="paragraph" w:styleId="ListNumber3">
    <w:name w:val="List Number 3"/>
    <w:basedOn w:val="List3"/>
    <w:rsid w:val="00514CF2"/>
    <w:pPr>
      <w:numPr>
        <w:numId w:val="4"/>
      </w:numPr>
    </w:pPr>
  </w:style>
  <w:style w:type="paragraph" w:styleId="ListNumber4">
    <w:name w:val="List Number 4"/>
    <w:basedOn w:val="List4"/>
    <w:rsid w:val="00514CF2"/>
    <w:pPr>
      <w:numPr>
        <w:numId w:val="5"/>
      </w:numPr>
    </w:pPr>
  </w:style>
  <w:style w:type="paragraph" w:styleId="ListNumber5">
    <w:name w:val="List Number 5"/>
    <w:basedOn w:val="List5"/>
    <w:rsid w:val="00514CF2"/>
    <w:pPr>
      <w:numPr>
        <w:numId w:val="6"/>
      </w:numPr>
    </w:pPr>
  </w:style>
  <w:style w:type="paragraph" w:styleId="BlockText">
    <w:name w:val="Block Text"/>
    <w:basedOn w:val="Normal"/>
    <w:rsid w:val="00514CF2"/>
    <w:pPr>
      <w:spacing w:after="120"/>
      <w:ind w:left="1440" w:right="1440"/>
    </w:pPr>
  </w:style>
  <w:style w:type="character" w:customStyle="1" w:styleId="Subscript">
    <w:name w:val="Subscript"/>
    <w:basedOn w:val="DefaultParagraphFont"/>
    <w:rsid w:val="00514CF2"/>
    <w:rPr>
      <w:sz w:val="16"/>
      <w:vertAlign w:val="subscript"/>
    </w:rPr>
  </w:style>
  <w:style w:type="character" w:customStyle="1" w:styleId="Superscript">
    <w:name w:val="Superscript"/>
    <w:basedOn w:val="DefaultParagraphFont"/>
    <w:rsid w:val="00514CF2"/>
    <w:rPr>
      <w:sz w:val="16"/>
      <w:vertAlign w:val="superscript"/>
    </w:rPr>
  </w:style>
  <w:style w:type="character" w:customStyle="1" w:styleId="Symbols">
    <w:name w:val="Symbols"/>
    <w:basedOn w:val="DefaultParagraphFont"/>
    <w:rsid w:val="00514CF2"/>
    <w:rPr>
      <w:rFonts w:ascii="Symbol" w:hAnsi="Symbol"/>
    </w:rPr>
  </w:style>
  <w:style w:type="character" w:customStyle="1" w:styleId="MenuOptions">
    <w:name w:val="Menu Options"/>
    <w:basedOn w:val="DefaultParagraphFont"/>
    <w:rsid w:val="00514CF2"/>
    <w:rPr>
      <w:rFonts w:ascii="Arial Narrow" w:hAnsi="Arial Narrow"/>
      <w:smallCaps/>
    </w:rPr>
  </w:style>
  <w:style w:type="character" w:customStyle="1" w:styleId="Buttons">
    <w:name w:val="Buttons"/>
    <w:basedOn w:val="DefaultParagraphFont"/>
    <w:rsid w:val="00514CF2"/>
    <w:rPr>
      <w:b/>
    </w:rPr>
  </w:style>
  <w:style w:type="character" w:customStyle="1" w:styleId="Underlined">
    <w:name w:val="Underlined"/>
    <w:basedOn w:val="DefaultParagraphFont"/>
    <w:rsid w:val="00514CF2"/>
    <w:rPr>
      <w:u w:val="single"/>
    </w:rPr>
  </w:style>
  <w:style w:type="paragraph" w:customStyle="1" w:styleId="TableBodyTextRight">
    <w:name w:val="Table Body Text Right"/>
    <w:basedOn w:val="TableBodyText"/>
    <w:rsid w:val="00514CF2"/>
    <w:pPr>
      <w:widowControl w:val="0"/>
      <w:autoSpaceDE w:val="0"/>
      <w:autoSpaceDN w:val="0"/>
      <w:adjustRightInd w:val="0"/>
      <w:jc w:val="right"/>
    </w:pPr>
    <w:rPr>
      <w:rFonts w:cs="Arial"/>
      <w:szCs w:val="18"/>
    </w:rPr>
  </w:style>
  <w:style w:type="paragraph" w:customStyle="1" w:styleId="CopyrightText">
    <w:name w:val="Copyright Text"/>
    <w:basedOn w:val="BodyText"/>
    <w:rsid w:val="00514CF2"/>
    <w:rPr>
      <w:sz w:val="18"/>
    </w:rPr>
  </w:style>
  <w:style w:type="paragraph" w:customStyle="1" w:styleId="BodySmallRight">
    <w:name w:val="Body Small Right"/>
    <w:basedOn w:val="BodyTextRight"/>
    <w:rsid w:val="00514CF2"/>
    <w:rPr>
      <w:sz w:val="18"/>
      <w:szCs w:val="18"/>
    </w:rPr>
  </w:style>
  <w:style w:type="paragraph" w:customStyle="1" w:styleId="MarginEdition">
    <w:name w:val="Margin Edition"/>
    <w:basedOn w:val="MarginNote"/>
    <w:rsid w:val="00514CF2"/>
    <w:pPr>
      <w:spacing w:before="0" w:after="0"/>
    </w:pPr>
    <w:rPr>
      <w:rFonts w:ascii="Times New Roman" w:hAnsi="Times New Roman"/>
      <w:color w:val="999999"/>
    </w:rPr>
  </w:style>
  <w:style w:type="paragraph" w:customStyle="1" w:styleId="Spacer">
    <w:name w:val="Spacer"/>
    <w:basedOn w:val="Normal"/>
    <w:rsid w:val="00514CF2"/>
    <w:rPr>
      <w:sz w:val="2"/>
      <w:szCs w:val="2"/>
    </w:rPr>
  </w:style>
  <w:style w:type="character" w:customStyle="1" w:styleId="Small">
    <w:name w:val="Small"/>
    <w:basedOn w:val="DefaultParagraphFont"/>
    <w:rsid w:val="00514CF2"/>
    <w:rPr>
      <w:sz w:val="16"/>
    </w:rPr>
  </w:style>
  <w:style w:type="paragraph" w:customStyle="1" w:styleId="WideTable">
    <w:name w:val="Wide Table"/>
    <w:basedOn w:val="Normal"/>
    <w:rsid w:val="00514CF2"/>
    <w:pPr>
      <w:ind w:left="-1418"/>
    </w:pPr>
    <w:rPr>
      <w:sz w:val="2"/>
      <w:szCs w:val="2"/>
    </w:rPr>
  </w:style>
  <w:style w:type="character" w:styleId="PageNumber">
    <w:name w:val="page number"/>
    <w:basedOn w:val="DefaultParagraphFont"/>
    <w:rsid w:val="00514CF2"/>
  </w:style>
  <w:style w:type="paragraph" w:styleId="Quote">
    <w:name w:val="Quote"/>
    <w:basedOn w:val="Heading1"/>
    <w:link w:val="QuoteChar"/>
    <w:qFormat/>
    <w:rsid w:val="00514CF2"/>
    <w:rPr>
      <w:b w:val="0"/>
      <w:sz w:val="72"/>
      <w:szCs w:val="72"/>
      <w:lang w:val="en-NZ"/>
    </w:rPr>
  </w:style>
  <w:style w:type="character" w:customStyle="1" w:styleId="QuoteChar">
    <w:name w:val="Quote Char"/>
    <w:basedOn w:val="DefaultParagraphFont"/>
    <w:link w:val="Quote"/>
    <w:rsid w:val="00514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CF2"/>
    <w:pPr>
      <w:pageBreakBefore/>
    </w:pPr>
  </w:style>
  <w:style w:type="paragraph" w:customStyle="1" w:styleId="Border">
    <w:name w:val="Border"/>
    <w:basedOn w:val="Normal"/>
    <w:qFormat/>
    <w:rsid w:val="00514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CF2"/>
    <w:rPr>
      <w:b/>
      <w:bCs/>
      <w:i/>
      <w:iCs/>
      <w:color w:val="auto"/>
    </w:rPr>
  </w:style>
  <w:style w:type="paragraph" w:styleId="IntenseQuote">
    <w:name w:val="Intense Quote"/>
    <w:basedOn w:val="Normal"/>
    <w:next w:val="Normal"/>
    <w:link w:val="IntenseQuoteChar"/>
    <w:uiPriority w:val="30"/>
    <w:qFormat/>
    <w:rsid w:val="00514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CF2"/>
    <w:rPr>
      <w:smallCaps/>
      <w:color w:val="auto"/>
      <w:u w:val="single"/>
    </w:rPr>
  </w:style>
  <w:style w:type="character" w:styleId="IntenseReference">
    <w:name w:val="Intense Reference"/>
    <w:basedOn w:val="DefaultParagraphFont"/>
    <w:uiPriority w:val="32"/>
    <w:qFormat/>
    <w:rsid w:val="00514CF2"/>
    <w:rPr>
      <w:b/>
      <w:bCs/>
      <w:smallCaps/>
      <w:color w:val="auto"/>
      <w:spacing w:val="5"/>
      <w:u w:val="single"/>
    </w:rPr>
  </w:style>
  <w:style w:type="paragraph" w:customStyle="1" w:styleId="2ColumnHeading">
    <w:name w:val="2Column Heading"/>
    <w:basedOn w:val="BodyText"/>
    <w:qFormat/>
    <w:rsid w:val="00514CF2"/>
    <w:pPr>
      <w:spacing w:after="60"/>
      <w:ind w:left="-2268"/>
    </w:pPr>
    <w:rPr>
      <w:b/>
    </w:rPr>
  </w:style>
  <w:style w:type="paragraph" w:customStyle="1" w:styleId="Heading1TOC">
    <w:name w:val="Heading1 TOC"/>
    <w:basedOn w:val="Normal"/>
    <w:qFormat/>
    <w:rsid w:val="00514CF2"/>
    <w:pPr>
      <w:spacing w:before="240" w:after="120"/>
    </w:pPr>
    <w:rPr>
      <w:rFonts w:ascii="Times New Roman" w:hAnsi="Times New Roman"/>
      <w:b/>
      <w:sz w:val="32"/>
    </w:rPr>
  </w:style>
  <w:style w:type="paragraph" w:customStyle="1" w:styleId="Heading2TOC">
    <w:name w:val="Heading2 TOC"/>
    <w:basedOn w:val="Normal"/>
    <w:qFormat/>
    <w:rsid w:val="00514CF2"/>
    <w:pPr>
      <w:spacing w:before="240" w:after="60"/>
    </w:pPr>
    <w:rPr>
      <w:rFonts w:ascii="Times New Roman" w:hAnsi="Times New Roman"/>
      <w:b/>
      <w:sz w:val="28"/>
    </w:rPr>
  </w:style>
  <w:style w:type="character" w:customStyle="1" w:styleId="Underline">
    <w:name w:val="Underline"/>
    <w:basedOn w:val="DefaultParagraphFont"/>
    <w:qFormat/>
    <w:rsid w:val="00514CF2"/>
    <w:rPr>
      <w:u w:val="single"/>
    </w:rPr>
  </w:style>
  <w:style w:type="character" w:customStyle="1" w:styleId="BoldandItalics">
    <w:name w:val="Bold and Italics"/>
    <w:qFormat/>
    <w:rsid w:val="00514CF2"/>
    <w:rPr>
      <w:b/>
      <w:i/>
      <w:u w:val="none"/>
    </w:rPr>
  </w:style>
  <w:style w:type="paragraph" w:styleId="BalloonText">
    <w:name w:val="Balloon Text"/>
    <w:basedOn w:val="Normal"/>
    <w:link w:val="BalloonTextChar"/>
    <w:rsid w:val="00514CF2"/>
    <w:rPr>
      <w:rFonts w:ascii="Tahoma" w:hAnsi="Tahoma" w:cs="Tahoma"/>
      <w:sz w:val="16"/>
      <w:szCs w:val="16"/>
    </w:rPr>
  </w:style>
  <w:style w:type="character" w:customStyle="1" w:styleId="BalloonTextChar">
    <w:name w:val="Balloon Text Char"/>
    <w:basedOn w:val="DefaultParagraphFont"/>
    <w:link w:val="BalloonText"/>
    <w:rsid w:val="00514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C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CF2"/>
    <w:rPr>
      <w:b/>
      <w:color w:val="660033"/>
      <w:spacing w:val="0"/>
    </w:rPr>
  </w:style>
  <w:style w:type="paragraph" w:customStyle="1" w:styleId="Nameditemlist">
    <w:name w:val="Named item list"/>
    <w:basedOn w:val="BodyText"/>
    <w:qFormat/>
    <w:rsid w:val="00514CF2"/>
    <w:pPr>
      <w:tabs>
        <w:tab w:val="left" w:pos="2835"/>
      </w:tabs>
      <w:ind w:left="2835" w:hanging="2835"/>
    </w:pPr>
  </w:style>
  <w:style w:type="paragraph" w:customStyle="1" w:styleId="BodyTextnopadding">
    <w:name w:val="Body Text no padding"/>
    <w:basedOn w:val="BodyText"/>
    <w:qFormat/>
    <w:rsid w:val="00514CF2"/>
    <w:pPr>
      <w:spacing w:before="0" w:after="0"/>
    </w:pPr>
  </w:style>
  <w:style w:type="paragraph" w:customStyle="1" w:styleId="BodyTextBold">
    <w:name w:val="Body Text Bold"/>
    <w:basedOn w:val="BodyText"/>
    <w:qFormat/>
    <w:rsid w:val="00514CF2"/>
    <w:rPr>
      <w:b/>
    </w:rPr>
  </w:style>
  <w:style w:type="character" w:styleId="Hyperlink">
    <w:name w:val="Hyperlink"/>
    <w:basedOn w:val="DefaultParagraphFont"/>
    <w:uiPriority w:val="99"/>
    <w:unhideWhenUsed/>
    <w:rsid w:val="00F455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4009</Characters>
  <Application>Microsoft Office Word</Application>
  <DocSecurity>0</DocSecurity>
  <Lines>211</Lines>
  <Paragraphs>129</Paragraphs>
  <ScaleCrop>false</ScaleCrop>
  <Company>Author-it Software Corporation Ltd.</Company>
  <LinksUpToDate>false</LinksUpToDate>
  <CharactersWithSpaces>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MEM27023 Diagnose and rectify fieldbus circuits in mobile and stationary plant and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2023-02-03T06:57:00Z</dcterms:created>
  <dcterms:modified xsi:type="dcterms:W3CDTF">2023-02-03T06:57:00Z</dcterms:modified>
</cp:coreProperties>
</file>