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626C" w:rsidP="0080626C">
      <w:pPr>
        <w:pStyle w:val="Title"/>
      </w:pPr>
      <w:r>
        <w:fldChar w:fldCharType="begin"/>
      </w:r>
      <w:r>
        <w:instrText xml:space="preserve"> TITLE   \* MERGEFORMAT </w:instrText>
      </w:r>
      <w:r>
        <w:fldChar w:fldCharType="separate"/>
      </w:r>
      <w:r>
        <w:t>MEM27023 Diagnose and rectify fieldbus circuits in mobile and stationary plant and equipment</w:t>
      </w:r>
      <w:r>
        <w:fldChar w:fldCharType="end"/>
      </w:r>
    </w:p>
    <w:p w:rsidR="0080626C" w:rsidP="0080626C">
      <w:pPr>
        <w:pStyle w:val="Version"/>
        <w:sectPr w:rsidSect="00EA7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FF7" w:rsidP="00EA7FF7">
      <w:pPr>
        <w:pStyle w:val="SuperHeading"/>
      </w:pPr>
      <w:r w:rsidRPr="00EA7FF7">
        <w:t>MEM27023 Diagnose and rectify fieldbus circuits in mobile and stationary plant and equipment</w:t>
      </w:r>
    </w:p>
    <w:p w:rsidR="00000000" w:rsidRPr="00EA7FF7" w:rsidP="00EA7FF7">
      <w:pPr>
        <w:pStyle w:val="Heading1"/>
      </w:pPr>
      <w:bookmarkStart w:id="1" w:name="O_960217"/>
      <w:bookmarkEnd w:id="1"/>
      <w:r w:rsidRPr="00EA7FF7">
        <w:t>Modification History</w:t>
      </w:r>
    </w:p>
    <w:p w:rsidR="00000000" w:rsidRPr="00EA7FF7" w:rsidP="0080626C">
      <w:pPr>
        <w:pStyle w:val="BodyText"/>
      </w:pPr>
      <w:r w:rsidRPr="00EA7FF7">
        <w:t>Release 1: New Unit</w:t>
      </w:r>
    </w:p>
    <w:p w:rsidR="00000000" w:rsidRPr="00EA7FF7" w:rsidP="00EA7FF7">
      <w:pPr>
        <w:pStyle w:val="Heading1"/>
      </w:pPr>
      <w:bookmarkStart w:id="2" w:name="O_960225"/>
      <w:bookmarkEnd w:id="2"/>
      <w:r w:rsidRPr="00EA7FF7">
        <w:t>Application</w:t>
      </w:r>
    </w:p>
    <w:p w:rsidR="00000000" w:rsidRPr="00EA7FF7" w:rsidP="0080626C">
      <w:pPr>
        <w:pStyle w:val="BodyText"/>
      </w:pPr>
      <w:r w:rsidRPr="00EA7FF7">
        <w:t>This unit of competency defines the skills and knowledge required to ca</w:t>
      </w:r>
      <w:r w:rsidRPr="00EA7FF7">
        <w:t>rry out diagnosis and rectification of circuits used in controller area network (CAN) and other fieldbus systems and control technology components in mobile and stationary plant.</w:t>
      </w:r>
    </w:p>
    <w:p w:rsidR="00000000" w:rsidRPr="00EA7FF7" w:rsidP="0080626C">
      <w:pPr>
        <w:pStyle w:val="BodyText"/>
      </w:pPr>
      <w:r w:rsidRPr="00EA7FF7">
        <w:t>It applies to systems and components that do not require a host computer. The</w:t>
      </w:r>
      <w:r w:rsidRPr="00EA7FF7">
        <w:t xml:space="preserve"> unit can apply to circuits used for communication with and between systems and components, including systems for engine management, suspension, hydraulics and pneumatics, chassis and body management, braking systems, mechanical, electrical and hydraulic d</w:t>
      </w:r>
      <w:r w:rsidRPr="00EA7FF7">
        <w:t xml:space="preserve">rives, lighting control, air conditioning, vehicle guidance and telemetry. </w:t>
      </w:r>
    </w:p>
    <w:p w:rsidR="00000000" w:rsidRPr="00EA7FF7" w:rsidP="0080626C">
      <w:pPr>
        <w:pStyle w:val="BodyText"/>
      </w:pPr>
      <w:r w:rsidRPr="00EA7FF7">
        <w:t>No licensing, legislative or certification requirements apply to this unit at the time of publication.</w:t>
      </w:r>
    </w:p>
    <w:p w:rsidR="00000000" w:rsidRPr="00EA7FF7" w:rsidP="00EA7FF7">
      <w:pPr>
        <w:pStyle w:val="BodyText"/>
      </w:pPr>
      <w:r w:rsidRPr="00EA7FF7">
        <w:rPr>
          <w:rStyle w:val="SpecialBold"/>
        </w:rPr>
        <w:t>Band:</w:t>
      </w:r>
      <w:r w:rsidRPr="00EA7FF7">
        <w:rPr>
          <w:rStyle w:val="SpecialBold"/>
        </w:rPr>
        <w:tab/>
        <w:t>A</w:t>
      </w:r>
    </w:p>
    <w:p w:rsidR="00000000" w:rsidRPr="00EA7FF7" w:rsidP="00EA7FF7">
      <w:pPr>
        <w:pStyle w:val="BodyText"/>
      </w:pPr>
      <w:r w:rsidRPr="00EA7FF7">
        <w:rPr>
          <w:rStyle w:val="SpecialBold"/>
        </w:rPr>
        <w:t>Unit Weight:</w:t>
      </w:r>
      <w:r w:rsidRPr="00EA7FF7">
        <w:rPr>
          <w:rStyle w:val="SpecialBold"/>
        </w:rPr>
        <w:tab/>
        <w:t>4</w:t>
      </w:r>
    </w:p>
    <w:p w:rsidR="00000000" w:rsidRPr="00EA7FF7" w:rsidP="00EA7FF7">
      <w:pPr>
        <w:pStyle w:val="AllowPageBreak"/>
      </w:pPr>
    </w:p>
    <w:p w:rsidR="00000000" w:rsidRPr="00EA7FF7" w:rsidP="00EA7FF7">
      <w:pPr>
        <w:pStyle w:val="Heading1"/>
      </w:pPr>
      <w:bookmarkStart w:id="3" w:name="O_960224"/>
      <w:bookmarkEnd w:id="3"/>
      <w:r w:rsidRPr="00EA7FF7">
        <w:t>Pre-requisite Unit</w:t>
      </w:r>
    </w:p>
    <w:tbl>
      <w:tblPr>
        <w:tblW w:w="0" w:type="auto"/>
        <w:tblLayout w:type="fixed"/>
        <w:tblCellMar>
          <w:left w:w="62" w:type="dxa"/>
          <w:right w:w="62" w:type="dxa"/>
        </w:tblCellMar>
        <w:tblLook w:val="0000"/>
      </w:tblPr>
      <w:tblGrid>
        <w:gridCol w:w="2286"/>
        <w:gridCol w:w="6856"/>
      </w:tblGrid>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MEM09002</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Interpret</w:t>
            </w:r>
            <w:r w:rsidRPr="00EA7FF7">
              <w:t xml:space="preserve"> technical drawing</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MEM11011</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Undertake manual handling</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MEM12023</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Perform engineering measurements</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MEM13015</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Work safely and effectively in manufacturing and engineering</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MEM16006</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Organise and communicate information</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MEM18001</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Use hand tools</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MEM18002</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Use power tools/hand held operations</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MEM18055</w:t>
            </w:r>
          </w:p>
        </w:tc>
        <w:tc>
          <w:tcPr>
            <w:tcW w:w="685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Dismantle, replace and assemble engineering components</w:t>
            </w:r>
          </w:p>
        </w:tc>
      </w:tr>
      <w:tr w:rsidTr="00EA7FF7">
        <w:tblPrEx>
          <w:tblW w:w="0" w:type="auto"/>
          <w:tblLayout w:type="fixed"/>
          <w:tblCellMar>
            <w:left w:w="62" w:type="dxa"/>
            <w:right w:w="62" w:type="dxa"/>
          </w:tblCellMar>
          <w:tblLook w:val="0000"/>
        </w:tblPrEx>
        <w:tc>
          <w:tcPr>
            <w:tcW w:w="2286"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 xml:space="preserve">MEM27006 </w:t>
            </w:r>
          </w:p>
        </w:tc>
        <w:tc>
          <w:tcPr>
            <w:tcW w:w="6856" w:type="dxa"/>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Diagnose and rectify batteries, low voltage sensors and circuits</w:t>
            </w:r>
          </w:p>
        </w:tc>
      </w:tr>
    </w:tbl>
    <w:p w:rsidR="00000000" w:rsidRPr="00EA7FF7" w:rsidP="00EA7FF7">
      <w:pPr>
        <w:pStyle w:val="BodyText"/>
      </w:pPr>
    </w:p>
    <w:p w:rsidR="00000000" w:rsidRPr="00EA7FF7" w:rsidP="00EA7FF7">
      <w:pPr>
        <w:pStyle w:val="AllowPageBreak"/>
      </w:pPr>
    </w:p>
    <w:p w:rsidR="00000000" w:rsidRPr="00EA7FF7" w:rsidP="00EA7FF7">
      <w:pPr>
        <w:pStyle w:val="Heading1"/>
      </w:pPr>
      <w:bookmarkStart w:id="4" w:name="O_960223"/>
      <w:bookmarkEnd w:id="4"/>
      <w:r w:rsidRPr="00EA7FF7">
        <w:t>Competency Field</w:t>
      </w:r>
    </w:p>
    <w:p w:rsidR="00000000" w:rsidRPr="00EA7FF7" w:rsidP="0080626C">
      <w:pPr>
        <w:pStyle w:val="BodyText"/>
      </w:pPr>
      <w:r w:rsidRPr="00EA7FF7">
        <w:t>Fixed and Mobile Plant</w:t>
      </w:r>
    </w:p>
    <w:p w:rsidR="00000000" w:rsidRPr="00EA7FF7" w:rsidP="00EA7FF7">
      <w:pPr>
        <w:pStyle w:val="Heading1"/>
      </w:pPr>
      <w:bookmarkStart w:id="5" w:name="O_960221"/>
      <w:bookmarkEnd w:id="5"/>
      <w:r w:rsidRPr="00EA7FF7">
        <w:t>Elements and Performance Criteria</w:t>
      </w:r>
    </w:p>
    <w:tbl>
      <w:tblPr>
        <w:tblW w:w="9639" w:type="dxa"/>
        <w:tblLayout w:type="fixed"/>
        <w:tblCellMar>
          <w:left w:w="62" w:type="dxa"/>
          <w:right w:w="62" w:type="dxa"/>
        </w:tblCellMar>
        <w:tblLook w:val="0000"/>
      </w:tblPr>
      <w:tblGrid>
        <w:gridCol w:w="720"/>
        <w:gridCol w:w="2115"/>
        <w:gridCol w:w="680"/>
        <w:gridCol w:w="6124"/>
      </w:tblGrid>
      <w:tr w:rsidTr="0080626C">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Performance criteria describe the performance needed to demonstrate achievement of the element.</w:t>
            </w:r>
          </w:p>
        </w:tc>
      </w:tr>
      <w:tr w:rsidTr="0080626C">
        <w:tblPrEx>
          <w:tblW w:w="9639" w:type="dxa"/>
          <w:tblLayout w:type="fixed"/>
          <w:tblCellMar>
            <w:left w:w="62" w:type="dxa"/>
            <w:right w:w="62" w:type="dxa"/>
          </w:tblCellMar>
          <w:tblLook w:val="0000"/>
        </w:tblPrEx>
        <w:tc>
          <w:tcPr>
            <w:tcW w:w="720"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1</w:t>
            </w:r>
          </w:p>
          <w:p w:rsidR="00000000" w:rsidRPr="00EA7FF7">
            <w:pPr>
              <w:pStyle w:val="BodyText"/>
              <w:keepLines w:val="0"/>
              <w:spacing w:before="0" w:after="0"/>
            </w:pPr>
          </w:p>
        </w:tc>
        <w:tc>
          <w:tcPr>
            <w:tcW w:w="2115"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rPr>
                <w:rStyle w:val="SpecialBold"/>
              </w:rPr>
              <w:t>Determine job requirements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1.1</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Follow standard operating procedures (SOPs)</w:t>
            </w:r>
          </w:p>
        </w:tc>
      </w:tr>
      <w:tr w:rsidTr="0080626C">
        <w:tblPrEx>
          <w:tblW w:w="9639" w:type="dxa"/>
          <w:tblLayout w:type="fixed"/>
          <w:tblCellMar>
            <w:left w:w="62" w:type="dxa"/>
            <w:right w:w="62" w:type="dxa"/>
          </w:tblCellMar>
          <w:tblLook w:val="0000"/>
        </w:tblPrEx>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1.2</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Comply with work health and safety (WHS) requirements at all times</w:t>
            </w:r>
          </w:p>
        </w:tc>
      </w:tr>
      <w:tr w:rsidTr="0080626C">
        <w:tblPrEx>
          <w:tblW w:w="9639" w:type="dxa"/>
          <w:tblLayout w:type="fixed"/>
          <w:tblCellMar>
            <w:left w:w="62" w:type="dxa"/>
            <w:right w:w="62" w:type="dxa"/>
          </w:tblCellMar>
          <w:tblLook w:val="0000"/>
        </w:tblPrEx>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1.3</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Use appropriate personal protective equipment (PPE) in accordance with SOPs</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1.4</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Identify job requirements from specifications, drawings, job sheets or work instructions</w:t>
            </w:r>
          </w:p>
        </w:tc>
      </w:tr>
      <w:tr w:rsidTr="0080626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2</w:t>
            </w:r>
          </w:p>
          <w:p w:rsidR="00000000" w:rsidRPr="00EA7FF7">
            <w:pPr>
              <w:pStyle w:val="BodyText"/>
              <w:keepLines w:val="0"/>
              <w:spacing w:before="0" w:after="0"/>
            </w:pPr>
          </w:p>
        </w:tc>
        <w:tc>
          <w:tcPr>
            <w:tcW w:w="2115"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rPr>
                <w:rStyle w:val="SpecialBold"/>
              </w:rPr>
              <w:t>Identify bus and control system components and location</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2.1</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Examine appropriate drawings, specifications and manuals for bus and control system information</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2.2</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Perform a visual inspection of equipment and identify location and any obvious faults in bus</w:t>
            </w:r>
            <w:r w:rsidRPr="00EA7FF7">
              <w:t xml:space="preserve"> and control system wiring and components</w:t>
            </w:r>
          </w:p>
        </w:tc>
      </w:tr>
      <w:tr w:rsidTr="0080626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3</w:t>
            </w:r>
          </w:p>
          <w:p w:rsidR="00000000" w:rsidRPr="00EA7FF7">
            <w:pPr>
              <w:pStyle w:val="BodyText"/>
              <w:keepLines w:val="0"/>
              <w:spacing w:before="0" w:after="0"/>
            </w:pPr>
          </w:p>
        </w:tc>
        <w:tc>
          <w:tcPr>
            <w:tcW w:w="2115"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rPr>
                <w:rStyle w:val="SpecialBold"/>
              </w:rPr>
              <w:t>Check bus and control system wiring and rectify faults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3.1</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Ensure battery is charged and charging system is operating correctly</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3.2</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 xml:space="preserve">Test voltage supply, input voltage and ground </w:t>
            </w:r>
          </w:p>
        </w:tc>
      </w:tr>
      <w:tr w:rsidTr="0080626C">
        <w:tblPrEx>
          <w:tblW w:w="9639" w:type="dxa"/>
          <w:tblLayout w:type="fixed"/>
          <w:tblCellMar>
            <w:left w:w="62" w:type="dxa"/>
            <w:right w:w="62" w:type="dxa"/>
          </w:tblCellMar>
          <w:tblLook w:val="0000"/>
        </w:tblPrEx>
        <w:trPr>
          <w:trHeight w:val="433"/>
        </w:trPr>
        <w:tc>
          <w:tcPr>
            <w:tcW w:w="720"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4</w:t>
            </w:r>
          </w:p>
          <w:p w:rsidR="00000000" w:rsidRPr="00EA7FF7">
            <w:pPr>
              <w:pStyle w:val="BodyText"/>
              <w:keepLines w:val="0"/>
              <w:spacing w:before="0" w:after="0"/>
            </w:pPr>
          </w:p>
        </w:tc>
        <w:tc>
          <w:tcPr>
            <w:tcW w:w="2115" w:type="dxa"/>
            <w:vMerge w:val="restart"/>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rPr>
                <w:rStyle w:val="SpecialBold"/>
              </w:rPr>
              <w:t>Assess and rectify wiring faults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4.1</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Isolate wiring and sensor faults</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4.2</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Determine replacement sensors and cables/wires, including size and insulation quality</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4.3</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Make up wiring looms for application and securely fix</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4.4</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Strip, fit, prepare and terminate wiring and cables</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4.5</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Test terminated cables for continuity and to comply with requirements</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4.6</w:t>
            </w:r>
          </w:p>
        </w:tc>
        <w:tc>
          <w:tcPr>
            <w:tcW w:w="6124"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Remove corrosion, neutralise and apply appropriate protective coating</w:t>
            </w:r>
          </w:p>
        </w:tc>
      </w:tr>
      <w:tr w:rsidTr="0080626C">
        <w:tblPrEx>
          <w:tblW w:w="9639" w:type="dxa"/>
          <w:tblLayout w:type="fixed"/>
          <w:tblCellMar>
            <w:left w:w="62" w:type="dxa"/>
            <w:right w:w="62" w:type="dxa"/>
          </w:tblCellMar>
          <w:tblLook w:val="0000"/>
        </w:tblPrEx>
        <w:trPr>
          <w:trHeight w:val="433"/>
        </w:trPr>
        <w:tc>
          <w:tcPr>
            <w:tcW w:w="72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1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t>4.7</w:t>
            </w:r>
          </w:p>
        </w:tc>
        <w:tc>
          <w:tcPr>
            <w:tcW w:w="6124" w:type="dxa"/>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Test sensors, relays, solenoids, contacts a</w:t>
            </w:r>
            <w:r w:rsidRPr="00EA7FF7">
              <w:t xml:space="preserve">nd circuits and </w:t>
            </w:r>
            <w:r w:rsidRPr="00EA7FF7">
              <w:t>repair/replace</w:t>
            </w:r>
          </w:p>
        </w:tc>
      </w:tr>
    </w:tbl>
    <w:p w:rsidR="00000000" w:rsidRPr="00EA7FF7" w:rsidP="00EA7FF7">
      <w:pPr>
        <w:pStyle w:val="BodyText"/>
      </w:pPr>
    </w:p>
    <w:p w:rsidR="00000000" w:rsidRPr="00EA7FF7" w:rsidP="00EA7FF7">
      <w:pPr>
        <w:pStyle w:val="AllowPageBreak"/>
      </w:pPr>
    </w:p>
    <w:p w:rsidR="00000000" w:rsidRPr="00EA7FF7" w:rsidP="00EA7FF7">
      <w:pPr>
        <w:pStyle w:val="Heading1"/>
      </w:pPr>
      <w:bookmarkStart w:id="6" w:name="O_960220"/>
      <w:bookmarkEnd w:id="6"/>
      <w:r w:rsidRPr="00EA7FF7">
        <w:t>Foundation Skills</w:t>
      </w:r>
    </w:p>
    <w:p w:rsidR="00000000" w:rsidRPr="00EA7FF7" w:rsidP="0080626C">
      <w:pPr>
        <w:pStyle w:val="BodyText"/>
      </w:pPr>
      <w:r w:rsidRPr="00EA7FF7">
        <w:t xml:space="preserve">This section describes those required skills (reading, writing, oral communication and numeracy) that are essential to workplace performance in this unit of competency.  </w:t>
      </w:r>
    </w:p>
    <w:p w:rsidR="00000000" w:rsidRPr="00EA7FF7" w:rsidP="0080626C">
      <w:pPr>
        <w:pStyle w:val="BodyText"/>
      </w:pPr>
      <w:r w:rsidRPr="00EA7FF7">
        <w:t>Foundation skills essential to performance are explicit in the performance criteria of this unit of competency.</w:t>
      </w:r>
    </w:p>
    <w:p w:rsidR="00000000" w:rsidRPr="00EA7FF7" w:rsidP="00EA7FF7">
      <w:pPr>
        <w:pStyle w:val="Heading1"/>
      </w:pPr>
      <w:bookmarkStart w:id="7" w:name="O_960219"/>
      <w:bookmarkEnd w:id="7"/>
      <w:r w:rsidRPr="00EA7FF7">
        <w:t>Range of Conditions</w:t>
      </w:r>
    </w:p>
    <w:tbl>
      <w:tblPr>
        <w:tblW w:w="9639" w:type="dxa"/>
        <w:tblLayout w:type="fixed"/>
        <w:tblCellMar>
          <w:left w:w="62" w:type="dxa"/>
          <w:right w:w="62" w:type="dxa"/>
        </w:tblCellMar>
        <w:tblLook w:val="0000"/>
      </w:tblPr>
      <w:tblGrid>
        <w:gridCol w:w="2835"/>
        <w:gridCol w:w="6804"/>
      </w:tblGrid>
      <w:tr w:rsidTr="00EA7FF7">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RPr="00EA7FF7" w:rsidP="00EA7FF7">
            <w:pPr>
              <w:pStyle w:val="BodyText"/>
            </w:pPr>
            <w:r w:rsidRPr="00EA7FF7">
              <w:t>This field allows for different work environments and conditions that may affect performance. Essential ope</w:t>
            </w:r>
            <w:r w:rsidRPr="00EA7FF7">
              <w:t>rating conditions that may be present (depending on the work situation, needs of the candidate, accessibility of the item, and local industry and regional contexts) are included.</w:t>
            </w:r>
          </w:p>
          <w:p w:rsidR="00000000" w:rsidP="00EA7FF7">
            <w:pPr>
              <w:pStyle w:val="BodyText"/>
              <w:rPr>
                <w:lang w:val="en-NZ"/>
              </w:rPr>
            </w:pPr>
          </w:p>
        </w:tc>
      </w:tr>
      <w:tr w:rsidTr="00EA7FF7">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rPr>
                <w:rStyle w:val="SpecialBold"/>
              </w:rPr>
              <w:t xml:space="preserve">Circuits include one (1) or more of the following: </w:t>
            </w:r>
          </w:p>
        </w:tc>
        <w:tc>
          <w:tcPr>
            <w:tcW w:w="6804" w:type="dxa"/>
            <w:tcBorders>
              <w:top w:val="nil"/>
              <w:left w:val="nil"/>
              <w:bottom w:val="nil"/>
              <w:right w:val="nil"/>
            </w:tcBorders>
            <w:tcMar>
              <w:top w:w="0" w:type="dxa"/>
              <w:left w:w="62" w:type="dxa"/>
              <w:bottom w:w="0" w:type="dxa"/>
              <w:right w:w="62" w:type="dxa"/>
            </w:tcMar>
          </w:tcPr>
          <w:p w:rsidR="00000000" w:rsidRPr="00EA7FF7" w:rsidP="00EA7FF7">
            <w:pPr>
              <w:pStyle w:val="ListBullet"/>
            </w:pPr>
            <w:r w:rsidRPr="00EA7FF7">
              <w:t>bus communication</w:t>
            </w:r>
          </w:p>
          <w:p w:rsidR="00000000" w:rsidRPr="00EA7FF7" w:rsidP="00EA7FF7">
            <w:pPr>
              <w:pStyle w:val="ListBullet"/>
            </w:pPr>
            <w:r w:rsidRPr="00EA7FF7">
              <w:t>module (node) power</w:t>
            </w:r>
          </w:p>
          <w:p w:rsidR="00000000" w:rsidRPr="00EA7FF7" w:rsidP="00EA7FF7">
            <w:pPr>
              <w:pStyle w:val="ListBullet"/>
            </w:pPr>
            <w:r w:rsidRPr="00EA7FF7">
              <w:t>input power</w:t>
            </w:r>
          </w:p>
          <w:p w:rsidR="00000000" w:rsidP="00EA7FF7">
            <w:pPr>
              <w:pStyle w:val="ListBullet"/>
              <w:rPr>
                <w:lang w:val="en-NZ"/>
              </w:rPr>
            </w:pPr>
            <w:r w:rsidRPr="00EA7FF7">
              <w:t>grounding</w:t>
            </w:r>
          </w:p>
        </w:tc>
      </w:tr>
      <w:tr w:rsidTr="00EA7FF7">
        <w:tblPrEx>
          <w:tblW w:w="9639"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EA7FF7">
            <w:pPr>
              <w:pStyle w:val="BodyText"/>
              <w:rPr>
                <w:lang w:val="en-NZ"/>
              </w:rPr>
            </w:pPr>
            <w:r w:rsidRPr="00EA7FF7">
              <w:rPr>
                <w:rStyle w:val="SpecialBold"/>
              </w:rPr>
              <w:t>Control module applications include one (1) or more of the following:</w:t>
            </w:r>
          </w:p>
        </w:tc>
        <w:tc>
          <w:tcPr>
            <w:tcW w:w="6804" w:type="dxa"/>
            <w:tcBorders>
              <w:top w:val="nil"/>
              <w:left w:val="nil"/>
              <w:bottom w:val="nil"/>
              <w:right w:val="nil"/>
            </w:tcBorders>
            <w:tcMar>
              <w:top w:w="0" w:type="dxa"/>
              <w:left w:w="62" w:type="dxa"/>
              <w:bottom w:w="0" w:type="dxa"/>
              <w:right w:w="62" w:type="dxa"/>
            </w:tcMar>
          </w:tcPr>
          <w:p w:rsidR="00000000" w:rsidRPr="00EA7FF7" w:rsidP="00EA7FF7">
            <w:pPr>
              <w:pStyle w:val="ListBullet"/>
            </w:pPr>
            <w:r w:rsidRPr="00EA7FF7">
              <w:t>engine control</w:t>
            </w:r>
          </w:p>
          <w:p w:rsidR="00000000" w:rsidRPr="00EA7FF7" w:rsidP="00EA7FF7">
            <w:pPr>
              <w:pStyle w:val="ListBullet"/>
            </w:pPr>
            <w:r w:rsidRPr="00EA7FF7">
              <w:t>hydraulic systems</w:t>
            </w:r>
          </w:p>
          <w:p w:rsidR="00000000" w:rsidRPr="00EA7FF7" w:rsidP="00EA7FF7">
            <w:pPr>
              <w:pStyle w:val="ListBullet"/>
            </w:pPr>
            <w:r w:rsidRPr="00EA7FF7">
              <w:t>pneumatic systems</w:t>
            </w:r>
          </w:p>
          <w:p w:rsidR="00000000" w:rsidRPr="00EA7FF7" w:rsidP="00EA7FF7">
            <w:pPr>
              <w:pStyle w:val="ListBullet"/>
            </w:pPr>
            <w:r w:rsidRPr="00EA7FF7">
              <w:t>traction control</w:t>
            </w:r>
          </w:p>
          <w:p w:rsidR="00000000" w:rsidRPr="00EA7FF7" w:rsidP="00EA7FF7">
            <w:pPr>
              <w:pStyle w:val="ListBullet"/>
            </w:pPr>
            <w:r w:rsidRPr="00EA7FF7">
              <w:t>mechanical drives</w:t>
            </w:r>
          </w:p>
          <w:p w:rsidR="00000000" w:rsidRPr="00EA7FF7" w:rsidP="00EA7FF7">
            <w:pPr>
              <w:pStyle w:val="ListBullet"/>
            </w:pPr>
            <w:r w:rsidRPr="00EA7FF7">
              <w:t>chassis and body control</w:t>
            </w:r>
          </w:p>
          <w:p w:rsidR="00000000" w:rsidRPr="00EA7FF7" w:rsidP="00EA7FF7">
            <w:pPr>
              <w:pStyle w:val="ListBullet"/>
            </w:pPr>
            <w:r w:rsidRPr="00EA7FF7">
              <w:t>braking</w:t>
            </w:r>
          </w:p>
          <w:p w:rsidR="00000000" w:rsidRPr="00EA7FF7" w:rsidP="00EA7FF7">
            <w:pPr>
              <w:pStyle w:val="ListBullet"/>
            </w:pPr>
            <w:r w:rsidRPr="00EA7FF7">
              <w:t>air-conditioning</w:t>
            </w:r>
          </w:p>
          <w:p w:rsidR="00000000" w:rsidRPr="00EA7FF7" w:rsidP="00EA7FF7">
            <w:pPr>
              <w:pStyle w:val="ListBullet"/>
            </w:pPr>
            <w:r w:rsidRPr="00EA7FF7">
              <w:t>load c</w:t>
            </w:r>
            <w:r w:rsidRPr="00EA7FF7">
              <w:t>ontrol</w:t>
            </w:r>
          </w:p>
          <w:p w:rsidR="00000000" w:rsidRPr="00EA7FF7" w:rsidP="00EA7FF7">
            <w:pPr>
              <w:pStyle w:val="ListBullet"/>
            </w:pPr>
            <w:r w:rsidRPr="00EA7FF7">
              <w:t>exhaust and environmental systems</w:t>
            </w:r>
          </w:p>
          <w:p w:rsidR="00000000" w:rsidRPr="00EA7FF7" w:rsidP="00EA7FF7">
            <w:pPr>
              <w:pStyle w:val="ListBullet"/>
            </w:pPr>
            <w:r w:rsidRPr="00EA7FF7">
              <w:t>tyre and track monitoring</w:t>
            </w:r>
          </w:p>
          <w:p w:rsidR="00000000" w:rsidRPr="00EA7FF7" w:rsidP="00EA7FF7">
            <w:pPr>
              <w:pStyle w:val="ListBullet"/>
            </w:pPr>
            <w:r w:rsidRPr="00EA7FF7">
              <w:t xml:space="preserve">remote guidance and control </w:t>
            </w:r>
          </w:p>
          <w:p w:rsidR="00000000" w:rsidRPr="00EA7FF7" w:rsidP="00EA7FF7">
            <w:pPr>
              <w:pStyle w:val="ListBullet"/>
            </w:pPr>
            <w:r w:rsidRPr="00EA7FF7">
              <w:t>doors and other access locks</w:t>
            </w:r>
          </w:p>
          <w:p w:rsidR="00000000" w:rsidRPr="00EA7FF7" w:rsidP="00EA7FF7">
            <w:pPr>
              <w:pStyle w:val="ListBullet"/>
            </w:pPr>
            <w:r w:rsidRPr="00EA7FF7">
              <w:t>interior and exterior lighting</w:t>
            </w:r>
          </w:p>
          <w:p w:rsidR="00000000" w:rsidRPr="00EA7FF7" w:rsidP="00EA7FF7">
            <w:pPr>
              <w:pStyle w:val="ListBullet"/>
            </w:pPr>
            <w:r w:rsidRPr="00EA7FF7">
              <w:t>seat adjustment</w:t>
            </w:r>
          </w:p>
          <w:p w:rsidR="00000000" w:rsidRPr="00EA7FF7" w:rsidP="00EA7FF7">
            <w:pPr>
              <w:pStyle w:val="ListBullet"/>
            </w:pPr>
            <w:r w:rsidRPr="00EA7FF7">
              <w:t>power windows</w:t>
            </w:r>
          </w:p>
          <w:p w:rsidR="00000000" w:rsidRPr="00EA7FF7" w:rsidP="00EA7FF7">
            <w:pPr>
              <w:pStyle w:val="ListBullet"/>
            </w:pPr>
            <w:r w:rsidRPr="00EA7FF7">
              <w:t>turning and other indicators</w:t>
            </w:r>
          </w:p>
          <w:p w:rsidR="00000000" w:rsidRPr="00EA7FF7" w:rsidP="00EA7FF7">
            <w:pPr>
              <w:pStyle w:val="ListBullet"/>
            </w:pPr>
            <w:r w:rsidRPr="00EA7FF7">
              <w:t>low voltage electric motors</w:t>
            </w:r>
          </w:p>
          <w:p w:rsidR="00000000" w:rsidRPr="00EA7FF7" w:rsidP="00EA7FF7">
            <w:pPr>
              <w:pStyle w:val="ListBullet"/>
            </w:pPr>
            <w:r w:rsidRPr="00EA7FF7">
              <w:t>hazard and brake lights</w:t>
            </w:r>
          </w:p>
          <w:p w:rsidR="00000000" w:rsidRPr="00EA7FF7" w:rsidP="00EA7FF7">
            <w:pPr>
              <w:pStyle w:val="ListBullet"/>
            </w:pPr>
            <w:r w:rsidRPr="00EA7FF7">
              <w:t>sensors</w:t>
            </w:r>
          </w:p>
        </w:tc>
      </w:tr>
    </w:tbl>
    <w:p w:rsidR="00000000" w:rsidRPr="00EA7FF7" w:rsidP="00EA7FF7">
      <w:pPr>
        <w:pStyle w:val="BodyText"/>
      </w:pPr>
    </w:p>
    <w:p w:rsidR="00000000" w:rsidRPr="00EA7FF7" w:rsidP="00EA7FF7">
      <w:pPr>
        <w:pStyle w:val="AllowPageBreak"/>
      </w:pPr>
    </w:p>
    <w:p w:rsidR="00000000" w:rsidRPr="00EA7FF7" w:rsidP="00EA7FF7">
      <w:pPr>
        <w:pStyle w:val="Heading1"/>
      </w:pPr>
      <w:bookmarkStart w:id="8" w:name="O_960218"/>
      <w:bookmarkEnd w:id="8"/>
      <w:r w:rsidRPr="00EA7FF7">
        <w:t>Unit Mapping Information</w:t>
      </w:r>
    </w:p>
    <w:p w:rsidR="00000000" w:rsidRPr="00EA7FF7" w:rsidP="0080626C">
      <w:pPr>
        <w:pStyle w:val="BodyText"/>
      </w:pPr>
      <w:r w:rsidRPr="00EA7FF7">
        <w:t>No equivalent unit.</w:t>
      </w:r>
    </w:p>
    <w:p w:rsidR="00000000" w:rsidRPr="00EA7FF7" w:rsidP="00EA7FF7">
      <w:pPr>
        <w:pStyle w:val="Heading1"/>
      </w:pPr>
      <w:bookmarkStart w:id="9" w:name="O_960211"/>
      <w:bookmarkEnd w:id="9"/>
      <w:r w:rsidRPr="00EA7FF7">
        <w:t>Links</w:t>
      </w:r>
    </w:p>
    <w:p w:rsidR="00000000" w:rsidRPr="00EA7FF7" w:rsidP="0080626C">
      <w:pPr>
        <w:pStyle w:val="BodyText"/>
      </w:pPr>
      <w:r w:rsidRPr="00EA7FF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70A90">
        <w:rPr>
          <w:rStyle w:val="Hyperlink"/>
        </w:rPr>
        <w:t>https://vetnet.gov.au/Pages/TrainingDocs.aspx?q=b7050d37-5fd0-4740-8f7d-3b7a49c10bb2</w:t>
      </w:r>
      <w:r>
        <w:fldChar w:fldCharType="end"/>
      </w:r>
    </w:p>
    <w:p w:rsidR="00000000" w:rsidRPr="00EA7FF7" w:rsidP="0080626C">
      <w:pPr>
        <w:pStyle w:val="BodyText"/>
        <w:sectPr w:rsidSect="00EA7FF7">
          <w:headerReference w:type="default" r:id="rId10"/>
          <w:footerReference w:type="default" r:id="rId11"/>
          <w:pgSz w:w="11908" w:h="16833"/>
          <w:pgMar w:top="1702" w:right="1418" w:bottom="1702" w:left="1418" w:header="992" w:footer="992" w:gutter="0"/>
          <w:cols w:space="720"/>
          <w:noEndnote/>
          <w:docGrid w:linePitch="299"/>
        </w:sectPr>
      </w:pPr>
    </w:p>
    <w:p w:rsidR="00000000" w:rsidRPr="00EA7FF7" w:rsidP="00EA7FF7">
      <w:pPr>
        <w:pStyle w:val="SuperHeading"/>
      </w:pPr>
      <w:r w:rsidRPr="00EA7FF7">
        <w:t>Assessment Requirements for MEM27023 Diagnose and rectify field</w:t>
      </w:r>
      <w:r w:rsidRPr="00EA7FF7">
        <w:t>bus circuits in mobile and stationary plant and equipment</w:t>
      </w:r>
    </w:p>
    <w:p w:rsidR="00000000" w:rsidRPr="00EA7FF7" w:rsidP="00EA7FF7">
      <w:pPr>
        <w:pStyle w:val="Heading1"/>
      </w:pPr>
      <w:bookmarkStart w:id="10" w:name="O_960213"/>
      <w:bookmarkEnd w:id="10"/>
      <w:r w:rsidRPr="00EA7FF7">
        <w:t>Modification History</w:t>
      </w:r>
    </w:p>
    <w:p w:rsidR="00000000" w:rsidRPr="00EA7FF7" w:rsidP="0080626C">
      <w:pPr>
        <w:pStyle w:val="BodyText"/>
      </w:pPr>
      <w:r w:rsidRPr="00EA7FF7">
        <w:t>Release 1: New Unit</w:t>
      </w:r>
    </w:p>
    <w:p w:rsidR="00000000" w:rsidRPr="00EA7FF7" w:rsidP="00EA7FF7">
      <w:pPr>
        <w:pStyle w:val="Heading1"/>
      </w:pPr>
      <w:bookmarkStart w:id="11" w:name="O_960216"/>
      <w:bookmarkEnd w:id="11"/>
      <w:r w:rsidRPr="00EA7FF7">
        <w:t>Performance Evidence</w:t>
      </w:r>
    </w:p>
    <w:p w:rsidR="00000000" w:rsidRPr="00EA7FF7" w:rsidP="0080626C">
      <w:pPr>
        <w:pStyle w:val="BodyText"/>
      </w:pPr>
      <w:r w:rsidRPr="00EA7FF7">
        <w:t>Evidence required to demonstrate competence in this unit must be relevant to and satisfy the requirements of the elements and performance criteria on at least two (2) occasions and include:</w:t>
      </w:r>
    </w:p>
    <w:p w:rsidR="00000000" w:rsidRPr="00EA7FF7" w:rsidP="00EA7FF7">
      <w:pPr>
        <w:pStyle w:val="ListBullet"/>
      </w:pPr>
      <w:r w:rsidRPr="00EA7FF7">
        <w:t>following work instructions, standard operating procedures (SOPs)</w:t>
      </w:r>
      <w:r w:rsidRPr="00EA7FF7">
        <w:t xml:space="preserve"> and safe work practices </w:t>
      </w:r>
    </w:p>
    <w:p w:rsidR="00000000" w:rsidRPr="00EA7FF7" w:rsidP="00EA7FF7">
      <w:pPr>
        <w:pStyle w:val="ListBullet"/>
      </w:pPr>
      <w:r w:rsidRPr="00EA7FF7">
        <w:t>identifying and interpreting specifications, standards, charts, lists, SOPs, electrical drawings and diagrams to diagnose and rectify fieldbus circuits in mobile and stationary plant and equipment</w:t>
      </w:r>
    </w:p>
    <w:p w:rsidR="00000000" w:rsidRPr="00EA7FF7" w:rsidP="00EA7FF7">
      <w:pPr>
        <w:pStyle w:val="ListBullet"/>
      </w:pPr>
      <w:r w:rsidRPr="00EA7FF7">
        <w:t>selecting and using the correct t</w:t>
      </w:r>
      <w:r w:rsidRPr="00EA7FF7">
        <w:t xml:space="preserve">est instrument, including multimeters, amp meters and circuit testers for bus and control system circuits and components </w:t>
      </w:r>
    </w:p>
    <w:p w:rsidR="00000000" w:rsidRPr="00EA7FF7" w:rsidP="00EA7FF7">
      <w:pPr>
        <w:pStyle w:val="ListBullet"/>
      </w:pPr>
      <w:r w:rsidRPr="00EA7FF7">
        <w:t>assessing condition and serviceability of components, including connectors, resistors, harnesses, boards, sensors, switches, fuses and</w:t>
      </w:r>
      <w:r w:rsidRPr="00EA7FF7">
        <w:t xml:space="preserve"> seals</w:t>
      </w:r>
    </w:p>
    <w:p w:rsidR="00000000" w:rsidRPr="00EA7FF7" w:rsidP="00EA7FF7">
      <w:pPr>
        <w:pStyle w:val="ListBullet"/>
      </w:pPr>
      <w:r w:rsidRPr="00EA7FF7">
        <w:t xml:space="preserve">applying Ohm’s Law to determine the required values of current, voltage and resistance of a range of electrical circuits, including series, parallel and series parallel </w:t>
      </w:r>
    </w:p>
    <w:p w:rsidR="00000000" w:rsidRPr="00EA7FF7" w:rsidP="00EA7FF7">
      <w:pPr>
        <w:pStyle w:val="ListBullet"/>
      </w:pPr>
      <w:r w:rsidRPr="00EA7FF7">
        <w:t>connecting electrical test instruments into given circuits to determine the required values of current, voltage and resistance in a safe and effective manner</w:t>
      </w:r>
    </w:p>
    <w:p w:rsidR="00000000" w:rsidRPr="00EA7FF7" w:rsidP="00EA7FF7">
      <w:pPr>
        <w:pStyle w:val="ListBullet"/>
      </w:pPr>
      <w:r w:rsidRPr="00EA7FF7">
        <w:t>connecting and adjusting multi-channel and general purpose oscilloscopes to a given electrical cir</w:t>
      </w:r>
      <w:r w:rsidRPr="00EA7FF7">
        <w:t>cuit to measure wave forms at nominated points in the circuit</w:t>
      </w:r>
    </w:p>
    <w:p w:rsidR="00000000" w:rsidRPr="00EA7FF7" w:rsidP="00EA7FF7">
      <w:pPr>
        <w:pStyle w:val="ListBullet"/>
      </w:pPr>
      <w:r w:rsidRPr="00EA7FF7">
        <w:t xml:space="preserve">fault finding using fault-finding techniques to identify wiring faults in electrical circuits </w:t>
      </w:r>
    </w:p>
    <w:p w:rsidR="00000000" w:rsidRPr="00EA7FF7" w:rsidP="00EA7FF7">
      <w:pPr>
        <w:pStyle w:val="ListBullet"/>
      </w:pPr>
      <w:r w:rsidRPr="00EA7FF7">
        <w:t>selecting appropriate replacement cables according to size, rating and insulation resistance from s</w:t>
      </w:r>
      <w:r w:rsidRPr="00EA7FF7">
        <w:t>upplier catalogues</w:t>
      </w:r>
    </w:p>
    <w:p w:rsidR="00000000" w:rsidRPr="00EA7FF7" w:rsidP="00EA7FF7">
      <w:pPr>
        <w:pStyle w:val="ListBullet"/>
      </w:pPr>
      <w:r w:rsidRPr="00EA7FF7">
        <w:t>making up replacement wiring looms, strip and prepare cable ends for termination and terminate to specifications</w:t>
      </w:r>
    </w:p>
    <w:p w:rsidR="00000000" w:rsidRPr="00EA7FF7" w:rsidP="00EA7FF7">
      <w:pPr>
        <w:pStyle w:val="ListBullet"/>
      </w:pPr>
      <w:r w:rsidRPr="00EA7FF7">
        <w:t>testing terminations for continuity and to comply with requirements</w:t>
      </w:r>
    </w:p>
    <w:p w:rsidR="00000000" w:rsidRPr="00EA7FF7" w:rsidP="00EA7FF7">
      <w:pPr>
        <w:pStyle w:val="ListBullet"/>
      </w:pPr>
      <w:r w:rsidRPr="00EA7FF7">
        <w:t>removing and/or neutralising corrosion from terminals an</w:t>
      </w:r>
      <w:r w:rsidRPr="00EA7FF7">
        <w:t>d connections and applying appropriate protective coating.</w:t>
      </w:r>
    </w:p>
    <w:p w:rsidR="00000000" w:rsidRPr="00EA7FF7" w:rsidP="00EA7FF7">
      <w:pPr>
        <w:pStyle w:val="AllowPageBreak"/>
      </w:pPr>
    </w:p>
    <w:p w:rsidR="00000000" w:rsidRPr="00EA7FF7" w:rsidP="00EA7FF7">
      <w:pPr>
        <w:pStyle w:val="Heading1"/>
      </w:pPr>
      <w:bookmarkStart w:id="12" w:name="O_960215"/>
      <w:bookmarkEnd w:id="12"/>
      <w:r w:rsidRPr="00EA7FF7">
        <w:t>Knowledge Evidence</w:t>
      </w:r>
    </w:p>
    <w:p w:rsidR="00000000" w:rsidRPr="00EA7FF7" w:rsidP="0080626C">
      <w:pPr>
        <w:pStyle w:val="BodyText"/>
      </w:pPr>
      <w:r w:rsidRPr="00EA7FF7">
        <w:t>Evidence required to demonstrate the required knowledge for this unit must be relevant to and satisfy the requirements of the elements and performance criteria a</w:t>
      </w:r>
      <w:r w:rsidRPr="00EA7FF7">
        <w:t>nd include knowledge of:</w:t>
      </w:r>
    </w:p>
    <w:p w:rsidR="00000000" w:rsidRPr="00EA7FF7" w:rsidP="00EA7FF7">
      <w:pPr>
        <w:pStyle w:val="ListBullet"/>
      </w:pPr>
      <w:r w:rsidRPr="00EA7FF7">
        <w:t>safe work practices and procedures and use of personal protective equipment (PPE)</w:t>
      </w:r>
    </w:p>
    <w:p w:rsidR="00000000" w:rsidRPr="00EA7FF7" w:rsidP="00EA7FF7">
      <w:pPr>
        <w:pStyle w:val="ListBullet"/>
      </w:pPr>
      <w:r w:rsidRPr="00EA7FF7">
        <w:t xml:space="preserve">principles of electron theory </w:t>
      </w:r>
    </w:p>
    <w:p w:rsidR="00000000" w:rsidRPr="00EA7FF7" w:rsidP="00EA7FF7">
      <w:pPr>
        <w:pStyle w:val="ListBullet"/>
      </w:pPr>
      <w:r w:rsidRPr="00EA7FF7">
        <w:t xml:space="preserve">definitions of current, voltage and resistance in terms of electrical circuits </w:t>
      </w:r>
    </w:p>
    <w:p w:rsidR="00000000" w:rsidRPr="00EA7FF7" w:rsidP="00EA7FF7">
      <w:pPr>
        <w:pStyle w:val="ListBullet"/>
      </w:pPr>
      <w:r w:rsidRPr="00EA7FF7">
        <w:t>Ohm’s Law and the relationships betwe</w:t>
      </w:r>
      <w:r w:rsidRPr="00EA7FF7">
        <w:t xml:space="preserve">en current, voltage and resistance for a variety of given electrical circuits </w:t>
      </w:r>
    </w:p>
    <w:p w:rsidR="00000000" w:rsidRPr="00EA7FF7" w:rsidP="00EA7FF7">
      <w:pPr>
        <w:pStyle w:val="ListBullet"/>
      </w:pPr>
      <w:r w:rsidRPr="00EA7FF7">
        <w:t>instruments and procedures to be used to measure current, voltage and resistance and safety precautions to be taken</w:t>
      </w:r>
    </w:p>
    <w:p w:rsidR="00000000" w:rsidRPr="00EA7FF7" w:rsidP="00EA7FF7">
      <w:pPr>
        <w:pStyle w:val="ListBullet"/>
      </w:pPr>
      <w:r w:rsidRPr="00EA7FF7">
        <w:t xml:space="preserve">procedures for maintaining electrical test equipment </w:t>
      </w:r>
    </w:p>
    <w:p w:rsidR="00000000" w:rsidRPr="00EA7FF7" w:rsidP="00EA7FF7">
      <w:pPr>
        <w:pStyle w:val="ListBullet"/>
      </w:pPr>
      <w:r w:rsidRPr="00EA7FF7">
        <w:t>princip</w:t>
      </w:r>
      <w:r w:rsidRPr="00EA7FF7">
        <w:t>les and functions of two wire differential serial bus systems, including:</w:t>
      </w:r>
    </w:p>
    <w:p w:rsidR="00000000" w:rsidRPr="00EA7FF7" w:rsidP="00EA7FF7">
      <w:pPr>
        <w:pStyle w:val="ListBullet2"/>
      </w:pPr>
      <w:r w:rsidRPr="00EA7FF7">
        <w:t>communication and power cables for bus systems</w:t>
      </w:r>
    </w:p>
    <w:p w:rsidR="00000000" w:rsidRPr="00EA7FF7" w:rsidP="00EA7FF7">
      <w:pPr>
        <w:pStyle w:val="ListBullet2"/>
      </w:pPr>
      <w:r w:rsidRPr="00EA7FF7">
        <w:t>voltage states relative to shield or ground and role in information transfer</w:t>
      </w:r>
    </w:p>
    <w:p w:rsidR="00000000" w:rsidRPr="00EA7FF7" w:rsidP="00EA7FF7">
      <w:pPr>
        <w:pStyle w:val="ListBullet2"/>
      </w:pPr>
      <w:r w:rsidRPr="00EA7FF7">
        <w:t>logic states</w:t>
      </w:r>
    </w:p>
    <w:p w:rsidR="00000000" w:rsidRPr="00EA7FF7" w:rsidP="00EA7FF7">
      <w:pPr>
        <w:pStyle w:val="ListBullet2"/>
      </w:pPr>
      <w:r w:rsidRPr="00EA7FF7">
        <w:t>channels</w:t>
      </w:r>
    </w:p>
    <w:p w:rsidR="00000000" w:rsidRPr="00EA7FF7" w:rsidP="00EA7FF7">
      <w:pPr>
        <w:pStyle w:val="ListBullet2"/>
      </w:pPr>
      <w:r w:rsidRPr="00EA7FF7">
        <w:t>communication protocols, including message priority and identification</w:t>
      </w:r>
    </w:p>
    <w:p w:rsidR="00000000" w:rsidRPr="00EA7FF7" w:rsidP="00EA7FF7">
      <w:pPr>
        <w:pStyle w:val="ListBullet2"/>
      </w:pPr>
      <w:r w:rsidRPr="00EA7FF7">
        <w:t>electronic control modules (ECMs)</w:t>
      </w:r>
    </w:p>
    <w:p w:rsidR="00000000" w:rsidRPr="00EA7FF7" w:rsidP="00EA7FF7">
      <w:pPr>
        <w:pStyle w:val="ListBullet2"/>
      </w:pPr>
      <w:r w:rsidRPr="00EA7FF7">
        <w:t>engine control modules</w:t>
      </w:r>
    </w:p>
    <w:p w:rsidR="00000000" w:rsidRPr="00EA7FF7" w:rsidP="00EA7FF7">
      <w:pPr>
        <w:pStyle w:val="ListBullet2"/>
      </w:pPr>
      <w:r w:rsidRPr="00EA7FF7">
        <w:t xml:space="preserve">power distribution boards </w:t>
      </w:r>
    </w:p>
    <w:p w:rsidR="00000000" w:rsidRPr="00EA7FF7" w:rsidP="00EA7FF7">
      <w:pPr>
        <w:pStyle w:val="ListBullet2"/>
      </w:pPr>
      <w:r w:rsidRPr="00EA7FF7">
        <w:t>ground modules</w:t>
      </w:r>
    </w:p>
    <w:p w:rsidR="00000000" w:rsidRPr="00EA7FF7" w:rsidP="00EA7FF7">
      <w:pPr>
        <w:pStyle w:val="ListBullet2"/>
      </w:pPr>
      <w:r w:rsidRPr="00EA7FF7">
        <w:t>typical diagnostic codes and faults</w:t>
      </w:r>
    </w:p>
    <w:p w:rsidR="00000000" w:rsidRPr="00EA7FF7" w:rsidP="00EA7FF7">
      <w:pPr>
        <w:pStyle w:val="ListBullet2"/>
      </w:pPr>
      <w:r w:rsidRPr="00EA7FF7">
        <w:t xml:space="preserve">cabin displays </w:t>
      </w:r>
    </w:p>
    <w:p w:rsidR="00000000" w:rsidRPr="00EA7FF7" w:rsidP="00EA7FF7">
      <w:pPr>
        <w:pStyle w:val="ListBullet"/>
      </w:pPr>
      <w:r w:rsidRPr="00EA7FF7">
        <w:t>symbols used in electrical drawin</w:t>
      </w:r>
      <w:r w:rsidRPr="00EA7FF7">
        <w:t xml:space="preserve">gs/diagrams </w:t>
      </w:r>
    </w:p>
    <w:p w:rsidR="00000000" w:rsidRPr="00EA7FF7" w:rsidP="00EA7FF7">
      <w:pPr>
        <w:pStyle w:val="ListBullet"/>
      </w:pPr>
      <w:r w:rsidRPr="00EA7FF7">
        <w:t>components of a variety of electrical circuits identified by given electrical drawings/diagrams</w:t>
      </w:r>
    </w:p>
    <w:p w:rsidR="00000000" w:rsidRPr="00EA7FF7" w:rsidP="00EA7FF7">
      <w:pPr>
        <w:pStyle w:val="ListBullet"/>
      </w:pPr>
      <w:r w:rsidRPr="00EA7FF7">
        <w:t xml:space="preserve">differences between series and parallel electrical circuits </w:t>
      </w:r>
    </w:p>
    <w:p w:rsidR="00000000" w:rsidRPr="00EA7FF7" w:rsidP="00EA7FF7">
      <w:pPr>
        <w:pStyle w:val="ListBullet"/>
      </w:pPr>
      <w:r w:rsidRPr="00EA7FF7">
        <w:t>function of a general purpose</w:t>
      </w:r>
      <w:r w:rsidRPr="00EA7FF7">
        <w:t xml:space="preserve"> and multi-channel oscilloscopes and procedures for connecting oscilloscopes to bus and control system circuits and components </w:t>
      </w:r>
    </w:p>
    <w:p w:rsidR="00000000" w:rsidRPr="00EA7FF7" w:rsidP="00EA7FF7">
      <w:pPr>
        <w:pStyle w:val="ListBullet"/>
      </w:pPr>
      <w:r w:rsidRPr="00EA7FF7">
        <w:t xml:space="preserve">use of wave forms in the testing of circuits </w:t>
      </w:r>
    </w:p>
    <w:p w:rsidR="00000000" w:rsidRPr="00EA7FF7" w:rsidP="00EA7FF7">
      <w:pPr>
        <w:pStyle w:val="ListBullet"/>
      </w:pPr>
      <w:r w:rsidRPr="00EA7FF7">
        <w:t xml:space="preserve">accuracy to which electrical test equipment can be read </w:t>
      </w:r>
    </w:p>
    <w:p w:rsidR="00000000" w:rsidRPr="00EA7FF7" w:rsidP="00EA7FF7">
      <w:pPr>
        <w:pStyle w:val="ListBullet"/>
      </w:pPr>
      <w:r w:rsidRPr="00EA7FF7">
        <w:t>examples and causes of co</w:t>
      </w:r>
      <w:r w:rsidRPr="00EA7FF7">
        <w:t xml:space="preserve">mmon faults in electrical wiring and test procedures for isolating wiring faults </w:t>
      </w:r>
    </w:p>
    <w:p w:rsidR="00000000" w:rsidRPr="00EA7FF7" w:rsidP="00EA7FF7">
      <w:pPr>
        <w:pStyle w:val="ListBullet"/>
      </w:pPr>
      <w:r w:rsidRPr="00EA7FF7">
        <w:t xml:space="preserve">specifications of cables and wires including insulation resistance used in given electrical circuits </w:t>
      </w:r>
    </w:p>
    <w:p w:rsidR="00000000" w:rsidRPr="00EA7FF7" w:rsidP="00EA7FF7">
      <w:pPr>
        <w:pStyle w:val="ListBullet"/>
      </w:pPr>
      <w:r w:rsidRPr="00EA7FF7">
        <w:t xml:space="preserve">test procedures for terminated wiring and cables </w:t>
      </w:r>
    </w:p>
    <w:p w:rsidR="00000000" w:rsidRPr="00EA7FF7" w:rsidP="00EA7FF7">
      <w:pPr>
        <w:pStyle w:val="ListBullet"/>
      </w:pPr>
      <w:r w:rsidRPr="00EA7FF7">
        <w:t>effect of corrosion on</w:t>
      </w:r>
      <w:r w:rsidRPr="00EA7FF7">
        <w:t xml:space="preserve"> the performance of electrical circuits and connections </w:t>
      </w:r>
    </w:p>
    <w:p w:rsidR="00000000" w:rsidRPr="00EA7FF7" w:rsidP="00EA7FF7">
      <w:pPr>
        <w:pStyle w:val="ListBullet"/>
      </w:pPr>
      <w:r w:rsidRPr="00EA7FF7">
        <w:t>common faults and causes in sensors, relays, solenoids, contacts and circuits and procedures for testing circuit components.</w:t>
      </w:r>
    </w:p>
    <w:p w:rsidR="00000000" w:rsidRPr="00EA7FF7" w:rsidP="00EA7FF7">
      <w:pPr>
        <w:pStyle w:val="AllowPageBreak"/>
      </w:pPr>
    </w:p>
    <w:p w:rsidR="00000000" w:rsidRPr="00EA7FF7" w:rsidP="00EA7FF7">
      <w:pPr>
        <w:pStyle w:val="Heading1"/>
      </w:pPr>
      <w:bookmarkStart w:id="13" w:name="O_960214"/>
      <w:bookmarkEnd w:id="13"/>
      <w:r w:rsidRPr="00EA7FF7">
        <w:t>Assessment Conditions</w:t>
      </w:r>
    </w:p>
    <w:p w:rsidR="00000000" w:rsidRPr="00EA7FF7" w:rsidP="00EA7FF7">
      <w:pPr>
        <w:pStyle w:val="ListBullet"/>
      </w:pPr>
      <w:r w:rsidRPr="00EA7FF7">
        <w:t>Assessors must:</w:t>
      </w:r>
    </w:p>
    <w:p w:rsidR="00000000" w:rsidRPr="00EA7FF7" w:rsidP="00EA7FF7">
      <w:pPr>
        <w:pStyle w:val="ListBullet2"/>
      </w:pPr>
      <w:r w:rsidRPr="00EA7FF7">
        <w:t>have vocational c</w:t>
      </w:r>
      <w:r w:rsidRPr="00EA7FF7">
        <w:t>ompetency in diagnosing and rectifying fieldbus circuits in mobile and stationary plant and equipment at least to the level being assessed with relevant industry knowledge and experience</w:t>
      </w:r>
    </w:p>
    <w:p w:rsidR="00000000" w:rsidRPr="00EA7FF7" w:rsidP="00EA7FF7">
      <w:pPr>
        <w:pStyle w:val="ListBullet2"/>
      </w:pPr>
      <w:r w:rsidRPr="00EA7FF7">
        <w:t xml:space="preserve">satisfy the assessor requirements in the </w:t>
      </w:r>
      <w:r w:rsidRPr="00EA7FF7">
        <w:rPr>
          <w:rStyle w:val="Emphasis"/>
        </w:rPr>
        <w:t>Standards for Registered Tra</w:t>
      </w:r>
      <w:r w:rsidRPr="00EA7FF7">
        <w:rPr>
          <w:rStyle w:val="Emphasis"/>
        </w:rPr>
        <w:t>ining Organisations 2015</w:t>
      </w:r>
      <w:r w:rsidRPr="00EA7FF7">
        <w:t xml:space="preserve"> or its replacement and comply with the </w:t>
      </w:r>
      <w:r w:rsidRPr="00EA7FF7">
        <w:rPr>
          <w:rStyle w:val="Emphasis"/>
        </w:rPr>
        <w:t>National Vocational Education and Training Regulator Act 2011</w:t>
      </w:r>
      <w:r w:rsidRPr="00EA7FF7">
        <w:t>, its replacement or equivalent legislation covering VET regulation in a non-referring state/territory as the case requires</w:t>
      </w:r>
    </w:p>
    <w:p w:rsidR="00000000" w:rsidRPr="00EA7FF7" w:rsidP="00EA7FF7">
      <w:pPr>
        <w:pStyle w:val="ListBullet"/>
      </w:pPr>
      <w:r w:rsidRPr="00EA7FF7">
        <w:t>Where possible assessment must occur in operational workplace situations. Where this is not possible or where personal safety or environmental damage are limiting factors, assessment must occur in a sufficiently rigorous simulated environment that reflects</w:t>
      </w:r>
      <w:r w:rsidRPr="00EA7FF7">
        <w:t xml:space="preserve"> realistic operational workplace conditions. This must cover all aspects of workplace performance, including environment, task skills, task management skills, contingency management skills and job role environment skills</w:t>
      </w:r>
    </w:p>
    <w:p w:rsidR="00000000" w:rsidRPr="00EA7FF7" w:rsidP="00EA7FF7">
      <w:pPr>
        <w:pStyle w:val="ListBullet"/>
      </w:pPr>
      <w:r w:rsidRPr="00EA7FF7">
        <w:t>Conditions for assessment must incl</w:t>
      </w:r>
      <w:r w:rsidRPr="00EA7FF7">
        <w:t>ude access to all tools, equipment, materials and documentation required, including relevant workplace procedures, product and manufacturing specifications</w:t>
      </w:r>
    </w:p>
    <w:p w:rsidR="00000000" w:rsidRPr="00EA7FF7" w:rsidP="00EA7FF7">
      <w:pPr>
        <w:pStyle w:val="ListBullet"/>
      </w:pPr>
      <w:r w:rsidRPr="00EA7FF7">
        <w:t>Assessment processes and techniques must be appropriate to the language, literacy and numeracy requi</w:t>
      </w:r>
      <w:r w:rsidRPr="00EA7FF7">
        <w:t>rements of the work being performed and the needs of the candidate</w:t>
      </w:r>
    </w:p>
    <w:p w:rsidR="00000000" w:rsidRPr="00EA7FF7" w:rsidP="00EA7FF7">
      <w:pPr>
        <w:pStyle w:val="AllowPageBreak"/>
      </w:pPr>
    </w:p>
    <w:p w:rsidR="00000000" w:rsidRPr="00EA7FF7" w:rsidP="00EA7FF7">
      <w:pPr>
        <w:pStyle w:val="Heading1"/>
      </w:pPr>
      <w:bookmarkStart w:id="14" w:name="O_960212"/>
      <w:bookmarkEnd w:id="14"/>
      <w:r w:rsidRPr="00EA7FF7">
        <w:t>Links</w:t>
      </w:r>
    </w:p>
    <w:p w:rsidR="00000000" w:rsidRPr="00EA7FF7" w:rsidP="0080626C">
      <w:pPr>
        <w:pStyle w:val="BodyText"/>
      </w:pPr>
      <w:r w:rsidRPr="00EA7FF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70A90">
        <w:rPr>
          <w:rStyle w:val="Hyperlink"/>
        </w:rPr>
        <w:t>https://vetnet.gov.au/Pages/TrainingDocs.aspx?q=b7050d37-5fd0-4740-8f7d-3b7a49c10bb2</w:t>
      </w:r>
      <w:r>
        <w:fldChar w:fldCharType="end"/>
      </w:r>
    </w:p>
    <w:p w:rsidR="00000000" w:rsidRPr="00EA7FF7" w:rsidP="00EA7FF7"/>
    <w:sectPr w:rsidSect="00EA7F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rsidRPr="0080626C" w:rsidP="00806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C" w:rsidP="00EA7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626C" w:rsidP="00EA7F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0626C" w:rsidP="00EA7F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rsidP="00EA7FF7">
    <w:pPr>
      <w:pStyle w:val="Footer"/>
      <w:framePr w:wrap="around"/>
    </w:pPr>
    <w:r>
      <w:fldChar w:fldCharType="begin"/>
    </w:r>
    <w:r>
      <w:instrText xml:space="preserve"> DOCPROPERTY  Subject  \* MERGEFORMAT </w:instrText>
    </w:r>
    <w:r>
      <w:fldChar w:fldCharType="separate"/>
    </w:r>
    <w:r w:rsidR="0080626C">
      <w:t>Approved</w:t>
    </w:r>
    <w:r w:rsidR="0080626C">
      <w:fldChar w:fldCharType="end"/>
    </w:r>
    <w:r>
      <w:tab/>
      <w:t xml:space="preserve">Page </w:t>
    </w:r>
    <w:r>
      <w:fldChar w:fldCharType="begin"/>
    </w:r>
    <w:r>
      <w:instrText xml:space="preserve"> PAGE  \* Arabic  \* MERGEFORMAT </w:instrText>
    </w:r>
    <w:r>
      <w:fldChar w:fldCharType="separate"/>
    </w:r>
    <w:r w:rsidR="0080626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626C">
      <w:rPr>
        <w:noProof/>
      </w:rPr>
      <w:t>6</w:t>
    </w:r>
    <w:r>
      <w:rPr>
        <w:noProof/>
      </w:rPr>
      <w:fldChar w:fldCharType="end"/>
    </w:r>
  </w:p>
  <w:p w:rsidR="00EA7FF7" w:rsidP="00EA7FF7">
    <w:pPr>
      <w:pStyle w:val="Footer"/>
      <w:framePr w:wrap="around"/>
    </w:pPr>
    <w:r>
      <w:t xml:space="preserve">© Commonwealth of Australia, </w:t>
    </w:r>
    <w:r>
      <w:fldChar w:fldCharType="begin"/>
    </w:r>
    <w:r>
      <w:instrText xml:space="preserve"> DATE  \@ "yyyy"  \* MERGEFORMAT </w:instrText>
    </w:r>
    <w:r>
      <w:fldChar w:fldCharType="separate"/>
    </w:r>
    <w:r w:rsidR="0080626C">
      <w:rPr>
        <w:noProof/>
      </w:rPr>
      <w:t>2025</w:t>
    </w:r>
    <w:r>
      <w:fldChar w:fldCharType="end"/>
    </w:r>
    <w:r>
      <w:tab/>
    </w:r>
    <w:r>
      <w:fldChar w:fldCharType="begin"/>
    </w:r>
    <w:r>
      <w:instrText xml:space="preserve"> DOCPROPERTY  Author  \* MERGEFORMAT </w:instrText>
    </w:r>
    <w:r>
      <w:fldChar w:fldCharType="separate"/>
    </w:r>
    <w:r w:rsidR="0080626C">
      <w:t>Manufacturing Industry Skills Alliance</w:t>
    </w:r>
    <w:r w:rsidR="0080626C">
      <w:fldChar w:fldCharType="end"/>
    </w:r>
  </w:p>
  <w:p w:rsidR="00EA7FF7" w:rsidP="00EA7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FF7" w:rsidRPr="0080626C" w:rsidP="00806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26C" w:rsidRPr="002D2AF8" w:rsidP="00EA7FF7">
    <w:pPr>
      <w:pStyle w:val="Header"/>
      <w:framePr w:wrap="around"/>
    </w:pPr>
    <w:r>
      <w:fldChar w:fldCharType="begin"/>
    </w:r>
    <w:r>
      <w:instrText xml:space="preserve"> TITLE   \* MERGEFORMAT </w:instrText>
    </w:r>
    <w:r>
      <w:fldChar w:fldCharType="separate"/>
    </w:r>
    <w:r>
      <w:t>MEM27023 Diagnose and rectify fieldbus circuits in mobile and stationary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626C" w:rsidP="00EA7F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FF7" w:rsidRPr="002D2AF8" w:rsidP="00EA7FF7">
    <w:pPr>
      <w:pStyle w:val="Header"/>
      <w:framePr w:wrap="around"/>
    </w:pPr>
    <w:r>
      <w:fldChar w:fldCharType="begin"/>
    </w:r>
    <w:r>
      <w:instrText xml:space="preserve"> TITLE   \* MERGEFORMAT </w:instrText>
    </w:r>
    <w:r>
      <w:fldChar w:fldCharType="separate"/>
    </w:r>
    <w:r w:rsidR="0080626C">
      <w:t>MEM27023 Diagnose and rectify fieldbus circuits in mobile and stationary plant and equipment</w:t>
    </w:r>
    <w:r w:rsidR="0080626C">
      <w:fldChar w:fldCharType="end"/>
    </w:r>
    <w:r>
      <w:tab/>
      <w:t xml:space="preserve">Date this document was generated: </w:t>
    </w:r>
    <w:r>
      <w:fldChar w:fldCharType="begin"/>
    </w:r>
    <w:r>
      <w:instrText xml:space="preserve"> CREATEDATE  \@ "d MMMM yyyy"  \* MERGEFORMAT </w:instrText>
    </w:r>
    <w:r>
      <w:fldChar w:fldCharType="separate"/>
    </w:r>
    <w:r w:rsidR="0080626C">
      <w:rPr>
        <w:noProof/>
      </w:rPr>
      <w:t>2 March 2025</w:t>
    </w:r>
    <w:r>
      <w:fldChar w:fldCharType="end"/>
    </w:r>
  </w:p>
  <w:p w:rsidR="00EA7FF7" w:rsidP="00EA7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C3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0EF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05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FF7"/>
    <w:pPr>
      <w:spacing w:before="360" w:after="60"/>
      <w:outlineLvl w:val="0"/>
    </w:pPr>
    <w:rPr>
      <w:sz w:val="32"/>
    </w:rPr>
  </w:style>
  <w:style w:type="paragraph" w:styleId="Heading2">
    <w:name w:val="heading 2"/>
    <w:basedOn w:val="HeadingBase"/>
    <w:next w:val="BodyText"/>
    <w:link w:val="Heading2Char"/>
    <w:qFormat/>
    <w:rsid w:val="00EA7FF7"/>
    <w:pPr>
      <w:keepLines/>
      <w:spacing w:before="240" w:after="120"/>
      <w:outlineLvl w:val="1"/>
    </w:pPr>
    <w:rPr>
      <w:sz w:val="28"/>
      <w:szCs w:val="40"/>
    </w:rPr>
  </w:style>
  <w:style w:type="paragraph" w:styleId="Heading3">
    <w:name w:val="heading 3"/>
    <w:basedOn w:val="HeadingBase"/>
    <w:next w:val="BodyText"/>
    <w:link w:val="Heading3Char"/>
    <w:qFormat/>
    <w:rsid w:val="00EA7FF7"/>
    <w:pPr>
      <w:spacing w:before="180" w:after="120"/>
      <w:outlineLvl w:val="2"/>
    </w:pPr>
    <w:rPr>
      <w:spacing w:val="-10"/>
      <w:kern w:val="32"/>
    </w:rPr>
  </w:style>
  <w:style w:type="paragraph" w:styleId="Heading4">
    <w:name w:val="heading 4"/>
    <w:basedOn w:val="HeadingBase"/>
    <w:next w:val="BodyText"/>
    <w:link w:val="Heading4Char"/>
    <w:qFormat/>
    <w:rsid w:val="00EA7FF7"/>
    <w:pPr>
      <w:spacing w:before="160" w:after="120"/>
      <w:outlineLvl w:val="3"/>
    </w:pPr>
    <w:rPr>
      <w:sz w:val="22"/>
    </w:rPr>
  </w:style>
  <w:style w:type="paragraph" w:styleId="Heading5">
    <w:name w:val="heading 5"/>
    <w:basedOn w:val="HeadingBase"/>
    <w:next w:val="Normal"/>
    <w:link w:val="Heading5Char"/>
    <w:qFormat/>
    <w:rsid w:val="00EA7FF7"/>
    <w:pPr>
      <w:spacing w:before="80"/>
      <w:outlineLvl w:val="4"/>
    </w:pPr>
    <w:rPr>
      <w:color w:val="918585"/>
      <w:sz w:val="20"/>
    </w:rPr>
  </w:style>
  <w:style w:type="paragraph" w:styleId="Heading6">
    <w:name w:val="heading 6"/>
    <w:basedOn w:val="HeadingBase"/>
    <w:next w:val="Normal"/>
    <w:link w:val="Heading6Char"/>
    <w:qFormat/>
    <w:rsid w:val="00EA7FF7"/>
    <w:pPr>
      <w:spacing w:before="60"/>
      <w:outlineLvl w:val="5"/>
    </w:pPr>
    <w:rPr>
      <w:color w:val="918585"/>
      <w:sz w:val="20"/>
    </w:rPr>
  </w:style>
  <w:style w:type="paragraph" w:styleId="Heading7">
    <w:name w:val="heading 7"/>
    <w:basedOn w:val="Normal"/>
    <w:next w:val="Normal"/>
    <w:link w:val="Heading7Char"/>
    <w:qFormat/>
    <w:rsid w:val="00EA7FF7"/>
    <w:pPr>
      <w:ind w:left="720"/>
      <w:outlineLvl w:val="6"/>
    </w:pPr>
    <w:rPr>
      <w:i/>
    </w:rPr>
  </w:style>
  <w:style w:type="paragraph" w:styleId="Heading8">
    <w:name w:val="heading 8"/>
    <w:basedOn w:val="Normal"/>
    <w:next w:val="Normal"/>
    <w:link w:val="Heading8Char"/>
    <w:qFormat/>
    <w:rsid w:val="00EA7FF7"/>
    <w:pPr>
      <w:ind w:left="720"/>
      <w:outlineLvl w:val="7"/>
    </w:pPr>
    <w:rPr>
      <w:i/>
    </w:rPr>
  </w:style>
  <w:style w:type="paragraph" w:styleId="Heading9">
    <w:name w:val="heading 9"/>
    <w:basedOn w:val="Normal"/>
    <w:next w:val="Normal"/>
    <w:link w:val="Heading9Char"/>
    <w:qFormat/>
    <w:rsid w:val="00EA7FF7"/>
    <w:pPr>
      <w:ind w:left="720"/>
      <w:outlineLvl w:val="8"/>
    </w:pPr>
    <w:rPr>
      <w:i/>
    </w:rPr>
  </w:style>
  <w:style w:type="character" w:default="1" w:styleId="DefaultParagraphFont">
    <w:name w:val="Default Paragraph Font"/>
    <w:uiPriority w:val="1"/>
    <w:unhideWhenUsed/>
    <w:rsid w:val="00EA7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FF7"/>
  </w:style>
  <w:style w:type="character" w:customStyle="1" w:styleId="Heading1Char">
    <w:name w:val="Heading 1 Char"/>
    <w:basedOn w:val="DefaultParagraphFont"/>
    <w:link w:val="Heading1"/>
    <w:rsid w:val="00EA7FF7"/>
    <w:rPr>
      <w:rFonts w:ascii="Times New Roman" w:eastAsia="Times New Roman" w:hAnsi="Times New Roman" w:cs="Times New Roman"/>
      <w:b/>
      <w:sz w:val="32"/>
      <w:szCs w:val="20"/>
      <w:lang w:eastAsia="en-US"/>
    </w:rPr>
  </w:style>
  <w:style w:type="paragraph" w:styleId="BodyText">
    <w:name w:val="Body Text"/>
    <w:basedOn w:val="Normal"/>
    <w:link w:val="BodyTextChar"/>
    <w:rsid w:val="00EA7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FF7"/>
    <w:rPr>
      <w:rFonts w:ascii="Times New Roman" w:eastAsia="Times New Roman" w:hAnsi="Times New Roman" w:cs="Times New Roman"/>
      <w:sz w:val="24"/>
      <w:lang w:eastAsia="en-US"/>
    </w:rPr>
  </w:style>
  <w:style w:type="paragraph" w:styleId="ListBullet">
    <w:name w:val="List Bullet"/>
    <w:basedOn w:val="List"/>
    <w:rsid w:val="00EA7FF7"/>
    <w:pPr>
      <w:numPr>
        <w:numId w:val="12"/>
      </w:numPr>
      <w:tabs>
        <w:tab w:val="clear" w:pos="340"/>
      </w:tabs>
      <w:spacing w:before="40" w:after="40"/>
    </w:pPr>
  </w:style>
  <w:style w:type="character" w:customStyle="1" w:styleId="SpecialBold">
    <w:name w:val="Special Bold"/>
    <w:basedOn w:val="DefaultParagraphFont"/>
    <w:rsid w:val="00EA7FF7"/>
    <w:rPr>
      <w:b/>
      <w:spacing w:val="0"/>
    </w:rPr>
  </w:style>
  <w:style w:type="paragraph" w:styleId="ListBullet2">
    <w:name w:val="List Bullet 2"/>
    <w:basedOn w:val="List2"/>
    <w:rsid w:val="00EA7FF7"/>
    <w:pPr>
      <w:numPr>
        <w:numId w:val="13"/>
      </w:numPr>
      <w:tabs>
        <w:tab w:val="clear" w:pos="680"/>
      </w:tabs>
    </w:pPr>
  </w:style>
  <w:style w:type="character" w:styleId="Emphasis">
    <w:name w:val="Emphasis"/>
    <w:basedOn w:val="DefaultParagraphFont"/>
    <w:qFormat/>
    <w:rsid w:val="00EA7FF7"/>
    <w:rPr>
      <w:i/>
    </w:rPr>
  </w:style>
  <w:style w:type="paragraph" w:customStyle="1" w:styleId="SuperHeading">
    <w:name w:val="SuperHeading"/>
    <w:basedOn w:val="Normal"/>
    <w:rsid w:val="00EA7FF7"/>
    <w:pPr>
      <w:spacing w:before="240" w:after="120"/>
      <w:outlineLvl w:val="0"/>
    </w:pPr>
    <w:rPr>
      <w:rFonts w:ascii="Times New Roman" w:hAnsi="Times New Roman"/>
      <w:b/>
      <w:sz w:val="32"/>
    </w:rPr>
  </w:style>
  <w:style w:type="paragraph" w:customStyle="1" w:styleId="AllowPageBreak">
    <w:name w:val="AllowPageBreak"/>
    <w:rsid w:val="00EA7F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FF7"/>
    <w:rPr>
      <w:rFonts w:ascii="Courier New" w:eastAsia="Times New Roman" w:hAnsi="Courier New" w:cs="Times New Roman"/>
      <w:i/>
      <w:szCs w:val="20"/>
      <w:lang w:eastAsia="en-US"/>
    </w:rPr>
  </w:style>
  <w:style w:type="paragraph" w:customStyle="1" w:styleId="HeadingBase">
    <w:name w:val="Heading Base"/>
    <w:rsid w:val="00EA7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FF7"/>
    <w:pPr>
      <w:tabs>
        <w:tab w:val="right" w:leader="dot" w:pos="9072"/>
      </w:tabs>
      <w:ind w:left="567"/>
    </w:pPr>
    <w:rPr>
      <w:szCs w:val="22"/>
    </w:rPr>
  </w:style>
  <w:style w:type="paragraph" w:customStyle="1" w:styleId="TOCBase">
    <w:name w:val="TOC Base"/>
    <w:rsid w:val="00EA7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FF7"/>
    <w:pPr>
      <w:tabs>
        <w:tab w:val="right" w:leader="dot" w:pos="9072"/>
      </w:tabs>
      <w:spacing w:before="40" w:after="40"/>
      <w:ind w:left="284"/>
    </w:pPr>
    <w:rPr>
      <w:rFonts w:ascii="Times New Roman" w:hAnsi="Times New Roman"/>
    </w:rPr>
  </w:style>
  <w:style w:type="paragraph" w:styleId="TOC1">
    <w:name w:val="toc 1"/>
    <w:basedOn w:val="TOCBase"/>
    <w:next w:val="Normal"/>
    <w:rsid w:val="00EA7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FF7"/>
    <w:rPr>
      <w:rFonts w:ascii="Times New Roman" w:eastAsia="Times New Roman" w:hAnsi="Times New Roman" w:cs="Times New Roman"/>
      <w:sz w:val="16"/>
      <w:lang w:eastAsia="en-US"/>
    </w:rPr>
  </w:style>
  <w:style w:type="paragraph" w:styleId="Title">
    <w:name w:val="Title"/>
    <w:basedOn w:val="HeadingBase"/>
    <w:link w:val="TitleChar"/>
    <w:qFormat/>
    <w:rsid w:val="00EA7FF7"/>
    <w:pPr>
      <w:spacing w:before="5040"/>
      <w:jc w:val="center"/>
    </w:pPr>
    <w:rPr>
      <w:sz w:val="48"/>
      <w:szCs w:val="72"/>
      <w:lang w:val="en-US"/>
    </w:rPr>
  </w:style>
  <w:style w:type="character" w:customStyle="1" w:styleId="TitleChar">
    <w:name w:val="Title Char"/>
    <w:basedOn w:val="DefaultParagraphFont"/>
    <w:link w:val="Title"/>
    <w:rsid w:val="00EA7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FF7"/>
    <w:pPr>
      <w:tabs>
        <w:tab w:val="left" w:pos="3600"/>
        <w:tab w:val="left" w:pos="3958"/>
      </w:tabs>
    </w:pPr>
  </w:style>
  <w:style w:type="paragraph" w:styleId="List">
    <w:name w:val="List"/>
    <w:basedOn w:val="BodyText"/>
    <w:next w:val="BodyText"/>
    <w:rsid w:val="00EA7FF7"/>
    <w:pPr>
      <w:tabs>
        <w:tab w:val="left" w:pos="340"/>
      </w:tabs>
      <w:spacing w:before="60" w:after="60"/>
      <w:ind w:left="340" w:hanging="340"/>
    </w:pPr>
  </w:style>
  <w:style w:type="paragraph" w:customStyle="1" w:styleId="Note">
    <w:name w:val="Note"/>
    <w:basedOn w:val="BodyText"/>
    <w:rsid w:val="00EA7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FF7"/>
    <w:pPr>
      <w:framePr w:wrap="auto" w:hAnchor="text" w:y="6049"/>
    </w:pPr>
    <w:rPr>
      <w:color w:val="000000"/>
      <w:sz w:val="40"/>
    </w:rPr>
  </w:style>
  <w:style w:type="paragraph" w:customStyle="1" w:styleId="TOCTitle">
    <w:name w:val="TOCTitle"/>
    <w:basedOn w:val="Heading1"/>
    <w:rsid w:val="00EA7FF7"/>
    <w:pPr>
      <w:spacing w:after="240"/>
      <w:jc w:val="center"/>
      <w:outlineLvl w:val="9"/>
    </w:pPr>
    <w:rPr>
      <w:caps/>
    </w:rPr>
  </w:style>
  <w:style w:type="paragraph" w:customStyle="1" w:styleId="Version">
    <w:name w:val="Version"/>
    <w:rsid w:val="00EA7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FF7"/>
    <w:pPr>
      <w:keepNext w:val="0"/>
      <w:tabs>
        <w:tab w:val="right" w:pos="4176"/>
      </w:tabs>
      <w:ind w:left="198" w:hanging="198"/>
    </w:pPr>
    <w:rPr>
      <w:rFonts w:ascii="Garamond" w:hAnsi="Garamond"/>
    </w:rPr>
  </w:style>
  <w:style w:type="paragraph" w:styleId="IndexHeading">
    <w:name w:val="index heading"/>
    <w:basedOn w:val="Normal"/>
    <w:next w:val="Index1"/>
    <w:semiHidden/>
    <w:rsid w:val="00EA7FF7"/>
    <w:pPr>
      <w:spacing w:before="120" w:after="120"/>
    </w:pPr>
    <w:rPr>
      <w:rFonts w:ascii="Arial" w:hAnsi="Arial"/>
      <w:b/>
      <w:color w:val="918585"/>
      <w:sz w:val="24"/>
    </w:rPr>
  </w:style>
  <w:style w:type="paragraph" w:styleId="Header">
    <w:name w:val="header"/>
    <w:basedOn w:val="Normal"/>
    <w:link w:val="HeaderChar"/>
    <w:rsid w:val="00EA7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FF7"/>
    <w:rPr>
      <w:rFonts w:ascii="Times New Roman" w:eastAsia="Times New Roman" w:hAnsi="Times New Roman" w:cs="Times New Roman"/>
      <w:sz w:val="16"/>
      <w:szCs w:val="20"/>
      <w:lang w:val="en-GB" w:eastAsia="en-US"/>
    </w:rPr>
  </w:style>
  <w:style w:type="paragraph" w:customStyle="1" w:styleId="Chapter">
    <w:name w:val="Chapter"/>
    <w:basedOn w:val="Normal"/>
    <w:rsid w:val="00EA7FF7"/>
    <w:pPr>
      <w:spacing w:before="240"/>
    </w:pPr>
    <w:rPr>
      <w:rFonts w:ascii="Times New Roman" w:hAnsi="Times New Roman"/>
      <w:smallCaps/>
      <w:spacing w:val="80"/>
      <w:sz w:val="28"/>
    </w:rPr>
  </w:style>
  <w:style w:type="paragraph" w:customStyle="1" w:styleId="InChapter">
    <w:name w:val="InChapter"/>
    <w:basedOn w:val="Heading3"/>
    <w:rsid w:val="00EA7FF7"/>
    <w:pPr>
      <w:spacing w:after="240"/>
      <w:outlineLvl w:val="9"/>
    </w:pPr>
    <w:rPr>
      <w:noProof/>
    </w:rPr>
  </w:style>
  <w:style w:type="paragraph" w:styleId="Index2">
    <w:name w:val="index 2"/>
    <w:basedOn w:val="Normal"/>
    <w:next w:val="Normal"/>
    <w:semiHidden/>
    <w:rsid w:val="00EA7FF7"/>
    <w:pPr>
      <w:tabs>
        <w:tab w:val="right" w:pos="4176"/>
      </w:tabs>
      <w:ind w:left="568" w:hanging="284"/>
    </w:pPr>
    <w:rPr>
      <w:rFonts w:ascii="Garamond" w:hAnsi="Garamond"/>
    </w:rPr>
  </w:style>
  <w:style w:type="paragraph" w:customStyle="1" w:styleId="Byline">
    <w:name w:val="Byline"/>
    <w:rsid w:val="00EA7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FF7"/>
    <w:pPr>
      <w:tabs>
        <w:tab w:val="clear" w:pos="3600"/>
        <w:tab w:val="clear" w:pos="3958"/>
      </w:tabs>
      <w:jc w:val="right"/>
    </w:pPr>
  </w:style>
  <w:style w:type="paragraph" w:styleId="Caption">
    <w:name w:val="caption"/>
    <w:basedOn w:val="BodyText"/>
    <w:next w:val="Normal"/>
    <w:qFormat/>
    <w:rsid w:val="00EA7FF7"/>
    <w:pPr>
      <w:framePr w:w="2268" w:hSpace="181" w:vSpace="181" w:wrap="around" w:vAnchor="text" w:hAnchor="page" w:x="1135" w:y="285" w:anchorLock="1"/>
    </w:pPr>
    <w:rPr>
      <w:i/>
    </w:rPr>
  </w:style>
  <w:style w:type="paragraph" w:customStyle="1" w:styleId="MiniTOCTitle">
    <w:name w:val="MiniTOCTitle"/>
    <w:basedOn w:val="Heading4"/>
    <w:rsid w:val="00EA7FF7"/>
    <w:pPr>
      <w:spacing w:before="240"/>
      <w:outlineLvl w:val="9"/>
    </w:pPr>
    <w:rPr>
      <w:noProof/>
      <w:sz w:val="24"/>
    </w:rPr>
  </w:style>
  <w:style w:type="paragraph" w:customStyle="1" w:styleId="MiniTOCItem">
    <w:name w:val="MiniTOCItem"/>
    <w:basedOn w:val="ListBullet"/>
    <w:rsid w:val="00EA7FF7"/>
    <w:pPr>
      <w:numPr>
        <w:numId w:val="0"/>
      </w:numPr>
      <w:tabs>
        <w:tab w:val="right" w:leader="dot" w:pos="6521"/>
      </w:tabs>
      <w:spacing w:before="0" w:after="0"/>
    </w:pPr>
  </w:style>
  <w:style w:type="paragraph" w:customStyle="1" w:styleId="TOFTitle">
    <w:name w:val="TOFTitle"/>
    <w:basedOn w:val="TOCTitle"/>
    <w:rsid w:val="00EA7FF7"/>
  </w:style>
  <w:style w:type="paragraph" w:styleId="TableofFigures">
    <w:name w:val="table of figures"/>
    <w:basedOn w:val="Normal"/>
    <w:next w:val="Normal"/>
    <w:semiHidden/>
    <w:rsid w:val="00EA7FF7"/>
    <w:pPr>
      <w:tabs>
        <w:tab w:val="right" w:leader="dot" w:pos="9072"/>
      </w:tabs>
      <w:ind w:left="970" w:hanging="403"/>
    </w:pPr>
    <w:rPr>
      <w:rFonts w:ascii="Times New Roman" w:hAnsi="Times New Roman"/>
      <w:b/>
    </w:rPr>
  </w:style>
  <w:style w:type="paragraph" w:styleId="ListNumber">
    <w:name w:val="List Number"/>
    <w:basedOn w:val="List"/>
    <w:rsid w:val="00EA7FF7"/>
    <w:pPr>
      <w:numPr>
        <w:numId w:val="15"/>
      </w:numPr>
      <w:tabs>
        <w:tab w:val="clear" w:pos="340"/>
      </w:tabs>
    </w:pPr>
  </w:style>
  <w:style w:type="character" w:customStyle="1" w:styleId="WingdingSymbols">
    <w:name w:val="Wingding Symbols"/>
    <w:rsid w:val="00EA7FF7"/>
    <w:rPr>
      <w:rFonts w:ascii="Wingdings" w:hAnsi="Wingdings"/>
    </w:rPr>
  </w:style>
  <w:style w:type="paragraph" w:customStyle="1" w:styleId="TableHeading">
    <w:name w:val="Table Heading"/>
    <w:basedOn w:val="HeadingBase"/>
    <w:rsid w:val="00EA7FF7"/>
    <w:pPr>
      <w:keepLines/>
      <w:pBdr>
        <w:bottom w:val="single" w:sz="6" w:space="1" w:color="918585"/>
      </w:pBdr>
      <w:spacing w:before="240"/>
    </w:pPr>
  </w:style>
  <w:style w:type="character" w:customStyle="1" w:styleId="HotSpot">
    <w:name w:val="HotSpot"/>
    <w:rsid w:val="00EA7FF7"/>
    <w:rPr>
      <w:color w:val="0033CC"/>
      <w:u w:val="none"/>
    </w:rPr>
  </w:style>
  <w:style w:type="paragraph" w:customStyle="1" w:styleId="BodyTextRight">
    <w:name w:val="Body Text Right"/>
    <w:basedOn w:val="BodyText"/>
    <w:rsid w:val="00EA7FF7"/>
    <w:pPr>
      <w:spacing w:before="0" w:after="0"/>
      <w:jc w:val="right"/>
    </w:pPr>
  </w:style>
  <w:style w:type="paragraph" w:styleId="Index3">
    <w:name w:val="index 3"/>
    <w:basedOn w:val="ListNumber2"/>
    <w:next w:val="Normal"/>
    <w:semiHidden/>
    <w:rsid w:val="00EA7FF7"/>
    <w:pPr>
      <w:numPr>
        <w:numId w:val="0"/>
      </w:numPr>
      <w:tabs>
        <w:tab w:val="right" w:leader="dot" w:pos="4176"/>
      </w:tabs>
    </w:pPr>
  </w:style>
  <w:style w:type="paragraph" w:styleId="ListNumber2">
    <w:name w:val="List Number 2"/>
    <w:basedOn w:val="List2"/>
    <w:rsid w:val="00EA7FF7"/>
    <w:pPr>
      <w:numPr>
        <w:numId w:val="10"/>
      </w:numPr>
      <w:tabs>
        <w:tab w:val="clear" w:pos="1060"/>
      </w:tabs>
    </w:pPr>
  </w:style>
  <w:style w:type="paragraph" w:customStyle="1" w:styleId="MarginNote">
    <w:name w:val="Margin Note"/>
    <w:basedOn w:val="BodyText"/>
    <w:rsid w:val="00EA7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FF7"/>
    <w:rPr>
      <w:sz w:val="32"/>
    </w:rPr>
  </w:style>
  <w:style w:type="paragraph" w:customStyle="1" w:styleId="HeadingProcedure">
    <w:name w:val="Heading Procedure"/>
    <w:basedOn w:val="HeadingBase"/>
    <w:next w:val="Normal"/>
    <w:rsid w:val="00EA7FF7"/>
    <w:pPr>
      <w:tabs>
        <w:tab w:val="left" w:pos="0"/>
      </w:tabs>
      <w:spacing w:before="120" w:after="60"/>
    </w:pPr>
    <w:rPr>
      <w:i/>
      <w:color w:val="918585"/>
      <w:sz w:val="22"/>
    </w:rPr>
  </w:style>
  <w:style w:type="paragraph" w:customStyle="1" w:styleId="TableBodyText">
    <w:name w:val="Table Body Text"/>
    <w:basedOn w:val="BodyText"/>
    <w:rsid w:val="00EA7FF7"/>
    <w:pPr>
      <w:spacing w:before="60" w:after="60"/>
    </w:pPr>
  </w:style>
  <w:style w:type="paragraph" w:styleId="ListContinue">
    <w:name w:val="List Continue"/>
    <w:basedOn w:val="List"/>
    <w:rsid w:val="00EA7FF7"/>
    <w:pPr>
      <w:ind w:firstLine="0"/>
    </w:pPr>
  </w:style>
  <w:style w:type="paragraph" w:customStyle="1" w:styleId="ListNote">
    <w:name w:val="List Note"/>
    <w:basedOn w:val="List"/>
    <w:rsid w:val="00EA7FF7"/>
    <w:pPr>
      <w:pBdr>
        <w:top w:val="single" w:sz="6" w:space="2" w:color="918585"/>
        <w:bottom w:val="single" w:sz="6" w:space="2" w:color="918585"/>
      </w:pBdr>
      <w:tabs>
        <w:tab w:val="left" w:pos="1021"/>
      </w:tabs>
      <w:ind w:firstLine="0"/>
    </w:pPr>
  </w:style>
  <w:style w:type="paragraph" w:customStyle="1" w:styleId="Warning">
    <w:name w:val="Warning"/>
    <w:basedOn w:val="BodyText"/>
    <w:rsid w:val="00EA7FF7"/>
    <w:pPr>
      <w:shd w:val="clear" w:color="auto" w:fill="D9D9D9"/>
      <w:tabs>
        <w:tab w:val="left" w:pos="992"/>
      </w:tabs>
      <w:ind w:left="119" w:right="119"/>
    </w:pPr>
    <w:rPr>
      <w:sz w:val="20"/>
    </w:rPr>
  </w:style>
  <w:style w:type="paragraph" w:customStyle="1" w:styleId="MarginIcons">
    <w:name w:val="Margin Icons"/>
    <w:basedOn w:val="BodyText"/>
    <w:rsid w:val="00EA7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FF7"/>
    <w:rPr>
      <w:rFonts w:ascii="Courier New" w:hAnsi="Courier New"/>
    </w:rPr>
  </w:style>
  <w:style w:type="paragraph" w:customStyle="1" w:styleId="NoteBullet">
    <w:name w:val="Note Bullet"/>
    <w:basedOn w:val="Note"/>
    <w:rsid w:val="00EA7FF7"/>
    <w:pPr>
      <w:tabs>
        <w:tab w:val="clear" w:pos="680"/>
      </w:tabs>
      <w:spacing w:before="60" w:after="60"/>
    </w:pPr>
  </w:style>
  <w:style w:type="paragraph" w:customStyle="1" w:styleId="SubHeading2">
    <w:name w:val="SubHeading2"/>
    <w:basedOn w:val="HeadingBase"/>
    <w:rsid w:val="00EA7FF7"/>
    <w:pPr>
      <w:spacing w:before="240" w:after="60"/>
    </w:pPr>
    <w:rPr>
      <w:sz w:val="20"/>
    </w:rPr>
  </w:style>
  <w:style w:type="paragraph" w:customStyle="1" w:styleId="SubHeading1">
    <w:name w:val="SubHeading1"/>
    <w:basedOn w:val="HeadingBase"/>
    <w:rsid w:val="00EA7FF7"/>
    <w:pPr>
      <w:spacing w:before="240" w:after="60"/>
    </w:pPr>
    <w:rPr>
      <w:color w:val="918585"/>
      <w:sz w:val="22"/>
    </w:rPr>
  </w:style>
  <w:style w:type="paragraph" w:customStyle="1" w:styleId="SideHeading">
    <w:name w:val="Side Heading"/>
    <w:basedOn w:val="HeadingBase"/>
    <w:rsid w:val="00EA7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FF7"/>
    <w:pPr>
      <w:tabs>
        <w:tab w:val="num" w:pos="360"/>
      </w:tabs>
    </w:pPr>
  </w:style>
  <w:style w:type="paragraph" w:styleId="PlainText">
    <w:name w:val="Plain Text"/>
    <w:basedOn w:val="Normal"/>
    <w:link w:val="PlainTextChar"/>
    <w:rsid w:val="00EA7FF7"/>
    <w:rPr>
      <w:sz w:val="20"/>
    </w:rPr>
  </w:style>
  <w:style w:type="character" w:customStyle="1" w:styleId="PlainTextChar">
    <w:name w:val="Plain Text Char"/>
    <w:basedOn w:val="DefaultParagraphFont"/>
    <w:link w:val="PlainText"/>
    <w:rsid w:val="00EA7FF7"/>
    <w:rPr>
      <w:rFonts w:ascii="Courier New" w:eastAsia="Times New Roman" w:hAnsi="Courier New" w:cs="Times New Roman"/>
      <w:sz w:val="20"/>
      <w:szCs w:val="20"/>
      <w:lang w:eastAsia="en-US"/>
    </w:rPr>
  </w:style>
  <w:style w:type="character" w:customStyle="1" w:styleId="MenuOption">
    <w:name w:val="Menu Option"/>
    <w:basedOn w:val="DefaultParagraphFont"/>
    <w:rsid w:val="00EA7FF7"/>
    <w:rPr>
      <w:b/>
      <w:smallCaps/>
    </w:rPr>
  </w:style>
  <w:style w:type="paragraph" w:customStyle="1" w:styleId="TableListNumber">
    <w:name w:val="Table List Number"/>
    <w:basedOn w:val="ListNumber"/>
    <w:rsid w:val="00EA7FF7"/>
    <w:pPr>
      <w:numPr>
        <w:numId w:val="0"/>
      </w:numPr>
    </w:pPr>
  </w:style>
  <w:style w:type="paragraph" w:styleId="TOC4">
    <w:name w:val="toc 4"/>
    <w:basedOn w:val="TOCBase"/>
    <w:next w:val="Normal"/>
    <w:semiHidden/>
    <w:rsid w:val="00EA7FF7"/>
    <w:pPr>
      <w:tabs>
        <w:tab w:val="right" w:leader="dot" w:pos="9071"/>
      </w:tabs>
      <w:ind w:left="1701"/>
    </w:pPr>
  </w:style>
  <w:style w:type="paragraph" w:customStyle="1" w:styleId="ListAlpha">
    <w:name w:val="List Alpha"/>
    <w:basedOn w:val="List"/>
    <w:rsid w:val="00EA7FF7"/>
    <w:pPr>
      <w:numPr>
        <w:numId w:val="9"/>
      </w:numPr>
    </w:pPr>
  </w:style>
  <w:style w:type="paragraph" w:customStyle="1" w:styleId="ListAlpha2">
    <w:name w:val="List Alpha 2"/>
    <w:basedOn w:val="List2"/>
    <w:rsid w:val="00EA7FF7"/>
    <w:pPr>
      <w:numPr>
        <w:numId w:val="8"/>
      </w:numPr>
    </w:pPr>
  </w:style>
  <w:style w:type="paragraph" w:styleId="List2">
    <w:name w:val="List 2"/>
    <w:basedOn w:val="BodyText"/>
    <w:rsid w:val="00EA7FF7"/>
    <w:pPr>
      <w:tabs>
        <w:tab w:val="left" w:pos="680"/>
      </w:tabs>
      <w:spacing w:before="60" w:after="60"/>
      <w:ind w:left="680" w:hanging="340"/>
    </w:pPr>
  </w:style>
  <w:style w:type="paragraph" w:styleId="List3">
    <w:name w:val="List 3"/>
    <w:basedOn w:val="BodyText"/>
    <w:rsid w:val="00EA7FF7"/>
    <w:pPr>
      <w:tabs>
        <w:tab w:val="left" w:pos="1021"/>
      </w:tabs>
      <w:spacing w:before="60" w:after="60"/>
      <w:ind w:left="1020" w:hanging="340"/>
    </w:pPr>
  </w:style>
  <w:style w:type="paragraph" w:styleId="List4">
    <w:name w:val="List 4"/>
    <w:basedOn w:val="BodyText"/>
    <w:rsid w:val="00EA7FF7"/>
    <w:pPr>
      <w:tabs>
        <w:tab w:val="left" w:pos="1361"/>
      </w:tabs>
      <w:spacing w:before="60" w:after="60"/>
      <w:ind w:left="1361" w:hanging="340"/>
    </w:pPr>
  </w:style>
  <w:style w:type="paragraph" w:styleId="List5">
    <w:name w:val="List 5"/>
    <w:basedOn w:val="BodyText"/>
    <w:rsid w:val="00EA7FF7"/>
    <w:pPr>
      <w:tabs>
        <w:tab w:val="left" w:pos="1701"/>
      </w:tabs>
      <w:spacing w:before="60" w:after="60"/>
      <w:ind w:left="1701" w:hanging="340"/>
    </w:pPr>
  </w:style>
  <w:style w:type="paragraph" w:styleId="ListBullet3">
    <w:name w:val="List Bullet 3"/>
    <w:basedOn w:val="List3"/>
    <w:rsid w:val="00EA7FF7"/>
    <w:pPr>
      <w:numPr>
        <w:numId w:val="14"/>
      </w:numPr>
      <w:tabs>
        <w:tab w:val="clear" w:pos="1021"/>
      </w:tabs>
      <w:ind w:left="1037" w:hanging="357"/>
    </w:pPr>
  </w:style>
  <w:style w:type="paragraph" w:styleId="ListBullet4">
    <w:name w:val="List Bullet 4"/>
    <w:basedOn w:val="List4"/>
    <w:rsid w:val="00EA7FF7"/>
    <w:pPr>
      <w:numPr>
        <w:numId w:val="3"/>
      </w:numPr>
      <w:tabs>
        <w:tab w:val="clear" w:pos="1361"/>
      </w:tabs>
    </w:pPr>
  </w:style>
  <w:style w:type="paragraph" w:styleId="ListBullet5">
    <w:name w:val="List Bullet 5"/>
    <w:basedOn w:val="List5"/>
    <w:rsid w:val="00EA7FF7"/>
    <w:pPr>
      <w:numPr>
        <w:numId w:val="4"/>
      </w:numPr>
    </w:pPr>
  </w:style>
  <w:style w:type="paragraph" w:styleId="ListContinue2">
    <w:name w:val="List Continue 2"/>
    <w:basedOn w:val="List2"/>
    <w:rsid w:val="00EA7FF7"/>
    <w:pPr>
      <w:ind w:firstLine="0"/>
    </w:pPr>
  </w:style>
  <w:style w:type="paragraph" w:styleId="ListContinue3">
    <w:name w:val="List Continue 3"/>
    <w:basedOn w:val="List3"/>
    <w:rsid w:val="00EA7FF7"/>
    <w:pPr>
      <w:ind w:left="1021" w:firstLine="0"/>
    </w:pPr>
  </w:style>
  <w:style w:type="paragraph" w:styleId="ListContinue4">
    <w:name w:val="List Continue 4"/>
    <w:basedOn w:val="List4"/>
    <w:rsid w:val="00EA7FF7"/>
    <w:pPr>
      <w:ind w:firstLine="0"/>
    </w:pPr>
  </w:style>
  <w:style w:type="paragraph" w:styleId="ListContinue5">
    <w:name w:val="List Continue 5"/>
    <w:basedOn w:val="List5"/>
    <w:rsid w:val="00EA7FF7"/>
    <w:pPr>
      <w:ind w:firstLine="0"/>
    </w:pPr>
  </w:style>
  <w:style w:type="paragraph" w:styleId="ListNumber3">
    <w:name w:val="List Number 3"/>
    <w:basedOn w:val="List3"/>
    <w:rsid w:val="00EA7FF7"/>
    <w:pPr>
      <w:numPr>
        <w:numId w:val="5"/>
      </w:numPr>
    </w:pPr>
  </w:style>
  <w:style w:type="paragraph" w:styleId="ListNumber4">
    <w:name w:val="List Number 4"/>
    <w:basedOn w:val="List4"/>
    <w:rsid w:val="00EA7FF7"/>
    <w:pPr>
      <w:numPr>
        <w:numId w:val="6"/>
      </w:numPr>
    </w:pPr>
  </w:style>
  <w:style w:type="paragraph" w:styleId="ListNumber5">
    <w:name w:val="List Number 5"/>
    <w:basedOn w:val="List5"/>
    <w:rsid w:val="00EA7FF7"/>
    <w:pPr>
      <w:numPr>
        <w:numId w:val="7"/>
      </w:numPr>
    </w:pPr>
  </w:style>
  <w:style w:type="paragraph" w:styleId="BlockText">
    <w:name w:val="Block Text"/>
    <w:basedOn w:val="Normal"/>
    <w:rsid w:val="00EA7FF7"/>
    <w:pPr>
      <w:spacing w:after="120"/>
      <w:ind w:left="1440" w:right="1440"/>
    </w:pPr>
  </w:style>
  <w:style w:type="character" w:customStyle="1" w:styleId="Subscript">
    <w:name w:val="Subscript"/>
    <w:basedOn w:val="DefaultParagraphFont"/>
    <w:rsid w:val="00EA7FF7"/>
    <w:rPr>
      <w:sz w:val="16"/>
      <w:vertAlign w:val="subscript"/>
    </w:rPr>
  </w:style>
  <w:style w:type="character" w:customStyle="1" w:styleId="Superscript">
    <w:name w:val="Superscript"/>
    <w:basedOn w:val="DefaultParagraphFont"/>
    <w:rsid w:val="00EA7FF7"/>
    <w:rPr>
      <w:sz w:val="16"/>
      <w:vertAlign w:val="superscript"/>
    </w:rPr>
  </w:style>
  <w:style w:type="character" w:customStyle="1" w:styleId="Symbols">
    <w:name w:val="Symbols"/>
    <w:basedOn w:val="DefaultParagraphFont"/>
    <w:rsid w:val="00EA7FF7"/>
    <w:rPr>
      <w:rFonts w:ascii="Symbol" w:hAnsi="Symbol"/>
    </w:rPr>
  </w:style>
  <w:style w:type="character" w:customStyle="1" w:styleId="MenuOptions">
    <w:name w:val="Menu Options"/>
    <w:basedOn w:val="DefaultParagraphFont"/>
    <w:rsid w:val="00EA7FF7"/>
    <w:rPr>
      <w:rFonts w:ascii="Arial Narrow" w:hAnsi="Arial Narrow"/>
      <w:smallCaps/>
    </w:rPr>
  </w:style>
  <w:style w:type="character" w:customStyle="1" w:styleId="Buttons">
    <w:name w:val="Buttons"/>
    <w:basedOn w:val="DefaultParagraphFont"/>
    <w:rsid w:val="00EA7FF7"/>
    <w:rPr>
      <w:b/>
    </w:rPr>
  </w:style>
  <w:style w:type="character" w:customStyle="1" w:styleId="Underlined">
    <w:name w:val="Underlined"/>
    <w:basedOn w:val="DefaultParagraphFont"/>
    <w:rsid w:val="00EA7FF7"/>
    <w:rPr>
      <w:u w:val="single"/>
    </w:rPr>
  </w:style>
  <w:style w:type="paragraph" w:customStyle="1" w:styleId="TableBodyTextRight">
    <w:name w:val="Table Body Text Right"/>
    <w:basedOn w:val="TableBodyText"/>
    <w:rsid w:val="00EA7FF7"/>
    <w:pPr>
      <w:widowControl w:val="0"/>
      <w:autoSpaceDE w:val="0"/>
      <w:autoSpaceDN w:val="0"/>
      <w:adjustRightInd w:val="0"/>
      <w:jc w:val="right"/>
    </w:pPr>
    <w:rPr>
      <w:rFonts w:cs="Arial"/>
      <w:szCs w:val="18"/>
    </w:rPr>
  </w:style>
  <w:style w:type="paragraph" w:customStyle="1" w:styleId="CopyrightText">
    <w:name w:val="Copyright Text"/>
    <w:basedOn w:val="BodyText"/>
    <w:rsid w:val="00EA7FF7"/>
    <w:rPr>
      <w:sz w:val="18"/>
    </w:rPr>
  </w:style>
  <w:style w:type="paragraph" w:customStyle="1" w:styleId="BodySmallRight">
    <w:name w:val="Body Small Right"/>
    <w:basedOn w:val="BodyTextRight"/>
    <w:rsid w:val="00EA7FF7"/>
    <w:rPr>
      <w:sz w:val="18"/>
      <w:szCs w:val="18"/>
    </w:rPr>
  </w:style>
  <w:style w:type="paragraph" w:customStyle="1" w:styleId="MarginEdition">
    <w:name w:val="Margin Edition"/>
    <w:basedOn w:val="MarginNote"/>
    <w:rsid w:val="00EA7FF7"/>
    <w:pPr>
      <w:spacing w:before="0" w:after="0"/>
    </w:pPr>
    <w:rPr>
      <w:rFonts w:ascii="Times New Roman" w:hAnsi="Times New Roman"/>
      <w:color w:val="999999"/>
    </w:rPr>
  </w:style>
  <w:style w:type="paragraph" w:customStyle="1" w:styleId="Spacer">
    <w:name w:val="Spacer"/>
    <w:basedOn w:val="Normal"/>
    <w:rsid w:val="00EA7FF7"/>
    <w:rPr>
      <w:sz w:val="2"/>
      <w:szCs w:val="2"/>
    </w:rPr>
  </w:style>
  <w:style w:type="character" w:customStyle="1" w:styleId="Small">
    <w:name w:val="Small"/>
    <w:basedOn w:val="DefaultParagraphFont"/>
    <w:rsid w:val="00EA7FF7"/>
    <w:rPr>
      <w:sz w:val="16"/>
    </w:rPr>
  </w:style>
  <w:style w:type="paragraph" w:customStyle="1" w:styleId="WideTable">
    <w:name w:val="Wide Table"/>
    <w:basedOn w:val="Normal"/>
    <w:rsid w:val="00EA7FF7"/>
    <w:pPr>
      <w:ind w:left="-1418"/>
    </w:pPr>
    <w:rPr>
      <w:sz w:val="2"/>
      <w:szCs w:val="2"/>
    </w:rPr>
  </w:style>
  <w:style w:type="character" w:styleId="PageNumber">
    <w:name w:val="page number"/>
    <w:basedOn w:val="DefaultParagraphFont"/>
    <w:rsid w:val="00EA7FF7"/>
  </w:style>
  <w:style w:type="paragraph" w:styleId="Quote">
    <w:name w:val="Quote"/>
    <w:basedOn w:val="Heading1"/>
    <w:link w:val="QuoteChar"/>
    <w:qFormat/>
    <w:rsid w:val="00EA7FF7"/>
    <w:rPr>
      <w:b w:val="0"/>
      <w:sz w:val="72"/>
      <w:szCs w:val="72"/>
      <w:lang w:val="en-NZ"/>
    </w:rPr>
  </w:style>
  <w:style w:type="character" w:customStyle="1" w:styleId="QuoteChar">
    <w:name w:val="Quote Char"/>
    <w:basedOn w:val="DefaultParagraphFont"/>
    <w:link w:val="Quote"/>
    <w:rsid w:val="00EA7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FF7"/>
    <w:pPr>
      <w:pageBreakBefore/>
    </w:pPr>
  </w:style>
  <w:style w:type="paragraph" w:customStyle="1" w:styleId="Border">
    <w:name w:val="Border"/>
    <w:basedOn w:val="Normal"/>
    <w:qFormat/>
    <w:rsid w:val="00EA7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FF7"/>
    <w:rPr>
      <w:b/>
      <w:bCs/>
      <w:i/>
      <w:iCs/>
      <w:color w:val="auto"/>
    </w:rPr>
  </w:style>
  <w:style w:type="paragraph" w:styleId="IntenseQuote">
    <w:name w:val="Intense Quote"/>
    <w:basedOn w:val="Normal"/>
    <w:next w:val="Normal"/>
    <w:link w:val="IntenseQuoteChar"/>
    <w:uiPriority w:val="30"/>
    <w:qFormat/>
    <w:rsid w:val="00EA7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FF7"/>
    <w:rPr>
      <w:smallCaps/>
      <w:color w:val="auto"/>
      <w:u w:val="single"/>
    </w:rPr>
  </w:style>
  <w:style w:type="character" w:styleId="IntenseReference">
    <w:name w:val="Intense Reference"/>
    <w:basedOn w:val="DefaultParagraphFont"/>
    <w:uiPriority w:val="32"/>
    <w:qFormat/>
    <w:rsid w:val="00EA7FF7"/>
    <w:rPr>
      <w:b/>
      <w:bCs/>
      <w:smallCaps/>
      <w:color w:val="auto"/>
      <w:spacing w:val="5"/>
      <w:u w:val="single"/>
    </w:rPr>
  </w:style>
  <w:style w:type="paragraph" w:customStyle="1" w:styleId="2ColumnHeading">
    <w:name w:val="2Column Heading"/>
    <w:basedOn w:val="BodyText"/>
    <w:qFormat/>
    <w:rsid w:val="00EA7FF7"/>
    <w:pPr>
      <w:spacing w:after="60"/>
      <w:ind w:left="-2268"/>
    </w:pPr>
    <w:rPr>
      <w:b/>
    </w:rPr>
  </w:style>
  <w:style w:type="paragraph" w:customStyle="1" w:styleId="Heading1TOC">
    <w:name w:val="Heading1 TOC"/>
    <w:basedOn w:val="Normal"/>
    <w:qFormat/>
    <w:rsid w:val="00EA7FF7"/>
    <w:pPr>
      <w:spacing w:before="240" w:after="120"/>
    </w:pPr>
    <w:rPr>
      <w:rFonts w:ascii="Times New Roman" w:hAnsi="Times New Roman"/>
      <w:b/>
      <w:sz w:val="32"/>
    </w:rPr>
  </w:style>
  <w:style w:type="paragraph" w:customStyle="1" w:styleId="Heading2TOC">
    <w:name w:val="Heading2 TOC"/>
    <w:basedOn w:val="Normal"/>
    <w:qFormat/>
    <w:rsid w:val="00EA7FF7"/>
    <w:pPr>
      <w:spacing w:before="240" w:after="60"/>
    </w:pPr>
    <w:rPr>
      <w:rFonts w:ascii="Times New Roman" w:hAnsi="Times New Roman"/>
      <w:b/>
      <w:sz w:val="28"/>
    </w:rPr>
  </w:style>
  <w:style w:type="character" w:customStyle="1" w:styleId="Underline">
    <w:name w:val="Underline"/>
    <w:basedOn w:val="DefaultParagraphFont"/>
    <w:qFormat/>
    <w:rsid w:val="00EA7FF7"/>
    <w:rPr>
      <w:u w:val="single"/>
    </w:rPr>
  </w:style>
  <w:style w:type="character" w:customStyle="1" w:styleId="BoldandItalics">
    <w:name w:val="Bold and Italics"/>
    <w:qFormat/>
    <w:rsid w:val="00EA7FF7"/>
    <w:rPr>
      <w:b/>
      <w:i/>
      <w:u w:val="none"/>
    </w:rPr>
  </w:style>
  <w:style w:type="paragraph" w:styleId="BalloonText">
    <w:name w:val="Balloon Text"/>
    <w:basedOn w:val="Normal"/>
    <w:link w:val="BalloonTextChar"/>
    <w:rsid w:val="00EA7FF7"/>
    <w:rPr>
      <w:rFonts w:ascii="Tahoma" w:hAnsi="Tahoma" w:cs="Tahoma"/>
      <w:sz w:val="16"/>
      <w:szCs w:val="16"/>
    </w:rPr>
  </w:style>
  <w:style w:type="character" w:customStyle="1" w:styleId="BalloonTextChar">
    <w:name w:val="Balloon Text Char"/>
    <w:basedOn w:val="DefaultParagraphFont"/>
    <w:link w:val="BalloonText"/>
    <w:rsid w:val="00EA7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FF7"/>
    <w:rPr>
      <w:b/>
      <w:color w:val="660033"/>
      <w:spacing w:val="0"/>
    </w:rPr>
  </w:style>
  <w:style w:type="paragraph" w:customStyle="1" w:styleId="Nameditemlist">
    <w:name w:val="Named item list"/>
    <w:basedOn w:val="BodyText"/>
    <w:qFormat/>
    <w:rsid w:val="00EA7FF7"/>
    <w:pPr>
      <w:tabs>
        <w:tab w:val="left" w:pos="2835"/>
      </w:tabs>
      <w:ind w:left="2835" w:hanging="2835"/>
    </w:pPr>
  </w:style>
  <w:style w:type="paragraph" w:customStyle="1" w:styleId="BodyTextnopadding">
    <w:name w:val="Body Text no padding"/>
    <w:basedOn w:val="BodyText"/>
    <w:qFormat/>
    <w:rsid w:val="00EA7FF7"/>
    <w:pPr>
      <w:spacing w:before="0" w:after="0"/>
    </w:pPr>
  </w:style>
  <w:style w:type="paragraph" w:customStyle="1" w:styleId="BodyTextBold">
    <w:name w:val="Body Text Bold"/>
    <w:basedOn w:val="BodyText"/>
    <w:qFormat/>
    <w:rsid w:val="00EA7FF7"/>
    <w:rPr>
      <w:b/>
    </w:rPr>
  </w:style>
  <w:style w:type="character" w:styleId="Hyperlink">
    <w:name w:val="Hyperlink"/>
    <w:basedOn w:val="DefaultParagraphFont"/>
    <w:uiPriority w:val="99"/>
    <w:unhideWhenUsed/>
    <w:rsid w:val="00806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8921</Characters>
  <Application>Microsoft Office Word</Application>
  <DocSecurity>0</DocSecurity>
  <Lines>307</Lines>
  <Paragraphs>194</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MEM27023 Diagnose and rectify fieldbus circuits in mobile and stationary plant and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