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2439" w:rsidP="00A424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MEM27023 Diagnose and rectify fieldbus circuits in mobile and stationary plant and equipment</w:t>
      </w:r>
      <w:r>
        <w:fldChar w:fldCharType="end"/>
      </w:r>
    </w:p>
    <w:p w:rsidR="00A42439" w:rsidP="00A42439">
      <w:pPr>
        <w:pStyle w:val="Version"/>
        <w:sectPr w:rsidSect="00BA2D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2DE9" w:rsidP="00BA2DE9">
      <w:pPr>
        <w:pStyle w:val="SuperHeading"/>
      </w:pPr>
      <w:r w:rsidRPr="00BA2DE9">
        <w:t>Assessment Requirements for MEM27023 Diagnose and rectify fieldbus circuits in mobile and stationary plant and equipment</w:t>
      </w:r>
    </w:p>
    <w:p w:rsidR="00000000" w:rsidRPr="00BA2DE9" w:rsidP="00BA2DE9">
      <w:pPr>
        <w:pStyle w:val="Heading1"/>
      </w:pPr>
      <w:bookmarkStart w:id="1" w:name="O_960213"/>
      <w:bookmarkEnd w:id="1"/>
      <w:r w:rsidRPr="00BA2DE9">
        <w:t>Modification History</w:t>
      </w:r>
    </w:p>
    <w:p w:rsidR="00000000" w:rsidRPr="00BA2DE9" w:rsidP="00A42439">
      <w:pPr>
        <w:pStyle w:val="BodyText"/>
      </w:pPr>
      <w:r w:rsidRPr="00BA2DE9">
        <w:t>Release 1: New Unit</w:t>
      </w:r>
    </w:p>
    <w:p w:rsidR="00000000" w:rsidRPr="00BA2DE9" w:rsidP="00BA2DE9">
      <w:pPr>
        <w:pStyle w:val="Heading1"/>
      </w:pPr>
      <w:bookmarkStart w:id="2" w:name="O_960216"/>
      <w:bookmarkEnd w:id="2"/>
      <w:r w:rsidRPr="00BA2DE9">
        <w:t>Performance Evidence</w:t>
      </w:r>
    </w:p>
    <w:p w:rsidR="00000000" w:rsidRPr="00BA2DE9" w:rsidP="00A42439">
      <w:pPr>
        <w:pStyle w:val="BodyText"/>
      </w:pPr>
      <w:r w:rsidRPr="00BA2DE9">
        <w:t>Evidence required to demonstrate competence in this unit must be relevant to and satisfy the requirements of the elements and performance criteria on at least two (2) occasions and include:</w:t>
      </w:r>
    </w:p>
    <w:p w:rsidR="00000000" w:rsidRPr="00BA2DE9" w:rsidP="00BA2DE9">
      <w:pPr>
        <w:pStyle w:val="ListBullet"/>
      </w:pPr>
      <w:r w:rsidRPr="00BA2DE9">
        <w:t>following work instructions, standard operating procedures (SOPs)</w:t>
      </w:r>
      <w:r w:rsidRPr="00BA2DE9">
        <w:t xml:space="preserve"> and safe work practices </w:t>
      </w:r>
    </w:p>
    <w:p w:rsidR="00000000" w:rsidRPr="00BA2DE9" w:rsidP="00BA2DE9">
      <w:pPr>
        <w:pStyle w:val="ListBullet"/>
      </w:pPr>
      <w:r w:rsidRPr="00BA2DE9">
        <w:t>identifying and interpreting specifications, standards, charts, lists, SOPs, electrical drawings and diagrams to diagnose and rectify fieldbus circuits in mobile and stationary plant and equipment</w:t>
      </w:r>
    </w:p>
    <w:p w:rsidR="00000000" w:rsidRPr="00BA2DE9" w:rsidP="00BA2DE9">
      <w:pPr>
        <w:pStyle w:val="ListBullet"/>
      </w:pPr>
      <w:r w:rsidRPr="00BA2DE9">
        <w:t>selecting and using the correct t</w:t>
      </w:r>
      <w:r w:rsidRPr="00BA2DE9">
        <w:t xml:space="preserve">est instrument, including multimeters, amp meters and circuit testers for bus and control system circuits and components </w:t>
      </w:r>
    </w:p>
    <w:p w:rsidR="00000000" w:rsidRPr="00BA2DE9" w:rsidP="00BA2DE9">
      <w:pPr>
        <w:pStyle w:val="ListBullet"/>
      </w:pPr>
      <w:r w:rsidRPr="00BA2DE9">
        <w:t>assessing condition and serviceability of components, including connectors, resistors, harnesses, boards, sensors, switches, fuses and</w:t>
      </w:r>
      <w:r w:rsidRPr="00BA2DE9">
        <w:t xml:space="preserve"> seals</w:t>
      </w:r>
    </w:p>
    <w:p w:rsidR="00000000" w:rsidRPr="00BA2DE9" w:rsidP="00BA2DE9">
      <w:pPr>
        <w:pStyle w:val="ListBullet"/>
      </w:pPr>
      <w:r w:rsidRPr="00BA2DE9">
        <w:t xml:space="preserve">applying Ohm’s Law to determine the required values of current, voltage and resistance of a range of electrical circuits, including series, parallel and series parallel </w:t>
      </w:r>
    </w:p>
    <w:p w:rsidR="00000000" w:rsidRPr="00BA2DE9" w:rsidP="00BA2DE9">
      <w:pPr>
        <w:pStyle w:val="ListBullet"/>
      </w:pPr>
      <w:r w:rsidRPr="00BA2DE9">
        <w:t>connecting electrical test instruments into given circuits to determine the req</w:t>
      </w:r>
      <w:r w:rsidRPr="00BA2DE9">
        <w:t>uired values of current, voltage and resistance in a safe and effective manner</w:t>
      </w:r>
    </w:p>
    <w:p w:rsidR="00000000" w:rsidRPr="00BA2DE9" w:rsidP="00BA2DE9">
      <w:pPr>
        <w:pStyle w:val="ListBullet"/>
      </w:pPr>
      <w:r w:rsidRPr="00BA2DE9">
        <w:t>connecting and adjusting multi-channel and general purpose oscilloscopes to a given electrical circuit to measure wave forms at nominated points in the circuit</w:t>
      </w:r>
    </w:p>
    <w:p w:rsidR="00000000" w:rsidRPr="00BA2DE9" w:rsidP="00BA2DE9">
      <w:pPr>
        <w:pStyle w:val="ListBullet"/>
      </w:pPr>
      <w:r w:rsidRPr="00BA2DE9">
        <w:t>fault finding usi</w:t>
      </w:r>
      <w:r w:rsidRPr="00BA2DE9">
        <w:t xml:space="preserve">ng fault-finding techniques to identify wiring faults in electrical circuits </w:t>
      </w:r>
    </w:p>
    <w:p w:rsidR="00000000" w:rsidRPr="00BA2DE9" w:rsidP="00BA2DE9">
      <w:pPr>
        <w:pStyle w:val="ListBullet"/>
      </w:pPr>
      <w:r w:rsidRPr="00BA2DE9">
        <w:t>selecting appropriate replacement cables according to size, rating and insulation resistance from supplier catalogues</w:t>
      </w:r>
    </w:p>
    <w:p w:rsidR="00000000" w:rsidRPr="00BA2DE9" w:rsidP="00BA2DE9">
      <w:pPr>
        <w:pStyle w:val="ListBullet"/>
      </w:pPr>
      <w:r w:rsidRPr="00BA2DE9">
        <w:t xml:space="preserve">making up replacement wiring looms, strip and prepare cable </w:t>
      </w:r>
      <w:r w:rsidRPr="00BA2DE9">
        <w:t>ends for termination and terminate to specifications</w:t>
      </w:r>
    </w:p>
    <w:p w:rsidR="00000000" w:rsidRPr="00BA2DE9" w:rsidP="00BA2DE9">
      <w:pPr>
        <w:pStyle w:val="ListBullet"/>
      </w:pPr>
      <w:r w:rsidRPr="00BA2DE9">
        <w:t>testing terminations for continuity and to comply with requirements</w:t>
      </w:r>
    </w:p>
    <w:p w:rsidR="00000000" w:rsidRPr="00BA2DE9" w:rsidP="00BA2DE9">
      <w:pPr>
        <w:pStyle w:val="ListBullet"/>
      </w:pPr>
      <w:r w:rsidRPr="00BA2DE9">
        <w:t>removing and/or neutralising corrosion from terminals and connections and applying appropriate protective coating.</w:t>
      </w:r>
    </w:p>
    <w:p w:rsidR="00000000" w:rsidRPr="00BA2DE9" w:rsidP="00BA2DE9">
      <w:pPr>
        <w:pStyle w:val="AllowPageBreak"/>
      </w:pPr>
    </w:p>
    <w:p w:rsidR="00000000" w:rsidRPr="00BA2DE9" w:rsidP="00BA2DE9">
      <w:pPr>
        <w:pStyle w:val="Heading1"/>
      </w:pPr>
      <w:bookmarkStart w:id="3" w:name="O_960215"/>
      <w:bookmarkEnd w:id="3"/>
      <w:r w:rsidRPr="00BA2DE9">
        <w:t>Kno</w:t>
      </w:r>
      <w:r w:rsidRPr="00BA2DE9">
        <w:t>wledge Evidence</w:t>
      </w:r>
    </w:p>
    <w:p w:rsidR="00000000" w:rsidRPr="00BA2DE9" w:rsidP="00A42439">
      <w:pPr>
        <w:pStyle w:val="BodyText"/>
      </w:pPr>
      <w:r w:rsidRPr="00BA2DE9">
        <w:t>Evidence required to demonstrate the required knowledge for this unit must be relevant to and satisfy the requirements of the elements and performance criteria and include knowledge of:</w:t>
      </w:r>
    </w:p>
    <w:p w:rsidR="00000000" w:rsidRPr="00BA2DE9" w:rsidP="00BA2DE9">
      <w:pPr>
        <w:pStyle w:val="ListBullet"/>
      </w:pPr>
      <w:r w:rsidRPr="00BA2DE9">
        <w:t>safe work practices and procedures and use of persona</w:t>
      </w:r>
      <w:r w:rsidRPr="00BA2DE9">
        <w:t>l protective equipment (PPE)</w:t>
      </w:r>
    </w:p>
    <w:p w:rsidR="00000000" w:rsidRPr="00BA2DE9" w:rsidP="00BA2DE9">
      <w:pPr>
        <w:pStyle w:val="ListBullet"/>
      </w:pPr>
      <w:r w:rsidRPr="00BA2DE9">
        <w:t xml:space="preserve">principles of electron theory </w:t>
      </w:r>
    </w:p>
    <w:p w:rsidR="00000000" w:rsidRPr="00BA2DE9" w:rsidP="00BA2DE9">
      <w:pPr>
        <w:pStyle w:val="ListBullet"/>
      </w:pPr>
      <w:r w:rsidRPr="00BA2DE9">
        <w:t xml:space="preserve">definitions of current, voltage and resistance in terms of electrical circuits </w:t>
      </w:r>
    </w:p>
    <w:p w:rsidR="00000000" w:rsidRPr="00BA2DE9" w:rsidP="00BA2DE9">
      <w:pPr>
        <w:pStyle w:val="ListBullet"/>
      </w:pPr>
      <w:r w:rsidRPr="00BA2DE9">
        <w:t xml:space="preserve">Ohm’s Law and the relationships between current, voltage and resistance for a variety of given electrical circuits </w:t>
      </w:r>
    </w:p>
    <w:p w:rsidR="00000000" w:rsidRPr="00BA2DE9" w:rsidP="00BA2DE9">
      <w:pPr>
        <w:pStyle w:val="ListBullet"/>
      </w:pPr>
      <w:r w:rsidRPr="00BA2DE9">
        <w:t>instruments and procedures to be used to measure current, voltage and resistance and safety precautions to be taken</w:t>
      </w:r>
    </w:p>
    <w:p w:rsidR="00000000" w:rsidRPr="00BA2DE9" w:rsidP="00BA2DE9">
      <w:pPr>
        <w:pStyle w:val="ListBullet"/>
      </w:pPr>
      <w:r w:rsidRPr="00BA2DE9">
        <w:t xml:space="preserve">procedures for maintaining electrical test equipment </w:t>
      </w:r>
    </w:p>
    <w:p w:rsidR="00000000" w:rsidRPr="00BA2DE9" w:rsidP="00BA2DE9">
      <w:pPr>
        <w:pStyle w:val="ListBullet"/>
      </w:pPr>
      <w:r w:rsidRPr="00BA2DE9">
        <w:t>principles and functions of two wire differential serial bus systems, including:</w:t>
      </w:r>
    </w:p>
    <w:p w:rsidR="00000000" w:rsidRPr="00BA2DE9" w:rsidP="00BA2DE9">
      <w:pPr>
        <w:pStyle w:val="ListBullet2"/>
      </w:pPr>
      <w:r w:rsidRPr="00BA2DE9">
        <w:t>comm</w:t>
      </w:r>
      <w:r w:rsidRPr="00BA2DE9">
        <w:t>unication and power cables for bus systems</w:t>
      </w:r>
    </w:p>
    <w:p w:rsidR="00000000" w:rsidRPr="00BA2DE9" w:rsidP="00BA2DE9">
      <w:pPr>
        <w:pStyle w:val="ListBullet2"/>
      </w:pPr>
      <w:r w:rsidRPr="00BA2DE9">
        <w:t>voltage states relative to shield or ground and role in information transfer</w:t>
      </w:r>
    </w:p>
    <w:p w:rsidR="00000000" w:rsidRPr="00BA2DE9" w:rsidP="00BA2DE9">
      <w:pPr>
        <w:pStyle w:val="ListBullet2"/>
      </w:pPr>
      <w:r w:rsidRPr="00BA2DE9">
        <w:t>logic states</w:t>
      </w:r>
    </w:p>
    <w:p w:rsidR="00000000" w:rsidRPr="00BA2DE9" w:rsidP="00BA2DE9">
      <w:pPr>
        <w:pStyle w:val="ListBullet2"/>
      </w:pPr>
      <w:r w:rsidRPr="00BA2DE9">
        <w:t>channels</w:t>
      </w:r>
    </w:p>
    <w:p w:rsidR="00000000" w:rsidRPr="00BA2DE9" w:rsidP="00BA2DE9">
      <w:pPr>
        <w:pStyle w:val="ListBullet2"/>
      </w:pPr>
      <w:r w:rsidRPr="00BA2DE9">
        <w:t>communication protocols, including message priority and identification</w:t>
      </w:r>
    </w:p>
    <w:p w:rsidR="00000000" w:rsidRPr="00BA2DE9" w:rsidP="00BA2DE9">
      <w:pPr>
        <w:pStyle w:val="ListBullet2"/>
      </w:pPr>
      <w:r w:rsidRPr="00BA2DE9">
        <w:t>electronic control modules (ECMs)</w:t>
      </w:r>
    </w:p>
    <w:p w:rsidR="00000000" w:rsidRPr="00BA2DE9" w:rsidP="00BA2DE9">
      <w:pPr>
        <w:pStyle w:val="ListBullet2"/>
      </w:pPr>
      <w:r w:rsidRPr="00BA2DE9">
        <w:t>engine co</w:t>
      </w:r>
      <w:r w:rsidRPr="00BA2DE9">
        <w:t>ntrol modules</w:t>
      </w:r>
    </w:p>
    <w:p w:rsidR="00000000" w:rsidRPr="00BA2DE9" w:rsidP="00BA2DE9">
      <w:pPr>
        <w:pStyle w:val="ListBullet2"/>
      </w:pPr>
      <w:r w:rsidRPr="00BA2DE9">
        <w:t xml:space="preserve">power distribution boards </w:t>
      </w:r>
    </w:p>
    <w:p w:rsidR="00000000" w:rsidRPr="00BA2DE9" w:rsidP="00BA2DE9">
      <w:pPr>
        <w:pStyle w:val="ListBullet2"/>
      </w:pPr>
      <w:r w:rsidRPr="00BA2DE9">
        <w:t>ground modules</w:t>
      </w:r>
    </w:p>
    <w:p w:rsidR="00000000" w:rsidRPr="00BA2DE9" w:rsidP="00BA2DE9">
      <w:pPr>
        <w:pStyle w:val="ListBullet2"/>
      </w:pPr>
      <w:r w:rsidRPr="00BA2DE9">
        <w:t>typical diagnostic codes and faults</w:t>
      </w:r>
    </w:p>
    <w:p w:rsidR="00000000" w:rsidRPr="00BA2DE9" w:rsidP="00BA2DE9">
      <w:pPr>
        <w:pStyle w:val="ListBullet2"/>
      </w:pPr>
      <w:r w:rsidRPr="00BA2DE9">
        <w:t xml:space="preserve">cabin displays </w:t>
      </w:r>
    </w:p>
    <w:p w:rsidR="00000000" w:rsidRPr="00BA2DE9" w:rsidP="00BA2DE9">
      <w:pPr>
        <w:pStyle w:val="ListBullet"/>
      </w:pPr>
      <w:r w:rsidRPr="00BA2DE9">
        <w:t xml:space="preserve">symbols used in electrical drawings/diagrams </w:t>
      </w:r>
    </w:p>
    <w:p w:rsidR="00000000" w:rsidRPr="00BA2DE9" w:rsidP="00BA2DE9">
      <w:pPr>
        <w:pStyle w:val="ListBullet"/>
      </w:pPr>
      <w:r w:rsidRPr="00BA2DE9">
        <w:t>components of a variety of electrical circuits identified by given electrical drawings/diagrams</w:t>
      </w:r>
    </w:p>
    <w:p w:rsidR="00000000" w:rsidRPr="00BA2DE9" w:rsidP="00BA2DE9">
      <w:pPr>
        <w:pStyle w:val="ListBullet"/>
      </w:pPr>
      <w:r w:rsidRPr="00BA2DE9">
        <w:t xml:space="preserve">differences between series and parallel electrical circuits </w:t>
      </w:r>
    </w:p>
    <w:p w:rsidR="00000000" w:rsidRPr="00BA2DE9" w:rsidP="00BA2DE9">
      <w:pPr>
        <w:pStyle w:val="ListBullet"/>
      </w:pPr>
      <w:r w:rsidRPr="00BA2DE9">
        <w:t xml:space="preserve">function of a general purpose and multi-channel oscilloscopes and procedures for connecting oscilloscopes to bus and control system circuits and components </w:t>
      </w:r>
    </w:p>
    <w:p w:rsidR="00000000" w:rsidRPr="00BA2DE9" w:rsidP="00BA2DE9">
      <w:pPr>
        <w:pStyle w:val="ListBullet"/>
      </w:pPr>
      <w:r w:rsidRPr="00BA2DE9">
        <w:t>use of wave forms in the testing of ci</w:t>
      </w:r>
      <w:r w:rsidRPr="00BA2DE9">
        <w:t xml:space="preserve">rcuits </w:t>
      </w:r>
    </w:p>
    <w:p w:rsidR="00000000" w:rsidRPr="00BA2DE9" w:rsidP="00BA2DE9">
      <w:pPr>
        <w:pStyle w:val="ListBullet"/>
      </w:pPr>
      <w:r w:rsidRPr="00BA2DE9">
        <w:t xml:space="preserve">accuracy to which electrical test equipment can be read </w:t>
      </w:r>
    </w:p>
    <w:p w:rsidR="00000000" w:rsidRPr="00BA2DE9" w:rsidP="00BA2DE9">
      <w:pPr>
        <w:pStyle w:val="ListBullet"/>
      </w:pPr>
      <w:r w:rsidRPr="00BA2DE9">
        <w:t xml:space="preserve">examples and causes of common faults in electrical wiring and test procedures for isolating wiring faults </w:t>
      </w:r>
    </w:p>
    <w:p w:rsidR="00000000" w:rsidRPr="00BA2DE9" w:rsidP="00BA2DE9">
      <w:pPr>
        <w:pStyle w:val="ListBullet"/>
      </w:pPr>
      <w:r w:rsidRPr="00BA2DE9">
        <w:t>specifications of cables and wires including insulation resistance used in given ele</w:t>
      </w:r>
      <w:r w:rsidRPr="00BA2DE9">
        <w:t xml:space="preserve">ctrical circuits </w:t>
      </w:r>
    </w:p>
    <w:p w:rsidR="00000000" w:rsidRPr="00BA2DE9" w:rsidP="00BA2DE9">
      <w:pPr>
        <w:pStyle w:val="ListBullet"/>
      </w:pPr>
      <w:r w:rsidRPr="00BA2DE9">
        <w:t xml:space="preserve">test procedures for terminated wiring and cables </w:t>
      </w:r>
    </w:p>
    <w:p w:rsidR="00000000" w:rsidRPr="00BA2DE9" w:rsidP="00BA2DE9">
      <w:pPr>
        <w:pStyle w:val="ListBullet"/>
      </w:pPr>
      <w:r w:rsidRPr="00BA2DE9">
        <w:t xml:space="preserve">effect of corrosion on the performance of electrical circuits and connections </w:t>
      </w:r>
    </w:p>
    <w:p w:rsidR="00000000" w:rsidRPr="00BA2DE9" w:rsidP="00BA2DE9">
      <w:pPr>
        <w:pStyle w:val="ListBullet"/>
      </w:pPr>
      <w:r w:rsidRPr="00BA2DE9">
        <w:t>common faults and causes in sensors, relays, solenoids, contacts and circuits and procedures for testing circ</w:t>
      </w:r>
      <w:r w:rsidRPr="00BA2DE9">
        <w:t>uit components.</w:t>
      </w:r>
    </w:p>
    <w:p w:rsidR="00000000" w:rsidRPr="00BA2DE9" w:rsidP="00BA2DE9">
      <w:pPr>
        <w:pStyle w:val="AllowPageBreak"/>
      </w:pPr>
    </w:p>
    <w:p w:rsidR="00000000" w:rsidRPr="00BA2DE9" w:rsidP="00BA2DE9">
      <w:pPr>
        <w:pStyle w:val="Heading1"/>
      </w:pPr>
      <w:bookmarkStart w:id="4" w:name="O_960214"/>
      <w:bookmarkEnd w:id="4"/>
      <w:r w:rsidRPr="00BA2DE9">
        <w:t>Assessment Conditions</w:t>
      </w:r>
    </w:p>
    <w:p w:rsidR="00000000" w:rsidRPr="00BA2DE9" w:rsidP="00BA2DE9">
      <w:pPr>
        <w:pStyle w:val="ListBullet"/>
      </w:pPr>
      <w:r w:rsidRPr="00BA2DE9">
        <w:t>Assessors must:</w:t>
      </w:r>
    </w:p>
    <w:p w:rsidR="00000000" w:rsidRPr="00BA2DE9" w:rsidP="00BA2DE9">
      <w:pPr>
        <w:pStyle w:val="ListBullet2"/>
      </w:pPr>
      <w:r w:rsidRPr="00BA2DE9">
        <w:t xml:space="preserve">have vocational competency in diagnosing and rectifying fieldbus circuits in mobile and stationary </w:t>
      </w:r>
      <w:r w:rsidRPr="00BA2DE9">
        <w:t>plant and equipment at least to the level being assessed with relevant industry knowledge and experience</w:t>
      </w:r>
    </w:p>
    <w:p w:rsidR="00000000" w:rsidRPr="00BA2DE9" w:rsidP="00BA2DE9">
      <w:pPr>
        <w:pStyle w:val="ListBullet2"/>
      </w:pPr>
      <w:r w:rsidRPr="00BA2DE9">
        <w:t xml:space="preserve">satisfy the assessor requirements in the </w:t>
      </w:r>
      <w:r w:rsidRPr="00BA2DE9">
        <w:rPr>
          <w:rStyle w:val="Emphasis"/>
        </w:rPr>
        <w:t>Standards for Registered Training Organisations 2015</w:t>
      </w:r>
      <w:r w:rsidRPr="00BA2DE9">
        <w:t xml:space="preserve"> or its replacement and comply with the </w:t>
      </w:r>
      <w:r w:rsidRPr="00BA2DE9">
        <w:rPr>
          <w:rStyle w:val="Emphasis"/>
        </w:rPr>
        <w:t>National Vocationa</w:t>
      </w:r>
      <w:r w:rsidRPr="00BA2DE9">
        <w:rPr>
          <w:rStyle w:val="Emphasis"/>
        </w:rPr>
        <w:t>l Education and Training Regulator Act 2011</w:t>
      </w:r>
      <w:r w:rsidRPr="00BA2DE9">
        <w:t>, its replacement or equivalent legislation covering VET regulation in a non-referring state/territory as the case requires</w:t>
      </w:r>
    </w:p>
    <w:p w:rsidR="00000000" w:rsidRPr="00BA2DE9" w:rsidP="00BA2DE9">
      <w:pPr>
        <w:pStyle w:val="ListBullet"/>
      </w:pPr>
      <w:r w:rsidRPr="00BA2DE9">
        <w:t xml:space="preserve">Where possible assessment must occur in operational workplace situations. Where this is </w:t>
      </w:r>
      <w:r w:rsidRPr="00BA2DE9">
        <w:t>not possible or where personal safety or environmental damage are limiting factors, assessment must occur in a sufficiently rigorous simulated environment that reflects realistic operational workplace conditions. This must cover all aspects of workplace pe</w:t>
      </w:r>
      <w:r w:rsidRPr="00BA2DE9">
        <w:t>rformance, including environment, task skills, task management skills, contingency management skills and job role environment skills</w:t>
      </w:r>
    </w:p>
    <w:p w:rsidR="00000000" w:rsidRPr="00BA2DE9" w:rsidP="00BA2DE9">
      <w:pPr>
        <w:pStyle w:val="ListBullet"/>
      </w:pPr>
      <w:r w:rsidRPr="00BA2DE9">
        <w:t>Conditions for assessment must include access to all tools, equipment, materials and documentation required, including rele</w:t>
      </w:r>
      <w:r w:rsidRPr="00BA2DE9">
        <w:t>vant workplace procedures, product and manufacturing specifications</w:t>
      </w:r>
    </w:p>
    <w:p w:rsidR="00000000" w:rsidRPr="00BA2DE9" w:rsidP="00BA2DE9">
      <w:pPr>
        <w:pStyle w:val="ListBullet"/>
      </w:pPr>
      <w:r w:rsidRPr="00BA2DE9">
        <w:t>Assessment processes and techniques must be appropriate to the language, literacy and numeracy requirements of the work being performed and the needs of the candidate</w:t>
      </w:r>
    </w:p>
    <w:p w:rsidR="00000000" w:rsidRPr="00BA2DE9" w:rsidP="00BA2DE9">
      <w:pPr>
        <w:pStyle w:val="AllowPageBreak"/>
      </w:pPr>
    </w:p>
    <w:p w:rsidR="00000000" w:rsidRPr="00BA2DE9" w:rsidP="00BA2DE9">
      <w:pPr>
        <w:pStyle w:val="Heading1"/>
      </w:pPr>
      <w:bookmarkStart w:id="5" w:name="O_960212"/>
      <w:bookmarkEnd w:id="5"/>
      <w:r w:rsidRPr="00BA2DE9">
        <w:t>Link</w:t>
      </w:r>
      <w:r w:rsidRPr="00BA2DE9">
        <w:t>s</w:t>
      </w:r>
    </w:p>
    <w:p w:rsidR="00000000" w:rsidRPr="00BA2DE9" w:rsidP="00A42439">
      <w:pPr>
        <w:pStyle w:val="BodyText"/>
      </w:pPr>
      <w:r w:rsidRPr="00BA2D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7136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A2DE9" w:rsidP="00BA2DE9"/>
    <w:sectPr w:rsidSect="00BA2D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D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DE9" w:rsidRPr="00A42439" w:rsidP="00A424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D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439" w:rsidP="00BA2D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2439" w:rsidP="00BA2D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42439" w:rsidP="00BA2D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D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4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2DE9" w:rsidRPr="00A42439" w:rsidP="00A424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D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439" w:rsidRPr="002D2AF8" w:rsidP="00BA2D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MEM27023 Diagnose and rectify fieldbus circuits in mobile and stationary plant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42439" w:rsidP="00BA2D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1239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AABE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2024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2D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2D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2D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2D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2D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2D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2D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2D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2D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2D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2D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2DE9"/>
  </w:style>
  <w:style w:type="character" w:customStyle="1" w:styleId="Heading1Char">
    <w:name w:val="Heading 1 Char"/>
    <w:basedOn w:val="DefaultParagraphFont"/>
    <w:link w:val="Heading1"/>
    <w:rsid w:val="00BA2D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2D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2D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2DE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A2DE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A2DE9"/>
    <w:rPr>
      <w:i/>
    </w:rPr>
  </w:style>
  <w:style w:type="paragraph" w:customStyle="1" w:styleId="SuperHeading">
    <w:name w:val="SuperHeading"/>
    <w:basedOn w:val="Normal"/>
    <w:rsid w:val="00BA2D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2D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2D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2D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2D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2D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2D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2D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2D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2D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2D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2D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2D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2D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2D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2D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2D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2D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2D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2D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2D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2D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A2DE9"/>
    <w:rPr>
      <w:b/>
      <w:spacing w:val="0"/>
    </w:rPr>
  </w:style>
  <w:style w:type="paragraph" w:customStyle="1" w:styleId="SuperTitle">
    <w:name w:val="SuperTitle"/>
    <w:basedOn w:val="Title"/>
    <w:rsid w:val="00BA2D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2D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2D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2D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2D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2D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2D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2D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2D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2D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2D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2DE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2D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2D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2D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2DE9"/>
  </w:style>
  <w:style w:type="paragraph" w:styleId="TableofFigures">
    <w:name w:val="table of figures"/>
    <w:basedOn w:val="Normal"/>
    <w:next w:val="Normal"/>
    <w:semiHidden/>
    <w:rsid w:val="00BA2D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2DE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A2DE9"/>
    <w:rPr>
      <w:rFonts w:ascii="Wingdings" w:hAnsi="Wingdings"/>
    </w:rPr>
  </w:style>
  <w:style w:type="paragraph" w:customStyle="1" w:styleId="TableHeading">
    <w:name w:val="Table Heading"/>
    <w:basedOn w:val="HeadingBase"/>
    <w:rsid w:val="00BA2D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2DE9"/>
    <w:rPr>
      <w:color w:val="0033CC"/>
      <w:u w:val="none"/>
    </w:rPr>
  </w:style>
  <w:style w:type="paragraph" w:customStyle="1" w:styleId="BodyTextRight">
    <w:name w:val="Body Text Right"/>
    <w:basedOn w:val="BodyText"/>
    <w:rsid w:val="00BA2D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2D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2D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2D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2D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2D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2DE9"/>
    <w:rPr>
      <w:sz w:val="32"/>
    </w:rPr>
  </w:style>
  <w:style w:type="paragraph" w:customStyle="1" w:styleId="HeadingProcedure">
    <w:name w:val="Heading Procedure"/>
    <w:basedOn w:val="HeadingBase"/>
    <w:next w:val="Normal"/>
    <w:rsid w:val="00BA2D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2DE9"/>
    <w:pPr>
      <w:spacing w:before="60" w:after="60"/>
    </w:pPr>
  </w:style>
  <w:style w:type="paragraph" w:styleId="ListContinue">
    <w:name w:val="List Continue"/>
    <w:basedOn w:val="List"/>
    <w:rsid w:val="00BA2DE9"/>
    <w:pPr>
      <w:ind w:firstLine="0"/>
    </w:pPr>
  </w:style>
  <w:style w:type="paragraph" w:customStyle="1" w:styleId="ListNote">
    <w:name w:val="List Note"/>
    <w:basedOn w:val="List"/>
    <w:rsid w:val="00BA2D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2D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2D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2DE9"/>
    <w:rPr>
      <w:rFonts w:ascii="Courier New" w:hAnsi="Courier New"/>
    </w:rPr>
  </w:style>
  <w:style w:type="paragraph" w:customStyle="1" w:styleId="NoteBullet">
    <w:name w:val="Note Bullet"/>
    <w:basedOn w:val="Note"/>
    <w:rsid w:val="00BA2D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2D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2D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2D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2D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2D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2D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2DE9"/>
    <w:rPr>
      <w:b/>
      <w:smallCaps/>
    </w:rPr>
  </w:style>
  <w:style w:type="paragraph" w:customStyle="1" w:styleId="TableListNumber">
    <w:name w:val="Table List Number"/>
    <w:basedOn w:val="ListNumber"/>
    <w:rsid w:val="00BA2D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2D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2DE9"/>
    <w:pPr>
      <w:numPr>
        <w:numId w:val="9"/>
      </w:numPr>
    </w:pPr>
  </w:style>
  <w:style w:type="paragraph" w:customStyle="1" w:styleId="ListAlpha2">
    <w:name w:val="List Alpha 2"/>
    <w:basedOn w:val="List2"/>
    <w:rsid w:val="00BA2DE9"/>
    <w:pPr>
      <w:numPr>
        <w:numId w:val="8"/>
      </w:numPr>
    </w:pPr>
  </w:style>
  <w:style w:type="paragraph" w:styleId="List2">
    <w:name w:val="List 2"/>
    <w:basedOn w:val="BodyText"/>
    <w:rsid w:val="00BA2D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2D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2D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2D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2D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2DE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A2DE9"/>
    <w:pPr>
      <w:numPr>
        <w:numId w:val="4"/>
      </w:numPr>
    </w:pPr>
  </w:style>
  <w:style w:type="paragraph" w:styleId="ListContinue2">
    <w:name w:val="List Continue 2"/>
    <w:basedOn w:val="List2"/>
    <w:rsid w:val="00BA2DE9"/>
    <w:pPr>
      <w:ind w:firstLine="0"/>
    </w:pPr>
  </w:style>
  <w:style w:type="paragraph" w:styleId="ListContinue3">
    <w:name w:val="List Continue 3"/>
    <w:basedOn w:val="List3"/>
    <w:rsid w:val="00BA2DE9"/>
    <w:pPr>
      <w:ind w:left="1021" w:firstLine="0"/>
    </w:pPr>
  </w:style>
  <w:style w:type="paragraph" w:styleId="ListContinue4">
    <w:name w:val="List Continue 4"/>
    <w:basedOn w:val="List4"/>
    <w:rsid w:val="00BA2DE9"/>
    <w:pPr>
      <w:ind w:firstLine="0"/>
    </w:pPr>
  </w:style>
  <w:style w:type="paragraph" w:styleId="ListContinue5">
    <w:name w:val="List Continue 5"/>
    <w:basedOn w:val="List5"/>
    <w:rsid w:val="00BA2DE9"/>
    <w:pPr>
      <w:ind w:firstLine="0"/>
    </w:pPr>
  </w:style>
  <w:style w:type="paragraph" w:styleId="ListNumber3">
    <w:name w:val="List Number 3"/>
    <w:basedOn w:val="List3"/>
    <w:rsid w:val="00BA2DE9"/>
    <w:pPr>
      <w:numPr>
        <w:numId w:val="5"/>
      </w:numPr>
    </w:pPr>
  </w:style>
  <w:style w:type="paragraph" w:styleId="ListNumber4">
    <w:name w:val="List Number 4"/>
    <w:basedOn w:val="List4"/>
    <w:rsid w:val="00BA2DE9"/>
    <w:pPr>
      <w:numPr>
        <w:numId w:val="6"/>
      </w:numPr>
    </w:pPr>
  </w:style>
  <w:style w:type="paragraph" w:styleId="ListNumber5">
    <w:name w:val="List Number 5"/>
    <w:basedOn w:val="List5"/>
    <w:rsid w:val="00BA2DE9"/>
    <w:pPr>
      <w:numPr>
        <w:numId w:val="7"/>
      </w:numPr>
    </w:pPr>
  </w:style>
  <w:style w:type="paragraph" w:styleId="BlockText">
    <w:name w:val="Block Text"/>
    <w:basedOn w:val="Normal"/>
    <w:rsid w:val="00BA2D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2D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2DE9"/>
    <w:rPr>
      <w:sz w:val="16"/>
      <w:vertAlign w:val="superscript"/>
    </w:rPr>
  </w:style>
  <w:style w:type="character" w:customStyle="1" w:styleId="Symbols">
    <w:name w:val="Symbols"/>
    <w:basedOn w:val="DefaultParagraphFont"/>
    <w:rsid w:val="00BA2DE9"/>
    <w:rPr>
      <w:rFonts w:ascii="Symbol" w:hAnsi="Symbol"/>
    </w:rPr>
  </w:style>
  <w:style w:type="character" w:customStyle="1" w:styleId="MenuOptions">
    <w:name w:val="Menu Options"/>
    <w:basedOn w:val="DefaultParagraphFont"/>
    <w:rsid w:val="00BA2D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2DE9"/>
    <w:rPr>
      <w:b/>
    </w:rPr>
  </w:style>
  <w:style w:type="character" w:customStyle="1" w:styleId="Underlined">
    <w:name w:val="Underlined"/>
    <w:basedOn w:val="DefaultParagraphFont"/>
    <w:rsid w:val="00BA2DE9"/>
    <w:rPr>
      <w:u w:val="single"/>
    </w:rPr>
  </w:style>
  <w:style w:type="paragraph" w:customStyle="1" w:styleId="TableBodyTextRight">
    <w:name w:val="Table Body Text Right"/>
    <w:basedOn w:val="TableBodyText"/>
    <w:rsid w:val="00BA2D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2DE9"/>
    <w:rPr>
      <w:sz w:val="18"/>
    </w:rPr>
  </w:style>
  <w:style w:type="paragraph" w:customStyle="1" w:styleId="BodySmallRight">
    <w:name w:val="Body Small Right"/>
    <w:basedOn w:val="BodyTextRight"/>
    <w:rsid w:val="00BA2DE9"/>
    <w:rPr>
      <w:sz w:val="18"/>
      <w:szCs w:val="18"/>
    </w:rPr>
  </w:style>
  <w:style w:type="paragraph" w:customStyle="1" w:styleId="MarginEdition">
    <w:name w:val="Margin Edition"/>
    <w:basedOn w:val="MarginNote"/>
    <w:rsid w:val="00BA2D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2DE9"/>
    <w:rPr>
      <w:sz w:val="2"/>
      <w:szCs w:val="2"/>
    </w:rPr>
  </w:style>
  <w:style w:type="character" w:customStyle="1" w:styleId="Small">
    <w:name w:val="Small"/>
    <w:basedOn w:val="DefaultParagraphFont"/>
    <w:rsid w:val="00BA2DE9"/>
    <w:rPr>
      <w:sz w:val="16"/>
    </w:rPr>
  </w:style>
  <w:style w:type="paragraph" w:customStyle="1" w:styleId="WideTable">
    <w:name w:val="Wide Table"/>
    <w:basedOn w:val="Normal"/>
    <w:rsid w:val="00BA2D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2DE9"/>
  </w:style>
  <w:style w:type="paragraph" w:styleId="Quote">
    <w:name w:val="Quote"/>
    <w:basedOn w:val="Heading1"/>
    <w:link w:val="QuoteChar"/>
    <w:qFormat/>
    <w:rsid w:val="00BA2D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2D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2DE9"/>
    <w:pPr>
      <w:pageBreakBefore/>
    </w:pPr>
  </w:style>
  <w:style w:type="paragraph" w:customStyle="1" w:styleId="Border">
    <w:name w:val="Border"/>
    <w:basedOn w:val="Normal"/>
    <w:qFormat/>
    <w:rsid w:val="00BA2D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2D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2D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2D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2D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2D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2D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2D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2D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2DE9"/>
    <w:rPr>
      <w:u w:val="single"/>
    </w:rPr>
  </w:style>
  <w:style w:type="character" w:customStyle="1" w:styleId="BoldandItalics">
    <w:name w:val="Bold and Italics"/>
    <w:qFormat/>
    <w:rsid w:val="00BA2DE9"/>
    <w:rPr>
      <w:b/>
      <w:i/>
      <w:u w:val="none"/>
    </w:rPr>
  </w:style>
  <w:style w:type="paragraph" w:styleId="BalloonText">
    <w:name w:val="Balloon Text"/>
    <w:basedOn w:val="Normal"/>
    <w:link w:val="BalloonTextChar"/>
    <w:rsid w:val="00BA2D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2D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2D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2D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2D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2D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2DE9"/>
    <w:pPr>
      <w:spacing w:before="0" w:after="0"/>
    </w:pPr>
  </w:style>
  <w:style w:type="paragraph" w:customStyle="1" w:styleId="BodyTextBold">
    <w:name w:val="Body Text Bold"/>
    <w:basedOn w:val="BodyText"/>
    <w:qFormat/>
    <w:rsid w:val="00BA2DE9"/>
    <w:rPr>
      <w:b/>
    </w:rPr>
  </w:style>
  <w:style w:type="character" w:styleId="Hyperlink">
    <w:name w:val="Hyperlink"/>
    <w:basedOn w:val="DefaultParagraphFont"/>
    <w:uiPriority w:val="99"/>
    <w:unhideWhenUsed/>
    <w:rsid w:val="00A424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781</Words>
  <Characters>5085</Characters>
  <Application>Microsoft Office Word</Application>
  <DocSecurity>0</DocSecurity>
  <Lines>105</Lines>
  <Paragraphs>69</Paragraphs>
  <ScaleCrop>false</ScaleCrop>
  <Company>Author-it Software Corporation Ltd.</Company>
  <LinksUpToDate>false</LinksUpToDate>
  <CharactersWithSpaces>5797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MEM27023 Diagnose and rectify fieldbus circuits in mobile and stationary plant and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2023-02-03T08:13:00Z</dcterms:created>
  <dcterms:modified xsi:type="dcterms:W3CDTF">2023-02-03T08:13:00Z</dcterms:modified>
</cp:coreProperties>
</file>