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2983" w:rsidP="000329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MEM27021 Maintain, fault find and repair stationary plant gas turbine engines</w:t>
      </w:r>
      <w:r>
        <w:fldChar w:fldCharType="end"/>
      </w:r>
    </w:p>
    <w:p w:rsidR="00032983" w:rsidP="00032983">
      <w:pPr>
        <w:pStyle w:val="Version"/>
        <w:sectPr w:rsidSect="00827A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ACC" w:rsidP="00827ACC">
      <w:pPr>
        <w:pStyle w:val="SuperHeading"/>
      </w:pPr>
      <w:r w:rsidRPr="00827ACC">
        <w:t>Assessment Requirements for MEM27021 Maintain, fault find and repair stationary plant gas turbine engines</w:t>
      </w:r>
    </w:p>
    <w:p w:rsidR="00000000" w:rsidRPr="00827ACC" w:rsidP="00827ACC">
      <w:pPr>
        <w:pStyle w:val="Heading1"/>
      </w:pPr>
      <w:bookmarkStart w:id="1" w:name="O_960175"/>
      <w:bookmarkEnd w:id="1"/>
      <w:r w:rsidRPr="00827ACC">
        <w:t>Modification History</w:t>
      </w:r>
    </w:p>
    <w:p w:rsidR="00000000" w:rsidRPr="00827ACC" w:rsidP="00032983">
      <w:pPr>
        <w:pStyle w:val="BodyText"/>
      </w:pPr>
      <w:r w:rsidRPr="00827ACC">
        <w:t>Release 1: New unit</w:t>
      </w:r>
    </w:p>
    <w:p w:rsidR="00000000" w:rsidRPr="00827ACC" w:rsidP="00827ACC">
      <w:pPr>
        <w:pStyle w:val="Heading1"/>
      </w:pPr>
      <w:bookmarkStart w:id="2" w:name="O_960178"/>
      <w:bookmarkEnd w:id="2"/>
      <w:r w:rsidRPr="00827ACC">
        <w:t>Performance Evidence</w:t>
      </w:r>
    </w:p>
    <w:p w:rsidR="00000000" w:rsidRPr="00827ACC" w:rsidP="00032983">
      <w:pPr>
        <w:pStyle w:val="BodyText"/>
      </w:pPr>
      <w:r w:rsidRPr="00827ACC">
        <w:t>Evidence required to demonstrate competence in this unit must be relevant to and satisfy the requirements of the elements and performance criteria on at least two (2) occasions and include:</w:t>
      </w:r>
    </w:p>
    <w:p w:rsidR="00000000" w:rsidRPr="00827ACC" w:rsidP="00827ACC">
      <w:pPr>
        <w:pStyle w:val="ListBullet"/>
      </w:pPr>
      <w:r w:rsidRPr="00827ACC">
        <w:t>following work instructions, standard operating procedures (SOPs)</w:t>
      </w:r>
      <w:r w:rsidRPr="00827ACC">
        <w:t xml:space="preserve"> and safe work practices </w:t>
      </w:r>
    </w:p>
    <w:p w:rsidR="00000000" w:rsidRPr="00827ACC" w:rsidP="00827ACC">
      <w:pPr>
        <w:pStyle w:val="ListBullet"/>
      </w:pPr>
      <w:r w:rsidRPr="00827ACC">
        <w:t>identifying and interpreting specifications, charts, lists, drawings and other applicable reference documents to perform engine repair or replacement</w:t>
      </w:r>
    </w:p>
    <w:p w:rsidR="00000000" w:rsidRPr="00827ACC" w:rsidP="00827ACC">
      <w:pPr>
        <w:pStyle w:val="ListBullet"/>
      </w:pPr>
      <w:r w:rsidRPr="00827ACC">
        <w:t>testing of turbine engine operation with and without fuel</w:t>
      </w:r>
    </w:p>
    <w:p w:rsidR="00000000" w:rsidRPr="00827ACC" w:rsidP="00827ACC">
      <w:pPr>
        <w:pStyle w:val="ListBullet"/>
      </w:pPr>
      <w:r w:rsidRPr="00827ACC">
        <w:t>checking gas turbine e</w:t>
      </w:r>
      <w:r w:rsidRPr="00827ACC">
        <w:t xml:space="preserve">ngine performance against specifications for conformance </w:t>
      </w:r>
    </w:p>
    <w:p w:rsidR="00000000" w:rsidRPr="00827ACC" w:rsidP="00827ACC">
      <w:pPr>
        <w:pStyle w:val="ListBullet"/>
      </w:pPr>
      <w:r w:rsidRPr="00827ACC">
        <w:t>purging of gas turbine and associated equipment</w:t>
      </w:r>
    </w:p>
    <w:p w:rsidR="00000000" w:rsidRPr="00827ACC" w:rsidP="00827ACC">
      <w:pPr>
        <w:pStyle w:val="ListBullet"/>
      </w:pPr>
      <w:r w:rsidRPr="00827ACC">
        <w:t>checking components and parts for abnormal wear or defects and identifying whether to reuse, repair or replace components and parts</w:t>
      </w:r>
    </w:p>
    <w:p w:rsidR="00000000" w:rsidRPr="00827ACC" w:rsidP="00827ACC">
      <w:pPr>
        <w:pStyle w:val="ListBullet"/>
      </w:pPr>
      <w:r w:rsidRPr="00827ACC">
        <w:t xml:space="preserve">replacing worn or </w:t>
      </w:r>
      <w:r w:rsidRPr="00827ACC">
        <w:t>faulty parts</w:t>
      </w:r>
    </w:p>
    <w:p w:rsidR="00000000" w:rsidRPr="00827ACC" w:rsidP="00827ACC">
      <w:pPr>
        <w:pStyle w:val="ListBullet"/>
      </w:pPr>
      <w:r w:rsidRPr="00827ACC">
        <w:t>cleaning parts using appropriate solutions and safety precautions and rack and setting out engine parts according to their original position in readiness for reassembly</w:t>
      </w:r>
    </w:p>
    <w:p w:rsidR="00000000" w:rsidRPr="00827ACC" w:rsidP="00827ACC">
      <w:pPr>
        <w:pStyle w:val="ListBullet"/>
      </w:pPr>
      <w:r w:rsidRPr="00827ACC">
        <w:t>obtaining and recording measurements and interpreting readings for replace</w:t>
      </w:r>
      <w:r w:rsidRPr="00827ACC">
        <w:t>ment or reuse as being under or over size</w:t>
      </w:r>
    </w:p>
    <w:p w:rsidR="00000000" w:rsidRPr="00827ACC" w:rsidP="00827ACC">
      <w:pPr>
        <w:pStyle w:val="ListBullet"/>
      </w:pPr>
      <w:r w:rsidRPr="00827ACC">
        <w:t>assembly and disassembly of gas turbine engine using appropriate tools, equipment and techniques.</w:t>
      </w:r>
    </w:p>
    <w:p w:rsidR="00000000" w:rsidRPr="00827ACC" w:rsidP="00827ACC">
      <w:pPr>
        <w:pStyle w:val="AllowPageBreak"/>
      </w:pPr>
    </w:p>
    <w:p w:rsidR="00000000" w:rsidRPr="00827ACC" w:rsidP="00827ACC">
      <w:pPr>
        <w:pStyle w:val="Heading1"/>
      </w:pPr>
      <w:bookmarkStart w:id="3" w:name="O_960177"/>
      <w:bookmarkEnd w:id="3"/>
      <w:r w:rsidRPr="00827ACC">
        <w:t>Knowledge Evidence</w:t>
      </w:r>
    </w:p>
    <w:p w:rsidR="00000000" w:rsidRPr="00827ACC" w:rsidP="00032983">
      <w:pPr>
        <w:pStyle w:val="BodyText"/>
      </w:pPr>
      <w:r w:rsidRPr="00827ACC">
        <w:t>Evidence required to demonstrate the required knowledge for this unit must be re</w:t>
      </w:r>
      <w:r w:rsidRPr="00827ACC">
        <w:t>levant to and satisfy the requirements of the elements and performance criteria and include knowledge of:</w:t>
      </w:r>
    </w:p>
    <w:p w:rsidR="00000000" w:rsidRPr="00827ACC" w:rsidP="00827ACC">
      <w:pPr>
        <w:pStyle w:val="ListBullet"/>
      </w:pPr>
      <w:r w:rsidRPr="00827ACC">
        <w:t>safe work practices and procedures and use of personal protective equipment (PPE)</w:t>
      </w:r>
    </w:p>
    <w:p w:rsidR="00000000" w:rsidRPr="00827ACC" w:rsidP="00827ACC">
      <w:pPr>
        <w:pStyle w:val="ListBullet"/>
      </w:pPr>
      <w:r w:rsidRPr="00827ACC">
        <w:t>tools, techniques and equipment to be used and reasons for selectio</w:t>
      </w:r>
      <w:r w:rsidRPr="00827ACC">
        <w:t>n</w:t>
      </w:r>
    </w:p>
    <w:p w:rsidR="00000000" w:rsidRPr="00827ACC" w:rsidP="00827ACC">
      <w:pPr>
        <w:pStyle w:val="ListBullet"/>
      </w:pPr>
      <w:r w:rsidRPr="00827ACC">
        <w:t>characteristics of surface finishes and wear patterns as applied to gas turbine engine components</w:t>
      </w:r>
    </w:p>
    <w:p w:rsidR="00000000" w:rsidRPr="00827ACC" w:rsidP="00827ACC">
      <w:pPr>
        <w:pStyle w:val="ListBullet"/>
      </w:pPr>
      <w:r w:rsidRPr="00827ACC">
        <w:t xml:space="preserve">criteria for identifying the components for reuse or replacement </w:t>
      </w:r>
    </w:p>
    <w:p w:rsidR="00000000" w:rsidRPr="00827ACC" w:rsidP="00827ACC">
      <w:pPr>
        <w:pStyle w:val="ListBullet"/>
      </w:pPr>
      <w:r w:rsidRPr="00827ACC">
        <w:t>gas turbine engine layout and operation, including:</w:t>
      </w:r>
    </w:p>
    <w:p w:rsidR="00000000" w:rsidRPr="00827ACC" w:rsidP="00827ACC">
      <w:pPr>
        <w:pStyle w:val="ListBullet2"/>
      </w:pPr>
      <w:r w:rsidRPr="00827ACC">
        <w:t>types of gas turbine</w:t>
      </w:r>
    </w:p>
    <w:p w:rsidR="00000000" w:rsidRPr="00827ACC" w:rsidP="00827ACC">
      <w:pPr>
        <w:pStyle w:val="ListBullet2"/>
      </w:pPr>
      <w:r w:rsidRPr="00827ACC">
        <w:t>operating principles and power output</w:t>
      </w:r>
    </w:p>
    <w:p w:rsidR="00000000" w:rsidRPr="00827ACC" w:rsidP="00827ACC">
      <w:pPr>
        <w:pStyle w:val="ListBullet2"/>
      </w:pPr>
      <w:r w:rsidRPr="00827ACC">
        <w:t>gas path</w:t>
      </w:r>
    </w:p>
    <w:p w:rsidR="00000000" w:rsidRPr="00827ACC" w:rsidP="00827ACC">
      <w:pPr>
        <w:pStyle w:val="ListBullet2"/>
      </w:pPr>
      <w:r w:rsidRPr="00827ACC">
        <w:t>intakes</w:t>
      </w:r>
    </w:p>
    <w:p w:rsidR="00000000" w:rsidRPr="00827ACC" w:rsidP="00827ACC">
      <w:pPr>
        <w:pStyle w:val="ListBullet2"/>
      </w:pPr>
      <w:r w:rsidRPr="00827ACC">
        <w:t>compressors</w:t>
      </w:r>
    </w:p>
    <w:p w:rsidR="00000000" w:rsidRPr="00827ACC" w:rsidP="00827ACC">
      <w:pPr>
        <w:pStyle w:val="ListBullet2"/>
      </w:pPr>
      <w:r w:rsidRPr="00827ACC">
        <w:t>combustion chambers</w:t>
      </w:r>
    </w:p>
    <w:p w:rsidR="00000000" w:rsidRPr="00827ACC" w:rsidP="00827ACC">
      <w:pPr>
        <w:pStyle w:val="ListBullet2"/>
      </w:pPr>
      <w:r w:rsidRPr="00827ACC">
        <w:t>turbine blades</w:t>
      </w:r>
    </w:p>
    <w:p w:rsidR="00000000" w:rsidRPr="00827ACC" w:rsidP="00827ACC">
      <w:pPr>
        <w:pStyle w:val="ListBullet2"/>
      </w:pPr>
      <w:r w:rsidRPr="00827ACC">
        <w:t>air intake path</w:t>
      </w:r>
    </w:p>
    <w:p w:rsidR="00000000" w:rsidRPr="00827ACC" w:rsidP="00827ACC">
      <w:pPr>
        <w:pStyle w:val="ListBullet2"/>
      </w:pPr>
      <w:r w:rsidRPr="00827ACC">
        <w:t>exhaust path</w:t>
      </w:r>
    </w:p>
    <w:p w:rsidR="00000000" w:rsidRPr="00827ACC" w:rsidP="00827ACC">
      <w:pPr>
        <w:pStyle w:val="ListBullet2"/>
      </w:pPr>
      <w:r w:rsidRPr="00827ACC">
        <w:t>bearings and seals</w:t>
      </w:r>
    </w:p>
    <w:p w:rsidR="00000000" w:rsidRPr="00827ACC" w:rsidP="00827ACC">
      <w:pPr>
        <w:pStyle w:val="ListBullet2"/>
      </w:pPr>
      <w:r w:rsidRPr="00827ACC">
        <w:t>lubrication system</w:t>
      </w:r>
    </w:p>
    <w:p w:rsidR="00000000" w:rsidRPr="00827ACC" w:rsidP="00827ACC">
      <w:pPr>
        <w:pStyle w:val="ListBullet2"/>
      </w:pPr>
      <w:r w:rsidRPr="00827ACC">
        <w:t>starting system</w:t>
      </w:r>
    </w:p>
    <w:p w:rsidR="00000000" w:rsidRPr="00827ACC" w:rsidP="00827ACC">
      <w:pPr>
        <w:pStyle w:val="ListBullet2"/>
      </w:pPr>
      <w:r w:rsidRPr="00827ACC">
        <w:t>ignition system</w:t>
      </w:r>
    </w:p>
    <w:p w:rsidR="00000000" w:rsidRPr="00827ACC" w:rsidP="00827ACC">
      <w:pPr>
        <w:pStyle w:val="ListBullet2"/>
      </w:pPr>
      <w:r w:rsidRPr="00827ACC">
        <w:t>safety systems, including safety shut off systems, leak detection systems and vents</w:t>
      </w:r>
    </w:p>
    <w:p w:rsidR="00000000" w:rsidRPr="00827ACC" w:rsidP="00827ACC">
      <w:pPr>
        <w:pStyle w:val="ListBullet"/>
      </w:pPr>
      <w:r w:rsidRPr="00827ACC">
        <w:t xml:space="preserve">controls and instrumentation, including systems and controls for remote operation and monitoring </w:t>
      </w:r>
    </w:p>
    <w:p w:rsidR="00000000" w:rsidRPr="00827ACC" w:rsidP="00827ACC">
      <w:pPr>
        <w:pStyle w:val="ListBullet"/>
      </w:pPr>
      <w:r w:rsidRPr="00827ACC">
        <w:t>action to be taken when abnormal wear or defects are observed in the engi</w:t>
      </w:r>
      <w:r w:rsidRPr="00827ACC">
        <w:t xml:space="preserve">ne components </w:t>
      </w:r>
    </w:p>
    <w:p w:rsidR="00000000" w:rsidRPr="00827ACC" w:rsidP="00827ACC">
      <w:pPr>
        <w:pStyle w:val="ListBullet"/>
      </w:pPr>
      <w:r w:rsidRPr="00827ACC">
        <w:t>test instruments and tools used for gas turbine service and maintenance</w:t>
      </w:r>
    </w:p>
    <w:p w:rsidR="00000000" w:rsidRPr="00827ACC" w:rsidP="00827ACC">
      <w:pPr>
        <w:pStyle w:val="ListBullet"/>
      </w:pPr>
      <w:r w:rsidRPr="00827ACC">
        <w:t>purging procedure for the stationary gas turbine and associated equipment</w:t>
      </w:r>
    </w:p>
    <w:p w:rsidR="00000000" w:rsidRPr="00827ACC" w:rsidP="00827ACC">
      <w:pPr>
        <w:pStyle w:val="ListBullet"/>
      </w:pPr>
      <w:r w:rsidRPr="00827ACC">
        <w:t>gas turbine engine fuel types, properties and applications</w:t>
      </w:r>
    </w:p>
    <w:p w:rsidR="00000000" w:rsidRPr="00827ACC" w:rsidP="00827ACC">
      <w:pPr>
        <w:pStyle w:val="ListBullet"/>
      </w:pPr>
      <w:r w:rsidRPr="00827ACC">
        <w:t>relevant standards and regulations i</w:t>
      </w:r>
      <w:r w:rsidRPr="00827ACC">
        <w:t>ncluding AS 3814:2015 Industrial and commercial gas-fired appliances and AS/NZS 5601 Gas installation</w:t>
      </w:r>
    </w:p>
    <w:p w:rsidR="00000000" w:rsidRPr="00827ACC" w:rsidP="00827ACC">
      <w:pPr>
        <w:pStyle w:val="ListBullet"/>
      </w:pPr>
      <w:r w:rsidRPr="00827ACC">
        <w:t xml:space="preserve">concept of under/over size of replacement parts and the reasons for identifying replacement parts as under or over size </w:t>
      </w:r>
    </w:p>
    <w:p w:rsidR="00000000" w:rsidRPr="00827ACC" w:rsidP="00827ACC">
      <w:pPr>
        <w:pStyle w:val="ListBullet"/>
      </w:pPr>
      <w:r w:rsidRPr="00827ACC">
        <w:t>tools, techniques and equipment r</w:t>
      </w:r>
      <w:r w:rsidRPr="00827ACC">
        <w:t>equired to correct faults.</w:t>
      </w:r>
    </w:p>
    <w:p w:rsidR="00000000" w:rsidRPr="00827ACC" w:rsidP="00827ACC">
      <w:pPr>
        <w:pStyle w:val="AllowPageBreak"/>
      </w:pPr>
    </w:p>
    <w:p w:rsidR="00000000" w:rsidRPr="00827ACC" w:rsidP="00827ACC">
      <w:pPr>
        <w:pStyle w:val="Heading1"/>
      </w:pPr>
      <w:bookmarkStart w:id="4" w:name="O_960176"/>
      <w:bookmarkEnd w:id="4"/>
      <w:r w:rsidRPr="00827ACC">
        <w:t>Assessment Conditions</w:t>
      </w:r>
    </w:p>
    <w:p w:rsidR="00000000" w:rsidRPr="00827ACC" w:rsidP="00827ACC">
      <w:pPr>
        <w:pStyle w:val="ListBullet"/>
      </w:pPr>
      <w:r w:rsidRPr="00827ACC">
        <w:t>Assessors must:</w:t>
      </w:r>
    </w:p>
    <w:p w:rsidR="00000000" w:rsidRPr="00827ACC" w:rsidP="00827ACC">
      <w:pPr>
        <w:pStyle w:val="ListBullet2"/>
      </w:pPr>
      <w:r w:rsidRPr="00827ACC">
        <w:t>have vocational competency in maintaining, fault finding and repairing stationary plant gas turbine engines at least to the level being assessed with relevant industry know</w:t>
      </w:r>
      <w:r w:rsidRPr="00827ACC">
        <w:t>ledge and experience</w:t>
      </w:r>
    </w:p>
    <w:p w:rsidR="00000000" w:rsidRPr="00827ACC" w:rsidP="00827ACC">
      <w:pPr>
        <w:pStyle w:val="ListBullet2"/>
      </w:pPr>
      <w:r w:rsidRPr="00827ACC">
        <w:t xml:space="preserve">satisfy the assessor requirements in the </w:t>
      </w:r>
      <w:r w:rsidRPr="00827ACC">
        <w:rPr>
          <w:rStyle w:val="Emphasis"/>
        </w:rPr>
        <w:t xml:space="preserve">Standards for Registered Training Organisations 2015 </w:t>
      </w:r>
      <w:r w:rsidRPr="00827ACC">
        <w:t>or its replacement</w:t>
      </w:r>
      <w:r w:rsidRPr="00827ACC">
        <w:rPr>
          <w:rStyle w:val="Emphasis"/>
        </w:rPr>
        <w:t xml:space="preserve"> </w:t>
      </w:r>
      <w:r w:rsidRPr="00827ACC">
        <w:t xml:space="preserve">and comply with the </w:t>
      </w:r>
      <w:r w:rsidRPr="00827ACC">
        <w:rPr>
          <w:rStyle w:val="Emphasis"/>
        </w:rPr>
        <w:t xml:space="preserve">National Vocational Education and Training Regulator Act 2011, </w:t>
      </w:r>
      <w:r w:rsidRPr="00827ACC">
        <w:t>its replacement</w:t>
      </w:r>
      <w:r w:rsidRPr="00827ACC">
        <w:rPr>
          <w:rStyle w:val="Emphasis"/>
        </w:rPr>
        <w:t xml:space="preserve"> </w:t>
      </w:r>
      <w:r w:rsidRPr="00827ACC">
        <w:t>or equivalent legislati</w:t>
      </w:r>
      <w:r w:rsidRPr="00827ACC">
        <w:t>on covering VET regulation in a non-referring state/territory as the case requires</w:t>
      </w:r>
    </w:p>
    <w:p w:rsidR="00000000" w:rsidRPr="00827ACC" w:rsidP="00827ACC">
      <w:pPr>
        <w:pStyle w:val="ListBullet"/>
      </w:pPr>
      <w:r w:rsidRPr="00827ACC">
        <w:t xml:space="preserve">Where possible assessment must occur in operational workplace situations. Where this is not </w:t>
      </w:r>
      <w:r w:rsidRPr="00827ACC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827ACC">
        <w:t>mance, including environment, task skills, task management skills, contingency management skills and job role environment skills</w:t>
      </w:r>
    </w:p>
    <w:p w:rsidR="00000000" w:rsidRPr="00827ACC" w:rsidP="00827ACC">
      <w:pPr>
        <w:pStyle w:val="ListBullet"/>
      </w:pPr>
      <w:r w:rsidRPr="00827ACC">
        <w:t>Conditions for assessment must include access to all tools, equipment, materials and documentation required, including relevant</w:t>
      </w:r>
      <w:r w:rsidRPr="00827ACC">
        <w:t xml:space="preserve"> workplace procedures, product and manufacturing specifications</w:t>
      </w:r>
    </w:p>
    <w:p w:rsidR="00000000" w:rsidRPr="00827ACC" w:rsidP="00827ACC">
      <w:pPr>
        <w:pStyle w:val="ListBullet"/>
      </w:pPr>
      <w:r w:rsidRPr="00827ACC">
        <w:t>Assessment processes and techniques must be appropriate to the language, literacy and numeracy requirements of the work being performed and the needs of the candidate.</w:t>
      </w:r>
    </w:p>
    <w:p w:rsidR="00000000" w:rsidRPr="00827ACC" w:rsidP="00827ACC">
      <w:pPr>
        <w:pStyle w:val="AllowPageBreak"/>
      </w:pPr>
    </w:p>
    <w:p w:rsidR="00000000" w:rsidRPr="00827ACC" w:rsidP="00827ACC">
      <w:pPr>
        <w:pStyle w:val="Heading1"/>
      </w:pPr>
      <w:bookmarkStart w:id="5" w:name="O_960174"/>
      <w:bookmarkEnd w:id="5"/>
      <w:r w:rsidRPr="00827ACC">
        <w:t>Links</w:t>
      </w:r>
    </w:p>
    <w:p w:rsidR="00000000" w:rsidRPr="00827ACC" w:rsidP="00032983">
      <w:pPr>
        <w:pStyle w:val="BodyText"/>
      </w:pPr>
      <w:r w:rsidRPr="00827ACC">
        <w:t>C</w:t>
      </w:r>
      <w:r w:rsidRPr="00827AC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900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7ACC" w:rsidP="00827ACC"/>
    <w:sectPr w:rsidSect="00827A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C" w:rsidRPr="00032983" w:rsidP="000329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83" w:rsidP="00827A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2983" w:rsidP="00827A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2983" w:rsidP="00827A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ACC" w:rsidRPr="00032983" w:rsidP="000329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A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983" w:rsidRPr="002D2AF8" w:rsidP="00827A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MEM27021 Maintain, fault find and repair stationary plant gas turbine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32983" w:rsidP="00827A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F0E7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784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E29D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A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A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A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A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A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A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A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A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A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A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A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ACC"/>
  </w:style>
  <w:style w:type="character" w:customStyle="1" w:styleId="Heading1Char">
    <w:name w:val="Heading 1 Char"/>
    <w:basedOn w:val="DefaultParagraphFont"/>
    <w:link w:val="Heading1"/>
    <w:rsid w:val="00827A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A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A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A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7A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7ACC"/>
    <w:rPr>
      <w:i/>
    </w:rPr>
  </w:style>
  <w:style w:type="paragraph" w:customStyle="1" w:styleId="SuperHeading">
    <w:name w:val="SuperHeading"/>
    <w:basedOn w:val="Normal"/>
    <w:rsid w:val="00827A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A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A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A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A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A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A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A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A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A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A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A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A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A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A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A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A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A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A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A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7ACC"/>
    <w:rPr>
      <w:b/>
      <w:spacing w:val="0"/>
    </w:rPr>
  </w:style>
  <w:style w:type="paragraph" w:customStyle="1" w:styleId="SuperTitle">
    <w:name w:val="SuperTitle"/>
    <w:basedOn w:val="Title"/>
    <w:rsid w:val="00827A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A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A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A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A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A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A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A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A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A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A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A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A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A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A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ACC"/>
  </w:style>
  <w:style w:type="paragraph" w:styleId="TableofFigures">
    <w:name w:val="table of figures"/>
    <w:basedOn w:val="Normal"/>
    <w:next w:val="Normal"/>
    <w:semiHidden/>
    <w:rsid w:val="00827A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A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ACC"/>
    <w:rPr>
      <w:rFonts w:ascii="Wingdings" w:hAnsi="Wingdings"/>
    </w:rPr>
  </w:style>
  <w:style w:type="paragraph" w:customStyle="1" w:styleId="TableHeading">
    <w:name w:val="Table Heading"/>
    <w:basedOn w:val="HeadingBase"/>
    <w:rsid w:val="00827A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ACC"/>
    <w:rPr>
      <w:color w:val="0033CC"/>
      <w:u w:val="none"/>
    </w:rPr>
  </w:style>
  <w:style w:type="paragraph" w:customStyle="1" w:styleId="BodyTextRight">
    <w:name w:val="Body Text Right"/>
    <w:basedOn w:val="BodyText"/>
    <w:rsid w:val="00827A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A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A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A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A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A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ACC"/>
    <w:rPr>
      <w:sz w:val="32"/>
    </w:rPr>
  </w:style>
  <w:style w:type="paragraph" w:customStyle="1" w:styleId="HeadingProcedure">
    <w:name w:val="Heading Procedure"/>
    <w:basedOn w:val="HeadingBase"/>
    <w:next w:val="Normal"/>
    <w:rsid w:val="00827A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ACC"/>
    <w:pPr>
      <w:spacing w:before="60" w:after="60"/>
    </w:pPr>
  </w:style>
  <w:style w:type="paragraph" w:styleId="ListContinue">
    <w:name w:val="List Continue"/>
    <w:basedOn w:val="List"/>
    <w:rsid w:val="00827ACC"/>
    <w:pPr>
      <w:ind w:firstLine="0"/>
    </w:pPr>
  </w:style>
  <w:style w:type="paragraph" w:customStyle="1" w:styleId="ListNote">
    <w:name w:val="List Note"/>
    <w:basedOn w:val="List"/>
    <w:rsid w:val="00827A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A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A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ACC"/>
    <w:rPr>
      <w:rFonts w:ascii="Courier New" w:hAnsi="Courier New"/>
    </w:rPr>
  </w:style>
  <w:style w:type="paragraph" w:customStyle="1" w:styleId="NoteBullet">
    <w:name w:val="Note Bullet"/>
    <w:basedOn w:val="Note"/>
    <w:rsid w:val="00827A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A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A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A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A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A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A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ACC"/>
    <w:rPr>
      <w:b/>
      <w:smallCaps/>
    </w:rPr>
  </w:style>
  <w:style w:type="paragraph" w:customStyle="1" w:styleId="TableListNumber">
    <w:name w:val="Table List Number"/>
    <w:basedOn w:val="ListNumber"/>
    <w:rsid w:val="00827A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A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ACC"/>
    <w:pPr>
      <w:numPr>
        <w:numId w:val="9"/>
      </w:numPr>
    </w:pPr>
  </w:style>
  <w:style w:type="paragraph" w:customStyle="1" w:styleId="ListAlpha2">
    <w:name w:val="List Alpha 2"/>
    <w:basedOn w:val="List2"/>
    <w:rsid w:val="00827ACC"/>
    <w:pPr>
      <w:numPr>
        <w:numId w:val="8"/>
      </w:numPr>
    </w:pPr>
  </w:style>
  <w:style w:type="paragraph" w:styleId="List2">
    <w:name w:val="List 2"/>
    <w:basedOn w:val="BodyText"/>
    <w:rsid w:val="00827A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A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A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A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A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A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ACC"/>
    <w:pPr>
      <w:numPr>
        <w:numId w:val="4"/>
      </w:numPr>
    </w:pPr>
  </w:style>
  <w:style w:type="paragraph" w:styleId="ListContinue2">
    <w:name w:val="List Continue 2"/>
    <w:basedOn w:val="List2"/>
    <w:rsid w:val="00827ACC"/>
    <w:pPr>
      <w:ind w:firstLine="0"/>
    </w:pPr>
  </w:style>
  <w:style w:type="paragraph" w:styleId="ListContinue3">
    <w:name w:val="List Continue 3"/>
    <w:basedOn w:val="List3"/>
    <w:rsid w:val="00827ACC"/>
    <w:pPr>
      <w:ind w:left="1021" w:firstLine="0"/>
    </w:pPr>
  </w:style>
  <w:style w:type="paragraph" w:styleId="ListContinue4">
    <w:name w:val="List Continue 4"/>
    <w:basedOn w:val="List4"/>
    <w:rsid w:val="00827ACC"/>
    <w:pPr>
      <w:ind w:firstLine="0"/>
    </w:pPr>
  </w:style>
  <w:style w:type="paragraph" w:styleId="ListContinue5">
    <w:name w:val="List Continue 5"/>
    <w:basedOn w:val="List5"/>
    <w:rsid w:val="00827ACC"/>
    <w:pPr>
      <w:ind w:firstLine="0"/>
    </w:pPr>
  </w:style>
  <w:style w:type="paragraph" w:styleId="ListNumber3">
    <w:name w:val="List Number 3"/>
    <w:basedOn w:val="List3"/>
    <w:rsid w:val="00827ACC"/>
    <w:pPr>
      <w:numPr>
        <w:numId w:val="5"/>
      </w:numPr>
    </w:pPr>
  </w:style>
  <w:style w:type="paragraph" w:styleId="ListNumber4">
    <w:name w:val="List Number 4"/>
    <w:basedOn w:val="List4"/>
    <w:rsid w:val="00827ACC"/>
    <w:pPr>
      <w:numPr>
        <w:numId w:val="6"/>
      </w:numPr>
    </w:pPr>
  </w:style>
  <w:style w:type="paragraph" w:styleId="ListNumber5">
    <w:name w:val="List Number 5"/>
    <w:basedOn w:val="List5"/>
    <w:rsid w:val="00827ACC"/>
    <w:pPr>
      <w:numPr>
        <w:numId w:val="7"/>
      </w:numPr>
    </w:pPr>
  </w:style>
  <w:style w:type="paragraph" w:styleId="BlockText">
    <w:name w:val="Block Text"/>
    <w:basedOn w:val="Normal"/>
    <w:rsid w:val="00827A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A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ACC"/>
    <w:rPr>
      <w:sz w:val="16"/>
      <w:vertAlign w:val="superscript"/>
    </w:rPr>
  </w:style>
  <w:style w:type="character" w:customStyle="1" w:styleId="Symbols">
    <w:name w:val="Symbols"/>
    <w:basedOn w:val="DefaultParagraphFont"/>
    <w:rsid w:val="00827ACC"/>
    <w:rPr>
      <w:rFonts w:ascii="Symbol" w:hAnsi="Symbol"/>
    </w:rPr>
  </w:style>
  <w:style w:type="character" w:customStyle="1" w:styleId="MenuOptions">
    <w:name w:val="Menu Options"/>
    <w:basedOn w:val="DefaultParagraphFont"/>
    <w:rsid w:val="00827A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ACC"/>
    <w:rPr>
      <w:b/>
    </w:rPr>
  </w:style>
  <w:style w:type="character" w:customStyle="1" w:styleId="Underlined">
    <w:name w:val="Underlined"/>
    <w:basedOn w:val="DefaultParagraphFont"/>
    <w:rsid w:val="00827ACC"/>
    <w:rPr>
      <w:u w:val="single"/>
    </w:rPr>
  </w:style>
  <w:style w:type="paragraph" w:customStyle="1" w:styleId="TableBodyTextRight">
    <w:name w:val="Table Body Text Right"/>
    <w:basedOn w:val="TableBodyText"/>
    <w:rsid w:val="00827A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ACC"/>
    <w:rPr>
      <w:sz w:val="18"/>
    </w:rPr>
  </w:style>
  <w:style w:type="paragraph" w:customStyle="1" w:styleId="BodySmallRight">
    <w:name w:val="Body Small Right"/>
    <w:basedOn w:val="BodyTextRight"/>
    <w:rsid w:val="00827ACC"/>
    <w:rPr>
      <w:sz w:val="18"/>
      <w:szCs w:val="18"/>
    </w:rPr>
  </w:style>
  <w:style w:type="paragraph" w:customStyle="1" w:styleId="MarginEdition">
    <w:name w:val="Margin Edition"/>
    <w:basedOn w:val="MarginNote"/>
    <w:rsid w:val="00827A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ACC"/>
    <w:rPr>
      <w:sz w:val="2"/>
      <w:szCs w:val="2"/>
    </w:rPr>
  </w:style>
  <w:style w:type="character" w:customStyle="1" w:styleId="Small">
    <w:name w:val="Small"/>
    <w:basedOn w:val="DefaultParagraphFont"/>
    <w:rsid w:val="00827ACC"/>
    <w:rPr>
      <w:sz w:val="16"/>
    </w:rPr>
  </w:style>
  <w:style w:type="paragraph" w:customStyle="1" w:styleId="WideTable">
    <w:name w:val="Wide Table"/>
    <w:basedOn w:val="Normal"/>
    <w:rsid w:val="00827A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ACC"/>
  </w:style>
  <w:style w:type="paragraph" w:styleId="Quote">
    <w:name w:val="Quote"/>
    <w:basedOn w:val="Heading1"/>
    <w:link w:val="QuoteChar"/>
    <w:qFormat/>
    <w:rsid w:val="00827A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A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ACC"/>
    <w:pPr>
      <w:pageBreakBefore/>
    </w:pPr>
  </w:style>
  <w:style w:type="paragraph" w:customStyle="1" w:styleId="Border">
    <w:name w:val="Border"/>
    <w:basedOn w:val="Normal"/>
    <w:qFormat/>
    <w:rsid w:val="00827A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A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A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A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A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A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A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A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A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ACC"/>
    <w:rPr>
      <w:u w:val="single"/>
    </w:rPr>
  </w:style>
  <w:style w:type="character" w:customStyle="1" w:styleId="BoldandItalics">
    <w:name w:val="Bold and Italics"/>
    <w:qFormat/>
    <w:rsid w:val="00827ACC"/>
    <w:rPr>
      <w:b/>
      <w:i/>
      <w:u w:val="none"/>
    </w:rPr>
  </w:style>
  <w:style w:type="paragraph" w:styleId="BalloonText">
    <w:name w:val="Balloon Text"/>
    <w:basedOn w:val="Normal"/>
    <w:link w:val="BalloonTextChar"/>
    <w:rsid w:val="00827A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A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A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A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A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A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ACC"/>
    <w:pPr>
      <w:spacing w:before="0" w:after="0"/>
    </w:pPr>
  </w:style>
  <w:style w:type="paragraph" w:customStyle="1" w:styleId="BodyTextBold">
    <w:name w:val="Body Text Bold"/>
    <w:basedOn w:val="BodyText"/>
    <w:qFormat/>
    <w:rsid w:val="00827ACC"/>
    <w:rPr>
      <w:b/>
    </w:rPr>
  </w:style>
  <w:style w:type="character" w:styleId="Hyperlink">
    <w:name w:val="Hyperlink"/>
    <w:basedOn w:val="DefaultParagraphFont"/>
    <w:uiPriority w:val="99"/>
    <w:unhideWhenUsed/>
    <w:rsid w:val="000329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4108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MEM27021 Maintain, fault find and repair stationary plant gas turbine engines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2023-02-03T06:13:00Z</dcterms:created>
  <dcterms:modified xsi:type="dcterms:W3CDTF">2023-02-03T06:13:00Z</dcterms:modified>
</cp:coreProperties>
</file>