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710" w:rsidP="00797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MEM27019 Diagnose, repair and replace diesel engines in stationary and mobile plant</w:t>
      </w:r>
      <w:r>
        <w:fldChar w:fldCharType="end"/>
      </w:r>
    </w:p>
    <w:p w:rsidR="00797710" w:rsidP="00797710">
      <w:pPr>
        <w:pStyle w:val="Version"/>
        <w:sectPr w:rsidSect="00E47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73C" w:rsidP="00E4773C">
      <w:pPr>
        <w:pStyle w:val="SuperHeading"/>
      </w:pPr>
      <w:r w:rsidRPr="00E4773C">
        <w:t>Assessment Requirements for MEM27019 Diagnose, repair and replace diesel engines in stationary and mobile plant</w:t>
      </w:r>
    </w:p>
    <w:p w:rsidR="00000000" w:rsidRPr="00E4773C" w:rsidP="00E4773C">
      <w:pPr>
        <w:pStyle w:val="Heading1"/>
      </w:pPr>
      <w:bookmarkStart w:id="1" w:name="O_960137"/>
      <w:bookmarkEnd w:id="1"/>
      <w:r w:rsidRPr="00E4773C">
        <w:t>Modification History</w:t>
      </w:r>
    </w:p>
    <w:p w:rsidR="00000000" w:rsidRPr="00E4773C" w:rsidP="00797710">
      <w:pPr>
        <w:pStyle w:val="BodyText"/>
      </w:pPr>
      <w:r w:rsidRPr="00E4773C">
        <w:t>Release 1: New unit</w:t>
      </w:r>
    </w:p>
    <w:p w:rsidR="00000000" w:rsidRPr="00E4773C" w:rsidP="00E4773C">
      <w:pPr>
        <w:pStyle w:val="Heading1"/>
      </w:pPr>
      <w:bookmarkStart w:id="2" w:name="O_960140"/>
      <w:bookmarkEnd w:id="2"/>
      <w:r w:rsidRPr="00E4773C">
        <w:t>Performance Evidence</w:t>
      </w:r>
    </w:p>
    <w:p w:rsidR="00000000" w:rsidRPr="00E4773C" w:rsidP="00797710">
      <w:pPr>
        <w:pStyle w:val="BodyText"/>
      </w:pPr>
      <w:r w:rsidRPr="00E4773C">
        <w:t>Evidence required to demonstrate competence in this unit must be relevant to and satisfy the requirements of the elements and performance criteria on at least two (2) occasions and include:</w:t>
      </w:r>
    </w:p>
    <w:p w:rsidR="00000000" w:rsidRPr="00E4773C" w:rsidP="00E4773C">
      <w:pPr>
        <w:pStyle w:val="ListBullet"/>
      </w:pPr>
      <w:r w:rsidRPr="00E4773C">
        <w:t>following work instructions, standard operating procedures (SOPs)</w:t>
      </w:r>
      <w:r w:rsidRPr="00E4773C">
        <w:t xml:space="preserve"> and safe work practices </w:t>
      </w:r>
    </w:p>
    <w:p w:rsidR="00000000" w:rsidRPr="00E4773C" w:rsidP="00E4773C">
      <w:pPr>
        <w:pStyle w:val="ListBullet"/>
      </w:pPr>
      <w:r w:rsidRPr="00E4773C">
        <w:t>identifying and interpreting specifications, charts, lists, drawings and other applicable reference documents to perform engine repair or replacement</w:t>
      </w:r>
    </w:p>
    <w:p w:rsidR="00000000" w:rsidRPr="00E4773C" w:rsidP="00E4773C">
      <w:pPr>
        <w:pStyle w:val="ListBullet"/>
      </w:pPr>
      <w:r w:rsidRPr="00E4773C">
        <w:t>checking engine for conformance and removing the engine and top-end components a</w:t>
      </w:r>
      <w:r w:rsidRPr="00E4773C">
        <w:t>nd dismantling block assembly</w:t>
      </w:r>
    </w:p>
    <w:p w:rsidR="00000000" w:rsidRPr="00E4773C" w:rsidP="00E4773C">
      <w:pPr>
        <w:pStyle w:val="ListBullet"/>
      </w:pPr>
      <w:r w:rsidRPr="00E4773C">
        <w:t>undertaking calculation and numerical operations to calculate bearing clearances</w:t>
      </w:r>
    </w:p>
    <w:p w:rsidR="00000000" w:rsidRPr="00E4773C" w:rsidP="00E4773C">
      <w:pPr>
        <w:pStyle w:val="ListBullet"/>
      </w:pPr>
      <w:r w:rsidRPr="00E4773C">
        <w:t>checking parts for abnormal wear or defects and identifying components for reuse or replacement</w:t>
      </w:r>
    </w:p>
    <w:p w:rsidR="00000000" w:rsidRPr="00E4773C" w:rsidP="00E4773C">
      <w:pPr>
        <w:pStyle w:val="ListBullet"/>
      </w:pPr>
      <w:r w:rsidRPr="00E4773C">
        <w:t>testing of cylinder head, spring tensions, valves</w:t>
      </w:r>
      <w:r w:rsidRPr="00E4773C">
        <w:t xml:space="preserve"> and guides for conformance to specifications</w:t>
      </w:r>
    </w:p>
    <w:p w:rsidR="00000000" w:rsidRPr="00E4773C" w:rsidP="00E4773C">
      <w:pPr>
        <w:pStyle w:val="ListBullet"/>
      </w:pPr>
      <w:r w:rsidRPr="00E4773C">
        <w:t>replacement of worn or faulty parts</w:t>
      </w:r>
    </w:p>
    <w:p w:rsidR="00000000" w:rsidRPr="00E4773C" w:rsidP="00E4773C">
      <w:pPr>
        <w:pStyle w:val="ListBullet"/>
      </w:pPr>
      <w:r w:rsidRPr="00E4773C">
        <w:t>cleaning parts using appropriate solutions and safety precautions and rack and setting out engine parts according to their original position in readiness for reassembly</w:t>
      </w:r>
    </w:p>
    <w:p w:rsidR="00000000" w:rsidRPr="00E4773C" w:rsidP="00E4773C">
      <w:pPr>
        <w:pStyle w:val="ListBullet"/>
      </w:pPr>
      <w:r w:rsidRPr="00E4773C">
        <w:t>obtai</w:t>
      </w:r>
      <w:r w:rsidRPr="00E4773C">
        <w:t>ning and recording measurements and interpreting readings for replacement or reuse as being under or over size</w:t>
      </w:r>
    </w:p>
    <w:p w:rsidR="00000000" w:rsidRPr="00E4773C" w:rsidP="00E4773C">
      <w:pPr>
        <w:pStyle w:val="ListBullet"/>
      </w:pPr>
      <w:r w:rsidRPr="00E4773C">
        <w:t>reassembling engine bottom-end components using appropriate tools, equipment and techniques.</w:t>
      </w:r>
    </w:p>
    <w:p w:rsidR="00000000" w:rsidRPr="00E4773C" w:rsidP="00E4773C">
      <w:pPr>
        <w:pStyle w:val="AllowPageBreak"/>
      </w:pPr>
    </w:p>
    <w:p w:rsidR="00000000" w:rsidRPr="00E4773C" w:rsidP="00E4773C">
      <w:pPr>
        <w:pStyle w:val="Heading1"/>
      </w:pPr>
      <w:bookmarkStart w:id="3" w:name="O_960139"/>
      <w:bookmarkEnd w:id="3"/>
      <w:r w:rsidRPr="00E4773C">
        <w:t>Knowledge Evidence</w:t>
      </w:r>
    </w:p>
    <w:p w:rsidR="00000000" w:rsidRPr="00E4773C" w:rsidP="00797710">
      <w:pPr>
        <w:pStyle w:val="BodyText"/>
      </w:pPr>
      <w:r w:rsidRPr="00E4773C">
        <w:t>Evidence require</w:t>
      </w:r>
      <w:r w:rsidRPr="00E4773C">
        <w:t>d to demonstrate the required knowledge for this unit must be relevant to and satisfy the requirements of the elements and performance criteria and include knowledge of:</w:t>
      </w:r>
    </w:p>
    <w:p w:rsidR="00000000" w:rsidRPr="00E4773C" w:rsidP="00E4773C">
      <w:pPr>
        <w:pStyle w:val="ListBullet"/>
      </w:pPr>
      <w:r w:rsidRPr="00E4773C">
        <w:t>safe work practices and procedures and use of personal protective equipment (PPE)</w:t>
      </w:r>
    </w:p>
    <w:p w:rsidR="00000000" w:rsidRPr="00E4773C" w:rsidP="00E4773C">
      <w:pPr>
        <w:pStyle w:val="ListBullet"/>
      </w:pPr>
      <w:r w:rsidRPr="00E4773C">
        <w:t>cha</w:t>
      </w:r>
      <w:r w:rsidRPr="00E4773C">
        <w:t xml:space="preserve">racteristics of surface finishes and wear patterns as applied to crankshaft and piston assemblies </w:t>
      </w:r>
    </w:p>
    <w:p w:rsidR="00000000" w:rsidRPr="00E4773C" w:rsidP="00E4773C">
      <w:pPr>
        <w:pStyle w:val="ListBullet"/>
      </w:pPr>
      <w:r w:rsidRPr="00E4773C">
        <w:t xml:space="preserve">specifications of crankshaft and piston assemblies </w:t>
      </w:r>
    </w:p>
    <w:p w:rsidR="00000000" w:rsidRPr="00E4773C" w:rsidP="00E4773C">
      <w:pPr>
        <w:pStyle w:val="ListBullet"/>
      </w:pPr>
      <w:r w:rsidRPr="00E4773C">
        <w:t xml:space="preserve">reasons for identifying the components for reuse or replacement </w:t>
      </w:r>
    </w:p>
    <w:p w:rsidR="00000000" w:rsidRPr="00E4773C" w:rsidP="00E4773C">
      <w:pPr>
        <w:pStyle w:val="ListBullet"/>
      </w:pPr>
      <w:r w:rsidRPr="00E4773C">
        <w:t>procedures for:</w:t>
      </w:r>
    </w:p>
    <w:p w:rsidR="00000000" w:rsidRPr="00E4773C" w:rsidP="00E4773C">
      <w:pPr>
        <w:pStyle w:val="ListBullet2"/>
      </w:pPr>
      <w:r w:rsidRPr="00E4773C">
        <w:t>dismantling the block assembly and removing the engine from the plant</w:t>
      </w:r>
    </w:p>
    <w:p w:rsidR="00000000" w:rsidRPr="00E4773C" w:rsidP="00E4773C">
      <w:pPr>
        <w:pStyle w:val="ListBullet2"/>
      </w:pPr>
      <w:r w:rsidRPr="00E4773C">
        <w:t>removing the top-end from the engine</w:t>
      </w:r>
    </w:p>
    <w:p w:rsidR="00000000" w:rsidRPr="00E4773C" w:rsidP="00E4773C">
      <w:pPr>
        <w:pStyle w:val="ListBullet2"/>
      </w:pPr>
      <w:r w:rsidRPr="00E4773C">
        <w:t>cleaning engine parts and solution to be applied</w:t>
      </w:r>
    </w:p>
    <w:p w:rsidR="00000000" w:rsidRPr="00E4773C" w:rsidP="00E4773C">
      <w:pPr>
        <w:pStyle w:val="ListBullet2"/>
      </w:pPr>
      <w:r w:rsidRPr="00E4773C">
        <w:t>racking and/or setting out of parts in readiness for reassembly</w:t>
      </w:r>
    </w:p>
    <w:p w:rsidR="00000000" w:rsidRPr="00E4773C" w:rsidP="00E4773C">
      <w:pPr>
        <w:pStyle w:val="ListBullet2"/>
      </w:pPr>
      <w:r w:rsidRPr="00E4773C">
        <w:t>recording engine measurements</w:t>
      </w:r>
    </w:p>
    <w:p w:rsidR="00000000" w:rsidRPr="00E4773C" w:rsidP="00E4773C">
      <w:pPr>
        <w:pStyle w:val="ListBullet2"/>
      </w:pPr>
      <w:r w:rsidRPr="00E4773C">
        <w:t>removi</w:t>
      </w:r>
      <w:r w:rsidRPr="00E4773C">
        <w:t>ng ridges, gaps, tapers, ovality and protrusions</w:t>
      </w:r>
    </w:p>
    <w:p w:rsidR="00000000" w:rsidRPr="00E4773C" w:rsidP="00E4773C">
      <w:pPr>
        <w:pStyle w:val="ListBullet2"/>
      </w:pPr>
      <w:r w:rsidRPr="00E4773C">
        <w:t xml:space="preserve">assembling engine bottom-ends and precautions to be taken </w:t>
      </w:r>
    </w:p>
    <w:p w:rsidR="00000000" w:rsidRPr="00E4773C" w:rsidP="00E4773C">
      <w:pPr>
        <w:pStyle w:val="ListBullet2"/>
      </w:pPr>
      <w:r w:rsidRPr="00E4773C">
        <w:t>determining bearing clearances and methods to be applied</w:t>
      </w:r>
    </w:p>
    <w:p w:rsidR="00000000" w:rsidRPr="00E4773C" w:rsidP="00E4773C">
      <w:pPr>
        <w:pStyle w:val="ListBullet"/>
      </w:pPr>
      <w:r w:rsidRPr="00E4773C">
        <w:t>tools, techniques and equipment to be used and reasons for selection</w:t>
      </w:r>
    </w:p>
    <w:p w:rsidR="00000000" w:rsidRPr="00E4773C" w:rsidP="00E4773C">
      <w:pPr>
        <w:pStyle w:val="ListBullet"/>
      </w:pPr>
      <w:r w:rsidRPr="00E4773C">
        <w:t>action to be taken wh</w:t>
      </w:r>
      <w:r w:rsidRPr="00E4773C">
        <w:t xml:space="preserve">en abnormal wear or defects are observed in the engine components </w:t>
      </w:r>
    </w:p>
    <w:p w:rsidR="00000000" w:rsidRPr="00E4773C" w:rsidP="00E4773C">
      <w:pPr>
        <w:pStyle w:val="ListBullet"/>
      </w:pPr>
      <w:r w:rsidRPr="00E4773C">
        <w:t xml:space="preserve">measuring instruments to be used to measure engine components </w:t>
      </w:r>
    </w:p>
    <w:p w:rsidR="00000000" w:rsidRPr="00E4773C" w:rsidP="00E4773C">
      <w:pPr>
        <w:pStyle w:val="ListBullet"/>
      </w:pPr>
      <w:r w:rsidRPr="00E4773C">
        <w:t xml:space="preserve">concept of under/over size of replacement parts and the reasons for identifying replacement parts as under or over size </w:t>
      </w:r>
    </w:p>
    <w:p w:rsidR="00000000" w:rsidRPr="00E4773C" w:rsidP="00E4773C">
      <w:pPr>
        <w:pStyle w:val="ListBullet"/>
      </w:pPr>
      <w:r w:rsidRPr="00E4773C">
        <w:t>tools</w:t>
      </w:r>
      <w:r w:rsidRPr="00E4773C">
        <w:t>, techniques and equipment required to correct faults.</w:t>
      </w:r>
    </w:p>
    <w:p w:rsidR="00000000" w:rsidRPr="00E4773C" w:rsidP="00E4773C">
      <w:pPr>
        <w:pStyle w:val="AllowPageBreak"/>
      </w:pPr>
    </w:p>
    <w:p w:rsidR="00000000" w:rsidRPr="00E4773C" w:rsidP="00E4773C">
      <w:pPr>
        <w:pStyle w:val="Heading1"/>
      </w:pPr>
      <w:bookmarkStart w:id="4" w:name="O_960138"/>
      <w:bookmarkEnd w:id="4"/>
      <w:r w:rsidRPr="00E4773C">
        <w:t>Assessment Conditions</w:t>
      </w:r>
    </w:p>
    <w:p w:rsidR="00000000" w:rsidRPr="00E4773C" w:rsidP="00E4773C">
      <w:pPr>
        <w:pStyle w:val="ListBullet"/>
      </w:pPr>
      <w:r w:rsidRPr="00E4773C">
        <w:t>Assessors must:</w:t>
      </w:r>
    </w:p>
    <w:p w:rsidR="00000000" w:rsidRPr="00E4773C" w:rsidP="00E4773C">
      <w:pPr>
        <w:pStyle w:val="ListBullet2"/>
      </w:pPr>
      <w:r w:rsidRPr="00E4773C">
        <w:t xml:space="preserve">have vocational competency in diagnosing, repairing, removing and replacing diesel engines in stationary </w:t>
      </w:r>
      <w:r w:rsidRPr="00E4773C">
        <w:t>and mobile plant at least to the level being assessed with relevant industry knowledge and experience</w:t>
      </w:r>
    </w:p>
    <w:p w:rsidR="00000000" w:rsidRPr="00E4773C" w:rsidP="00E4773C">
      <w:pPr>
        <w:pStyle w:val="ListBullet2"/>
      </w:pPr>
      <w:r w:rsidRPr="00E4773C">
        <w:t xml:space="preserve">satisfy the assessor requirements in the </w:t>
      </w:r>
      <w:r w:rsidRPr="00E4773C">
        <w:rPr>
          <w:rStyle w:val="Emphasis"/>
        </w:rPr>
        <w:t xml:space="preserve">Standards for Registered Training Organisations 2015 </w:t>
      </w:r>
      <w:r w:rsidRPr="00E4773C">
        <w:t>or its replacement</w:t>
      </w:r>
      <w:r w:rsidRPr="00E4773C">
        <w:rPr>
          <w:rStyle w:val="Emphasis"/>
        </w:rPr>
        <w:t xml:space="preserve"> </w:t>
      </w:r>
      <w:r w:rsidRPr="00E4773C">
        <w:t xml:space="preserve">and comply with the </w:t>
      </w:r>
      <w:r w:rsidRPr="00E4773C">
        <w:rPr>
          <w:rStyle w:val="Emphasis"/>
        </w:rPr>
        <w:t>National Vocational E</w:t>
      </w:r>
      <w:r w:rsidRPr="00E4773C">
        <w:rPr>
          <w:rStyle w:val="Emphasis"/>
        </w:rPr>
        <w:t xml:space="preserve">ducation and Training Regulator Act 2011, </w:t>
      </w:r>
      <w:r w:rsidRPr="00E4773C">
        <w:t>its replacement</w:t>
      </w:r>
      <w:r w:rsidRPr="00E4773C">
        <w:rPr>
          <w:rStyle w:val="Emphasis"/>
        </w:rPr>
        <w:t xml:space="preserve"> </w:t>
      </w:r>
      <w:r w:rsidRPr="00E4773C">
        <w:t>or equivalent legislation covering VET regulation in a non-referring state/territory as the case requires</w:t>
      </w:r>
    </w:p>
    <w:p w:rsidR="00000000" w:rsidRPr="00E4773C" w:rsidP="00E4773C">
      <w:pPr>
        <w:pStyle w:val="ListBullet"/>
      </w:pPr>
      <w:r w:rsidRPr="00E4773C">
        <w:t>Where possible assessment must occur in operational workplace situations. Where this is not</w:t>
      </w:r>
      <w:r w:rsidRPr="00E4773C">
        <w:t xml:space="preserve"> possible or where personal safety or environmental damage are limiting factors, assessment must occur in a sufficiently rigorous simulated environment that reflects realistic operational workplace conditions. This must cover all aspects of workplace perfo</w:t>
      </w:r>
      <w:r w:rsidRPr="00E4773C">
        <w:t>rmance, including environment, task skills, task management skills, contingency management skills and job role environment skills</w:t>
      </w:r>
    </w:p>
    <w:p w:rsidR="00000000" w:rsidRPr="00E4773C" w:rsidP="00E4773C">
      <w:pPr>
        <w:pStyle w:val="ListBullet"/>
      </w:pPr>
      <w:r w:rsidRPr="00E4773C">
        <w:t>Conditions for assessment must include access to all tools, equipment, materials and documentation required, including relevan</w:t>
      </w:r>
      <w:r w:rsidRPr="00E4773C">
        <w:t>t workplace procedures, product and manufacturing specifications</w:t>
      </w:r>
    </w:p>
    <w:p w:rsidR="00000000" w:rsidRPr="00E4773C" w:rsidP="00E4773C">
      <w:pPr>
        <w:pStyle w:val="ListBullet"/>
      </w:pPr>
      <w:r w:rsidRPr="00E4773C">
        <w:t>Assessment processes and techniques must be appropriate to the language, literacy and numeracy requirements of the work being performed and the needs of the candidate.</w:t>
      </w:r>
    </w:p>
    <w:p w:rsidR="00000000" w:rsidRPr="00E4773C" w:rsidP="00E4773C">
      <w:pPr>
        <w:pStyle w:val="AllowPageBreak"/>
      </w:pPr>
    </w:p>
    <w:p w:rsidR="00000000" w:rsidRPr="00E4773C" w:rsidP="00E4773C">
      <w:pPr>
        <w:pStyle w:val="Heading1"/>
      </w:pPr>
      <w:bookmarkStart w:id="5" w:name="O_960136"/>
      <w:bookmarkEnd w:id="5"/>
      <w:r w:rsidRPr="00E4773C">
        <w:t>Links</w:t>
      </w:r>
    </w:p>
    <w:p w:rsidR="00000000" w:rsidRPr="00E4773C" w:rsidP="00797710">
      <w:pPr>
        <w:pStyle w:val="BodyText"/>
      </w:pPr>
      <w:r w:rsidRPr="00E47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B2F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4773C" w:rsidP="00E4773C"/>
    <w:sectPr w:rsidSect="00E477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3C" w:rsidRPr="00797710" w:rsidP="00797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10" w:rsidP="00E47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7710" w:rsidP="00E47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7710" w:rsidP="00E47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73C" w:rsidRPr="00797710" w:rsidP="00797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710" w:rsidRPr="002D2AF8" w:rsidP="00E47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MEM27019 Diagnose, repair and replace diesel engines in stationary and mobile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97710" w:rsidP="00E47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967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066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601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73C"/>
  </w:style>
  <w:style w:type="character" w:customStyle="1" w:styleId="Heading1Char">
    <w:name w:val="Heading 1 Char"/>
    <w:basedOn w:val="DefaultParagraphFont"/>
    <w:link w:val="Heading1"/>
    <w:rsid w:val="00E47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7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7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77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773C"/>
    <w:rPr>
      <w:i/>
    </w:rPr>
  </w:style>
  <w:style w:type="paragraph" w:customStyle="1" w:styleId="SuperHeading">
    <w:name w:val="SuperHeading"/>
    <w:basedOn w:val="Normal"/>
    <w:rsid w:val="00E47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7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773C"/>
    <w:rPr>
      <w:b/>
      <w:spacing w:val="0"/>
    </w:rPr>
  </w:style>
  <w:style w:type="paragraph" w:customStyle="1" w:styleId="SuperTitle">
    <w:name w:val="SuperTitle"/>
    <w:basedOn w:val="Title"/>
    <w:rsid w:val="00E47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7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7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7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73C"/>
  </w:style>
  <w:style w:type="paragraph" w:styleId="TableofFigures">
    <w:name w:val="table of figures"/>
    <w:basedOn w:val="Normal"/>
    <w:next w:val="Normal"/>
    <w:semiHidden/>
    <w:rsid w:val="00E47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7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773C"/>
    <w:rPr>
      <w:rFonts w:ascii="Wingdings" w:hAnsi="Wingdings"/>
    </w:rPr>
  </w:style>
  <w:style w:type="paragraph" w:customStyle="1" w:styleId="TableHeading">
    <w:name w:val="Table Heading"/>
    <w:basedOn w:val="HeadingBase"/>
    <w:rsid w:val="00E47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73C"/>
    <w:rPr>
      <w:color w:val="0033CC"/>
      <w:u w:val="none"/>
    </w:rPr>
  </w:style>
  <w:style w:type="paragraph" w:customStyle="1" w:styleId="BodyTextRight">
    <w:name w:val="Body Text Right"/>
    <w:basedOn w:val="BodyText"/>
    <w:rsid w:val="00E47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7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73C"/>
    <w:rPr>
      <w:sz w:val="32"/>
    </w:rPr>
  </w:style>
  <w:style w:type="paragraph" w:customStyle="1" w:styleId="HeadingProcedure">
    <w:name w:val="Heading Procedure"/>
    <w:basedOn w:val="HeadingBase"/>
    <w:next w:val="Normal"/>
    <w:rsid w:val="00E47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73C"/>
    <w:pPr>
      <w:spacing w:before="60" w:after="60"/>
    </w:pPr>
  </w:style>
  <w:style w:type="paragraph" w:styleId="ListContinue">
    <w:name w:val="List Continue"/>
    <w:basedOn w:val="List"/>
    <w:rsid w:val="00E4773C"/>
    <w:pPr>
      <w:ind w:firstLine="0"/>
    </w:pPr>
  </w:style>
  <w:style w:type="paragraph" w:customStyle="1" w:styleId="ListNote">
    <w:name w:val="List Note"/>
    <w:basedOn w:val="List"/>
    <w:rsid w:val="00E47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73C"/>
    <w:rPr>
      <w:rFonts w:ascii="Courier New" w:hAnsi="Courier New"/>
    </w:rPr>
  </w:style>
  <w:style w:type="paragraph" w:customStyle="1" w:styleId="NoteBullet">
    <w:name w:val="Note Bullet"/>
    <w:basedOn w:val="Note"/>
    <w:rsid w:val="00E47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7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7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73C"/>
    <w:rPr>
      <w:b/>
      <w:smallCaps/>
    </w:rPr>
  </w:style>
  <w:style w:type="paragraph" w:customStyle="1" w:styleId="TableListNumber">
    <w:name w:val="Table List Number"/>
    <w:basedOn w:val="ListNumber"/>
    <w:rsid w:val="00E47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73C"/>
    <w:pPr>
      <w:numPr>
        <w:numId w:val="9"/>
      </w:numPr>
    </w:pPr>
  </w:style>
  <w:style w:type="paragraph" w:customStyle="1" w:styleId="ListAlpha2">
    <w:name w:val="List Alpha 2"/>
    <w:basedOn w:val="List2"/>
    <w:rsid w:val="00E4773C"/>
    <w:pPr>
      <w:numPr>
        <w:numId w:val="8"/>
      </w:numPr>
    </w:pPr>
  </w:style>
  <w:style w:type="paragraph" w:styleId="List2">
    <w:name w:val="List 2"/>
    <w:basedOn w:val="BodyText"/>
    <w:rsid w:val="00E47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7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7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773C"/>
    <w:pPr>
      <w:numPr>
        <w:numId w:val="4"/>
      </w:numPr>
    </w:pPr>
  </w:style>
  <w:style w:type="paragraph" w:styleId="ListContinue2">
    <w:name w:val="List Continue 2"/>
    <w:basedOn w:val="List2"/>
    <w:rsid w:val="00E4773C"/>
    <w:pPr>
      <w:ind w:firstLine="0"/>
    </w:pPr>
  </w:style>
  <w:style w:type="paragraph" w:styleId="ListContinue3">
    <w:name w:val="List Continue 3"/>
    <w:basedOn w:val="List3"/>
    <w:rsid w:val="00E4773C"/>
    <w:pPr>
      <w:ind w:left="1021" w:firstLine="0"/>
    </w:pPr>
  </w:style>
  <w:style w:type="paragraph" w:styleId="ListContinue4">
    <w:name w:val="List Continue 4"/>
    <w:basedOn w:val="List4"/>
    <w:rsid w:val="00E4773C"/>
    <w:pPr>
      <w:ind w:firstLine="0"/>
    </w:pPr>
  </w:style>
  <w:style w:type="paragraph" w:styleId="ListContinue5">
    <w:name w:val="List Continue 5"/>
    <w:basedOn w:val="List5"/>
    <w:rsid w:val="00E4773C"/>
    <w:pPr>
      <w:ind w:firstLine="0"/>
    </w:pPr>
  </w:style>
  <w:style w:type="paragraph" w:styleId="ListNumber3">
    <w:name w:val="List Number 3"/>
    <w:basedOn w:val="List3"/>
    <w:rsid w:val="00E4773C"/>
    <w:pPr>
      <w:numPr>
        <w:numId w:val="5"/>
      </w:numPr>
    </w:pPr>
  </w:style>
  <w:style w:type="paragraph" w:styleId="ListNumber4">
    <w:name w:val="List Number 4"/>
    <w:basedOn w:val="List4"/>
    <w:rsid w:val="00E4773C"/>
    <w:pPr>
      <w:numPr>
        <w:numId w:val="6"/>
      </w:numPr>
    </w:pPr>
  </w:style>
  <w:style w:type="paragraph" w:styleId="ListNumber5">
    <w:name w:val="List Number 5"/>
    <w:basedOn w:val="List5"/>
    <w:rsid w:val="00E4773C"/>
    <w:pPr>
      <w:numPr>
        <w:numId w:val="7"/>
      </w:numPr>
    </w:pPr>
  </w:style>
  <w:style w:type="paragraph" w:styleId="BlockText">
    <w:name w:val="Block Text"/>
    <w:basedOn w:val="Normal"/>
    <w:rsid w:val="00E47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73C"/>
    <w:rPr>
      <w:sz w:val="16"/>
      <w:vertAlign w:val="superscript"/>
    </w:rPr>
  </w:style>
  <w:style w:type="character" w:customStyle="1" w:styleId="Symbols">
    <w:name w:val="Symbols"/>
    <w:basedOn w:val="DefaultParagraphFont"/>
    <w:rsid w:val="00E4773C"/>
    <w:rPr>
      <w:rFonts w:ascii="Symbol" w:hAnsi="Symbol"/>
    </w:rPr>
  </w:style>
  <w:style w:type="character" w:customStyle="1" w:styleId="MenuOptions">
    <w:name w:val="Menu Options"/>
    <w:basedOn w:val="DefaultParagraphFont"/>
    <w:rsid w:val="00E47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73C"/>
    <w:rPr>
      <w:b/>
    </w:rPr>
  </w:style>
  <w:style w:type="character" w:customStyle="1" w:styleId="Underlined">
    <w:name w:val="Underlined"/>
    <w:basedOn w:val="DefaultParagraphFont"/>
    <w:rsid w:val="00E4773C"/>
    <w:rPr>
      <w:u w:val="single"/>
    </w:rPr>
  </w:style>
  <w:style w:type="paragraph" w:customStyle="1" w:styleId="TableBodyTextRight">
    <w:name w:val="Table Body Text Right"/>
    <w:basedOn w:val="TableBodyText"/>
    <w:rsid w:val="00E47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73C"/>
    <w:rPr>
      <w:sz w:val="18"/>
    </w:rPr>
  </w:style>
  <w:style w:type="paragraph" w:customStyle="1" w:styleId="BodySmallRight">
    <w:name w:val="Body Small Right"/>
    <w:basedOn w:val="BodyTextRight"/>
    <w:rsid w:val="00E4773C"/>
    <w:rPr>
      <w:sz w:val="18"/>
      <w:szCs w:val="18"/>
    </w:rPr>
  </w:style>
  <w:style w:type="paragraph" w:customStyle="1" w:styleId="MarginEdition">
    <w:name w:val="Margin Edition"/>
    <w:basedOn w:val="MarginNote"/>
    <w:rsid w:val="00E47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73C"/>
    <w:rPr>
      <w:sz w:val="2"/>
      <w:szCs w:val="2"/>
    </w:rPr>
  </w:style>
  <w:style w:type="character" w:customStyle="1" w:styleId="Small">
    <w:name w:val="Small"/>
    <w:basedOn w:val="DefaultParagraphFont"/>
    <w:rsid w:val="00E4773C"/>
    <w:rPr>
      <w:sz w:val="16"/>
    </w:rPr>
  </w:style>
  <w:style w:type="paragraph" w:customStyle="1" w:styleId="WideTable">
    <w:name w:val="Wide Table"/>
    <w:basedOn w:val="Normal"/>
    <w:rsid w:val="00E47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73C"/>
  </w:style>
  <w:style w:type="paragraph" w:styleId="Quote">
    <w:name w:val="Quote"/>
    <w:basedOn w:val="Heading1"/>
    <w:link w:val="QuoteChar"/>
    <w:qFormat/>
    <w:rsid w:val="00E47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73C"/>
    <w:pPr>
      <w:pageBreakBefore/>
    </w:pPr>
  </w:style>
  <w:style w:type="paragraph" w:customStyle="1" w:styleId="Border">
    <w:name w:val="Border"/>
    <w:basedOn w:val="Normal"/>
    <w:qFormat/>
    <w:rsid w:val="00E47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73C"/>
    <w:rPr>
      <w:u w:val="single"/>
    </w:rPr>
  </w:style>
  <w:style w:type="character" w:customStyle="1" w:styleId="BoldandItalics">
    <w:name w:val="Bold and Italics"/>
    <w:qFormat/>
    <w:rsid w:val="00E4773C"/>
    <w:rPr>
      <w:b/>
      <w:i/>
      <w:u w:val="none"/>
    </w:rPr>
  </w:style>
  <w:style w:type="paragraph" w:styleId="BalloonText">
    <w:name w:val="Balloon Text"/>
    <w:basedOn w:val="Normal"/>
    <w:link w:val="BalloonTextChar"/>
    <w:rsid w:val="00E47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73C"/>
    <w:pPr>
      <w:spacing w:before="0" w:after="0"/>
    </w:pPr>
  </w:style>
  <w:style w:type="paragraph" w:customStyle="1" w:styleId="BodyTextBold">
    <w:name w:val="Body Text Bold"/>
    <w:basedOn w:val="BodyText"/>
    <w:qFormat/>
    <w:rsid w:val="00E4773C"/>
    <w:rPr>
      <w:b/>
    </w:rPr>
  </w:style>
  <w:style w:type="character" w:styleId="Hyperlink">
    <w:name w:val="Hyperlink"/>
    <w:basedOn w:val="DefaultParagraphFont"/>
    <w:uiPriority w:val="99"/>
    <w:unhideWhenUsed/>
    <w:rsid w:val="007977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3974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MEM27019 Diagnose, repair and replace diesel engines in stationary and mobile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