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080A" w:rsidP="007A08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MEM27018 Test, diagnose and rectify mobile and stationary plant external monitoring and control systems</w:t>
      </w:r>
      <w:r>
        <w:fldChar w:fldCharType="end"/>
      </w:r>
    </w:p>
    <w:p w:rsidR="007A080A" w:rsidP="007A080A">
      <w:pPr>
        <w:pStyle w:val="Version"/>
        <w:sectPr w:rsidSect="00394F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4FBA" w:rsidP="00394FBA">
      <w:pPr>
        <w:pStyle w:val="SuperHeading"/>
      </w:pPr>
      <w:r w:rsidRPr="00394FBA">
        <w:t>Assessment Requirements for MEM27018 Test, diagnose and rectify mobile and stationary plant external monitoring and control systems</w:t>
      </w:r>
    </w:p>
    <w:p w:rsidR="00000000" w:rsidRPr="00394FBA" w:rsidP="00394FBA">
      <w:pPr>
        <w:pStyle w:val="Heading1"/>
      </w:pPr>
      <w:bookmarkStart w:id="1" w:name="O_960118"/>
      <w:bookmarkEnd w:id="1"/>
      <w:r w:rsidRPr="00394FBA">
        <w:t>Modification History</w:t>
      </w:r>
    </w:p>
    <w:p w:rsidR="00000000" w:rsidRPr="00394FBA" w:rsidP="007A080A">
      <w:pPr>
        <w:pStyle w:val="BodyText"/>
      </w:pPr>
      <w:r w:rsidRPr="00394FBA">
        <w:t>Release 1: New unit</w:t>
      </w:r>
    </w:p>
    <w:p w:rsidR="00000000" w:rsidRPr="00394FBA" w:rsidP="00394FBA">
      <w:pPr>
        <w:pStyle w:val="Heading1"/>
      </w:pPr>
      <w:bookmarkStart w:id="2" w:name="O_960121"/>
      <w:bookmarkEnd w:id="2"/>
      <w:r w:rsidRPr="00394FBA">
        <w:t>Performance Evidence</w:t>
      </w:r>
    </w:p>
    <w:p w:rsidR="00000000" w:rsidRPr="00394FBA" w:rsidP="007A080A">
      <w:pPr>
        <w:pStyle w:val="BodyText"/>
      </w:pPr>
      <w:r w:rsidRPr="00394FBA">
        <w:t>Evidence required to demonstrate competence in this unit must be relevant to and satisfy the requirements of the elements and performance criteria on at least two (2) occasions and include:</w:t>
      </w:r>
    </w:p>
    <w:p w:rsidR="00000000" w:rsidRPr="00394FBA" w:rsidP="00394FBA">
      <w:pPr>
        <w:pStyle w:val="ListBullet"/>
      </w:pPr>
      <w:r w:rsidRPr="00394FBA">
        <w:t>following work instructions, standard operating procedures (SOPs)</w:t>
      </w:r>
      <w:r w:rsidRPr="00394FBA">
        <w:t xml:space="preserve"> and safe work practices </w:t>
      </w:r>
    </w:p>
    <w:p w:rsidR="00000000" w:rsidRPr="00394FBA" w:rsidP="00394FBA">
      <w:pPr>
        <w:pStyle w:val="ListBullet"/>
      </w:pPr>
      <w:r w:rsidRPr="00394FBA">
        <w:t>identifying and interpreting information on external monitoring and control systems from multiple sources, including manufacturers’ specifications, drawings, information provided by equipment operators, log books and job records a</w:t>
      </w:r>
      <w:r w:rsidRPr="00394FBA">
        <w:t>nd obtaining and accessing other relevant data manually or by electronic means on mobile plant and equipment performance</w:t>
      </w:r>
    </w:p>
    <w:p w:rsidR="00000000" w:rsidRPr="00394FBA" w:rsidP="00394FBA">
      <w:pPr>
        <w:pStyle w:val="ListBullet"/>
      </w:pPr>
      <w:r w:rsidRPr="00394FBA">
        <w:t>identifying hazards associated with mobile plant and equipment and implementing appropriate risk control measures and procedures before</w:t>
      </w:r>
      <w:r w:rsidRPr="00394FBA">
        <w:t xml:space="preserve"> undertaking testing procedures</w:t>
      </w:r>
    </w:p>
    <w:p w:rsidR="00000000" w:rsidRPr="00394FBA" w:rsidP="00394FBA">
      <w:pPr>
        <w:pStyle w:val="ListBullet"/>
      </w:pPr>
      <w:r w:rsidRPr="00394FBA">
        <w:t>establishing correct connection of test equipment to on-board access points</w:t>
      </w:r>
    </w:p>
    <w:p w:rsidR="00000000" w:rsidRPr="00394FBA" w:rsidP="00394FBA">
      <w:pPr>
        <w:pStyle w:val="ListBullet"/>
      </w:pPr>
      <w:r w:rsidRPr="00394FBA">
        <w:t>running of diagnostic programs and other tests to system manufacturer specifications</w:t>
      </w:r>
    </w:p>
    <w:p w:rsidR="00000000" w:rsidRPr="00394FBA" w:rsidP="00394FBA">
      <w:pPr>
        <w:pStyle w:val="ListBullet"/>
      </w:pPr>
      <w:r w:rsidRPr="00394FBA">
        <w:t>interpreting test results for equipment condition and faults</w:t>
      </w:r>
    </w:p>
    <w:p w:rsidR="00000000" w:rsidRPr="00394FBA" w:rsidP="00394FBA">
      <w:pPr>
        <w:pStyle w:val="ListBullet"/>
      </w:pPr>
      <w:r w:rsidRPr="00394FBA">
        <w:t>un</w:t>
      </w:r>
      <w:r w:rsidRPr="00394FBA">
        <w:t>dertaking root cause analysis to identify cause of faults</w:t>
      </w:r>
    </w:p>
    <w:p w:rsidR="00000000" w:rsidRPr="00394FBA" w:rsidP="00394FBA">
      <w:pPr>
        <w:pStyle w:val="ListBullet"/>
      </w:pPr>
      <w:r w:rsidRPr="00394FBA">
        <w:t>rectifying faults using appropriate rectification strategy, including repair, replacement, changing program settings or referral to engineering, technical or other personnel</w:t>
      </w:r>
    </w:p>
    <w:p w:rsidR="00000000" w:rsidRPr="00394FBA" w:rsidP="00394FBA">
      <w:pPr>
        <w:pStyle w:val="ListBullet"/>
      </w:pPr>
      <w:r w:rsidRPr="00394FBA">
        <w:t>undertaking calculations</w:t>
      </w:r>
      <w:r w:rsidRPr="00394FBA">
        <w:t xml:space="preserve"> and numerical operations associated with advanced equipment testing and diagnostics on mobile plant and equipment</w:t>
      </w:r>
    </w:p>
    <w:p w:rsidR="00000000" w:rsidRPr="00394FBA" w:rsidP="00394FBA">
      <w:pPr>
        <w:pStyle w:val="ListBullet"/>
      </w:pPr>
      <w:r w:rsidRPr="00394FBA">
        <w:t>documenting all findings and outcomes in accordance with SOPs.</w:t>
      </w:r>
    </w:p>
    <w:p w:rsidR="00000000" w:rsidRPr="00394FBA" w:rsidP="00394FBA">
      <w:pPr>
        <w:pStyle w:val="AllowPageBreak"/>
      </w:pPr>
    </w:p>
    <w:p w:rsidR="00000000" w:rsidRPr="00394FBA" w:rsidP="00394FBA">
      <w:pPr>
        <w:pStyle w:val="Heading1"/>
      </w:pPr>
      <w:bookmarkStart w:id="3" w:name="O_960120"/>
      <w:bookmarkEnd w:id="3"/>
      <w:r w:rsidRPr="00394FBA">
        <w:t>Knowledge Evidence</w:t>
      </w:r>
    </w:p>
    <w:p w:rsidR="00000000" w:rsidRPr="00394FBA" w:rsidP="007A080A">
      <w:pPr>
        <w:pStyle w:val="BodyText"/>
      </w:pPr>
      <w:r w:rsidRPr="00394FBA">
        <w:t>Evidence required to demonstrate the requi</w:t>
      </w:r>
      <w:r w:rsidRPr="00394FBA">
        <w:t>red knowledge for this unit must be relevant to and satisfy the requirements of the elements and performance criteria and include knowledge of:</w:t>
      </w:r>
    </w:p>
    <w:p w:rsidR="00000000" w:rsidRPr="00394FBA" w:rsidP="00394FBA">
      <w:pPr>
        <w:pStyle w:val="ListBullet"/>
      </w:pPr>
      <w:r w:rsidRPr="00394FBA">
        <w:t>safe work practices and procedures and use of personal protective equipment (PPE)</w:t>
      </w:r>
    </w:p>
    <w:p w:rsidR="00000000" w:rsidRPr="00394FBA" w:rsidP="00394FBA">
      <w:pPr>
        <w:pStyle w:val="ListBullet"/>
      </w:pPr>
      <w:r w:rsidRPr="00394FBA">
        <w:t>equipment system components a</w:t>
      </w:r>
      <w:r w:rsidRPr="00394FBA">
        <w:t>nd locations for:</w:t>
      </w:r>
    </w:p>
    <w:p w:rsidR="00000000" w:rsidRPr="00394FBA" w:rsidP="00394FBA">
      <w:pPr>
        <w:pStyle w:val="ListBullet2"/>
      </w:pPr>
      <w:r w:rsidRPr="00394FBA">
        <w:t xml:space="preserve">acquisition of engine and other equipment systems real time operational data </w:t>
      </w:r>
    </w:p>
    <w:p w:rsidR="00000000" w:rsidRPr="00394FBA" w:rsidP="00394FBA">
      <w:pPr>
        <w:pStyle w:val="ListBullet2"/>
      </w:pPr>
      <w:r w:rsidRPr="00394FBA">
        <w:t>data logging features, where fitted, for:</w:t>
      </w:r>
    </w:p>
    <w:p w:rsidR="00000000" w:rsidRPr="00394FBA" w:rsidP="00394FBA">
      <w:pPr>
        <w:pStyle w:val="ListBullet3"/>
      </w:pPr>
      <w:r w:rsidRPr="00394FBA">
        <w:t>event list</w:t>
      </w:r>
    </w:p>
    <w:p w:rsidR="00000000" w:rsidRPr="00394FBA" w:rsidP="00394FBA">
      <w:pPr>
        <w:pStyle w:val="ListBullet3"/>
      </w:pPr>
      <w:r w:rsidRPr="00394FBA">
        <w:t>system snapshot</w:t>
      </w:r>
    </w:p>
    <w:p w:rsidR="00000000" w:rsidRPr="00394FBA" w:rsidP="00394FBA">
      <w:pPr>
        <w:pStyle w:val="ListBullet3"/>
      </w:pPr>
      <w:r w:rsidRPr="00394FBA">
        <w:t>trend and cumulative data</w:t>
      </w:r>
    </w:p>
    <w:p w:rsidR="00000000" w:rsidRPr="00394FBA" w:rsidP="00394FBA">
      <w:pPr>
        <w:pStyle w:val="ListBullet2"/>
      </w:pPr>
      <w:r w:rsidRPr="00394FBA">
        <w:t>data transmission and reception to on-board and external sensors and electronic control modules</w:t>
      </w:r>
    </w:p>
    <w:p w:rsidR="00000000" w:rsidRPr="00394FBA" w:rsidP="00394FBA">
      <w:pPr>
        <w:pStyle w:val="ListBullet2"/>
      </w:pPr>
      <w:r w:rsidRPr="00394FBA">
        <w:t>system power</w:t>
      </w:r>
    </w:p>
    <w:p w:rsidR="00000000" w:rsidRPr="00394FBA" w:rsidP="00394FBA">
      <w:pPr>
        <w:pStyle w:val="ListBullet2"/>
      </w:pPr>
      <w:r w:rsidRPr="00394FBA">
        <w:t>fieldbus data Links to other on board systems and electronic control modules (ECMs)</w:t>
      </w:r>
    </w:p>
    <w:p w:rsidR="00000000" w:rsidRPr="00394FBA" w:rsidP="00394FBA">
      <w:pPr>
        <w:pStyle w:val="ListBullet"/>
      </w:pPr>
      <w:r w:rsidRPr="00394FBA">
        <w:t>system login procedures for operation and maintenance access l</w:t>
      </w:r>
      <w:r w:rsidRPr="00394FBA">
        <w:t>evels</w:t>
      </w:r>
    </w:p>
    <w:p w:rsidR="00000000" w:rsidRPr="00394FBA" w:rsidP="00394FBA">
      <w:pPr>
        <w:pStyle w:val="ListBullet"/>
      </w:pPr>
      <w:r w:rsidRPr="00394FBA">
        <w:t>on-board access points for test equipment</w:t>
      </w:r>
    </w:p>
    <w:p w:rsidR="00000000" w:rsidRPr="00394FBA" w:rsidP="00394FBA">
      <w:pPr>
        <w:pStyle w:val="ListBullet"/>
      </w:pPr>
      <w:r w:rsidRPr="00394FBA">
        <w:t>correct fixing/mounting procedures for sensors, transmitters and receivers, antennae, aerials and satellite dishes</w:t>
      </w:r>
    </w:p>
    <w:p w:rsidR="00000000" w:rsidRPr="00394FBA" w:rsidP="00394FBA">
      <w:pPr>
        <w:pStyle w:val="ListBullet"/>
      </w:pPr>
      <w:r w:rsidRPr="00394FBA">
        <w:t xml:space="preserve">procedures for running diagnostic programs and tests at equipment and component level </w:t>
      </w:r>
    </w:p>
    <w:p w:rsidR="00000000" w:rsidRPr="00394FBA" w:rsidP="00394FBA">
      <w:pPr>
        <w:pStyle w:val="ListBullet"/>
      </w:pPr>
      <w:r w:rsidRPr="00394FBA">
        <w:t>sources of information available to assist in fault finding</w:t>
      </w:r>
    </w:p>
    <w:p w:rsidR="00000000" w:rsidRPr="00394FBA" w:rsidP="00394FBA">
      <w:pPr>
        <w:pStyle w:val="ListBullet"/>
      </w:pPr>
      <w:r w:rsidRPr="00394FBA">
        <w:t>uses and parameters of information management systems</w:t>
      </w:r>
    </w:p>
    <w:p w:rsidR="00000000" w:rsidRPr="00394FBA" w:rsidP="00394FBA">
      <w:pPr>
        <w:pStyle w:val="ListBullet"/>
      </w:pPr>
      <w:r w:rsidRPr="00394FBA">
        <w:t xml:space="preserve">required rectification for equipment faults </w:t>
      </w:r>
    </w:p>
    <w:p w:rsidR="00000000" w:rsidRPr="00394FBA" w:rsidP="00394FBA">
      <w:pPr>
        <w:pStyle w:val="ListBullet"/>
      </w:pPr>
      <w:r w:rsidRPr="00394FBA">
        <w:t>practices and procedures in root cause analysis</w:t>
      </w:r>
    </w:p>
    <w:p w:rsidR="00000000" w:rsidRPr="00394FBA" w:rsidP="00394FBA">
      <w:pPr>
        <w:pStyle w:val="ListBullet"/>
      </w:pPr>
      <w:r w:rsidRPr="00394FBA">
        <w:t xml:space="preserve">equipment performance specifications </w:t>
      </w:r>
    </w:p>
    <w:p w:rsidR="00000000" w:rsidRPr="00394FBA" w:rsidP="00394FBA">
      <w:pPr>
        <w:pStyle w:val="ListBullet"/>
      </w:pPr>
      <w:r w:rsidRPr="00394FBA">
        <w:t>documentati</w:t>
      </w:r>
      <w:r w:rsidRPr="00394FBA">
        <w:t>on requirements.</w:t>
      </w:r>
    </w:p>
    <w:p w:rsidR="00000000" w:rsidRPr="00394FBA" w:rsidP="00394FBA">
      <w:pPr>
        <w:pStyle w:val="AllowPageBreak"/>
      </w:pPr>
    </w:p>
    <w:p w:rsidR="00000000" w:rsidRPr="00394FBA" w:rsidP="00394FBA">
      <w:pPr>
        <w:pStyle w:val="Heading1"/>
      </w:pPr>
      <w:bookmarkStart w:id="4" w:name="O_960119"/>
      <w:bookmarkEnd w:id="4"/>
      <w:r w:rsidRPr="00394FBA">
        <w:t>Assessment Conditions</w:t>
      </w:r>
    </w:p>
    <w:p w:rsidR="00000000" w:rsidRPr="00394FBA" w:rsidP="00394FBA">
      <w:pPr>
        <w:pStyle w:val="ListBullet"/>
      </w:pPr>
      <w:r w:rsidRPr="00394FBA">
        <w:t>Assessors must:</w:t>
      </w:r>
    </w:p>
    <w:p w:rsidR="00000000" w:rsidRPr="00394FBA" w:rsidP="00394FBA">
      <w:pPr>
        <w:pStyle w:val="ListBullet2"/>
      </w:pPr>
      <w:r w:rsidRPr="00394FBA">
        <w:t>have vocational competency in testing, diagnosing and rectifying mobile and stationary plant external monitoring and control systems at least to the level being assessed with relevan</w:t>
      </w:r>
      <w:r w:rsidRPr="00394FBA">
        <w:t>t industry knowledge and experience</w:t>
      </w:r>
    </w:p>
    <w:p w:rsidR="00000000" w:rsidRPr="00394FBA" w:rsidP="00394FBA">
      <w:pPr>
        <w:pStyle w:val="ListBullet2"/>
      </w:pPr>
      <w:r w:rsidRPr="00394FBA">
        <w:t xml:space="preserve">satisfy the assessor requirements in the </w:t>
      </w:r>
      <w:r w:rsidRPr="00394FBA">
        <w:rPr>
          <w:rStyle w:val="Emphasis"/>
        </w:rPr>
        <w:t xml:space="preserve">Standards for Registered Training Organisations 2015 </w:t>
      </w:r>
      <w:r w:rsidRPr="00394FBA">
        <w:t>or its replacement</w:t>
      </w:r>
      <w:r w:rsidRPr="00394FBA">
        <w:rPr>
          <w:rStyle w:val="Emphasis"/>
        </w:rPr>
        <w:t xml:space="preserve"> </w:t>
      </w:r>
      <w:r w:rsidRPr="00394FBA">
        <w:t xml:space="preserve">and comply with the </w:t>
      </w:r>
      <w:r w:rsidRPr="00394FBA">
        <w:rPr>
          <w:rStyle w:val="Emphasis"/>
        </w:rPr>
        <w:t xml:space="preserve">National Vocational Education and Training Regulator Act 2011, </w:t>
      </w:r>
      <w:r w:rsidRPr="00394FBA">
        <w:t>its replacement</w:t>
      </w:r>
      <w:r w:rsidRPr="00394FBA">
        <w:rPr>
          <w:rStyle w:val="Emphasis"/>
        </w:rPr>
        <w:t xml:space="preserve"> </w:t>
      </w:r>
      <w:r w:rsidRPr="00394FBA">
        <w:t>or equiv</w:t>
      </w:r>
      <w:r w:rsidRPr="00394FBA">
        <w:t>alent legislation covering VET regulation in a non-referring state/territory as the case requires</w:t>
      </w:r>
    </w:p>
    <w:p w:rsidR="00000000" w:rsidRPr="00394FBA" w:rsidP="00394FBA">
      <w:pPr>
        <w:pStyle w:val="ListBullet"/>
      </w:pPr>
      <w:r w:rsidRPr="00394FBA">
        <w:t xml:space="preserve">Where possible assessment must occur in operational workplace situations. Where this is not </w:t>
      </w:r>
      <w:r w:rsidRPr="00394FBA">
        <w:t>possible or where personal safety or environmental damage are limiting factors, assessment must occur in a sufficiently rigorous simulated environment that reflects realistic operational workplace conditions. This must cover all aspects of workplace perfor</w:t>
      </w:r>
      <w:r w:rsidRPr="00394FBA">
        <w:t>mance, including environment, task skills, task management skills, contingency management skills and job role environment skills</w:t>
      </w:r>
    </w:p>
    <w:p w:rsidR="00000000" w:rsidRPr="00394FBA" w:rsidP="00394FBA">
      <w:pPr>
        <w:pStyle w:val="ListBullet"/>
      </w:pPr>
      <w:r w:rsidRPr="00394FBA">
        <w:t>Conditions for assessment must include access to all tools, equipment, materials and documentation required, including relevant</w:t>
      </w:r>
      <w:r w:rsidRPr="00394FBA">
        <w:t xml:space="preserve"> workplace procedures, product and manufacturing specifications</w:t>
      </w:r>
    </w:p>
    <w:p w:rsidR="00000000" w:rsidRPr="00394FBA" w:rsidP="00394FBA">
      <w:pPr>
        <w:pStyle w:val="ListBullet"/>
      </w:pPr>
      <w:r w:rsidRPr="00394FBA">
        <w:t>Assessment processes and techniques must be appropriate to the language, literacy and numeracy requirements of the work being performed and the needs of the candidate.</w:t>
      </w:r>
    </w:p>
    <w:p w:rsidR="00000000" w:rsidRPr="00394FBA" w:rsidP="00394FBA">
      <w:pPr>
        <w:pStyle w:val="AllowPageBreak"/>
      </w:pPr>
    </w:p>
    <w:p w:rsidR="00000000" w:rsidRPr="00394FBA" w:rsidP="00394FBA">
      <w:pPr>
        <w:pStyle w:val="Heading1"/>
      </w:pPr>
      <w:bookmarkStart w:id="5" w:name="O_960117"/>
      <w:bookmarkEnd w:id="5"/>
      <w:r w:rsidRPr="00394FBA">
        <w:t>Links</w:t>
      </w:r>
    </w:p>
    <w:p w:rsidR="00000000" w:rsidRPr="00394FBA" w:rsidP="007A080A">
      <w:pPr>
        <w:pStyle w:val="BodyText"/>
      </w:pPr>
      <w:r w:rsidRPr="00394FBA">
        <w:t>C</w:t>
      </w:r>
      <w:r w:rsidRPr="00394FBA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8713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94FBA" w:rsidP="00394FBA"/>
    <w:sectPr w:rsidSect="00394F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F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FBA" w:rsidRPr="007A080A" w:rsidP="007A08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F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80A" w:rsidP="00394F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A080A" w:rsidP="00394F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A080A" w:rsidP="00394F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F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8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4FBA" w:rsidRPr="007A080A" w:rsidP="007A08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F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80A" w:rsidRPr="002D2AF8" w:rsidP="00394F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MEM27018 Test, diagnose and rectify mobile and stationary plant external monitoring and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A080A" w:rsidP="00394F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30D2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9EA1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E0EA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F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4F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4F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4F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4F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4F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4F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4F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4F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4F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4F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4FBA"/>
  </w:style>
  <w:style w:type="character" w:customStyle="1" w:styleId="Heading1Char">
    <w:name w:val="Heading 1 Char"/>
    <w:basedOn w:val="DefaultParagraphFont"/>
    <w:link w:val="Heading1"/>
    <w:rsid w:val="00394F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4F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4F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4FB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94FB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94FBA"/>
    <w:rPr>
      <w:i/>
    </w:rPr>
  </w:style>
  <w:style w:type="paragraph" w:customStyle="1" w:styleId="SuperHeading">
    <w:name w:val="SuperHeading"/>
    <w:basedOn w:val="Normal"/>
    <w:rsid w:val="00394F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4F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94FB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94F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4F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4F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4F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4F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4F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4F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4F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4F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4F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4F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4F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4F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4F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4F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4F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4F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4F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4F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4F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4FBA"/>
    <w:rPr>
      <w:b/>
      <w:spacing w:val="0"/>
    </w:rPr>
  </w:style>
  <w:style w:type="paragraph" w:customStyle="1" w:styleId="SuperTitle">
    <w:name w:val="SuperTitle"/>
    <w:basedOn w:val="Title"/>
    <w:rsid w:val="00394F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4F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4F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4F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4F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4F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4F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4F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4F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4F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4F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4F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4F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4F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4F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4FBA"/>
  </w:style>
  <w:style w:type="paragraph" w:styleId="TableofFigures">
    <w:name w:val="table of figures"/>
    <w:basedOn w:val="Normal"/>
    <w:next w:val="Normal"/>
    <w:semiHidden/>
    <w:rsid w:val="00394F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4FB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94FBA"/>
    <w:rPr>
      <w:rFonts w:ascii="Wingdings" w:hAnsi="Wingdings"/>
    </w:rPr>
  </w:style>
  <w:style w:type="paragraph" w:customStyle="1" w:styleId="TableHeading">
    <w:name w:val="Table Heading"/>
    <w:basedOn w:val="HeadingBase"/>
    <w:rsid w:val="00394F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4FBA"/>
    <w:rPr>
      <w:color w:val="0033CC"/>
      <w:u w:val="none"/>
    </w:rPr>
  </w:style>
  <w:style w:type="paragraph" w:customStyle="1" w:styleId="BodyTextRight">
    <w:name w:val="Body Text Right"/>
    <w:basedOn w:val="BodyText"/>
    <w:rsid w:val="00394F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4F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4FB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4F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4F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4F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4FBA"/>
    <w:rPr>
      <w:sz w:val="32"/>
    </w:rPr>
  </w:style>
  <w:style w:type="paragraph" w:customStyle="1" w:styleId="HeadingProcedure">
    <w:name w:val="Heading Procedure"/>
    <w:basedOn w:val="HeadingBase"/>
    <w:next w:val="Normal"/>
    <w:rsid w:val="00394F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4FBA"/>
    <w:pPr>
      <w:spacing w:before="60" w:after="60"/>
    </w:pPr>
  </w:style>
  <w:style w:type="paragraph" w:styleId="ListContinue">
    <w:name w:val="List Continue"/>
    <w:basedOn w:val="List"/>
    <w:rsid w:val="00394FBA"/>
    <w:pPr>
      <w:ind w:firstLine="0"/>
    </w:pPr>
  </w:style>
  <w:style w:type="paragraph" w:customStyle="1" w:styleId="ListNote">
    <w:name w:val="List Note"/>
    <w:basedOn w:val="List"/>
    <w:rsid w:val="00394F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4F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4F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4FBA"/>
    <w:rPr>
      <w:rFonts w:ascii="Courier New" w:hAnsi="Courier New"/>
    </w:rPr>
  </w:style>
  <w:style w:type="paragraph" w:customStyle="1" w:styleId="NoteBullet">
    <w:name w:val="Note Bullet"/>
    <w:basedOn w:val="Note"/>
    <w:rsid w:val="00394F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4F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4F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4F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4FB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94F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4F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4FBA"/>
    <w:rPr>
      <w:b/>
      <w:smallCaps/>
    </w:rPr>
  </w:style>
  <w:style w:type="paragraph" w:customStyle="1" w:styleId="TableListNumber">
    <w:name w:val="Table List Number"/>
    <w:basedOn w:val="ListNumber"/>
    <w:rsid w:val="00394F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4F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4FBA"/>
    <w:pPr>
      <w:numPr>
        <w:numId w:val="10"/>
      </w:numPr>
    </w:pPr>
  </w:style>
  <w:style w:type="paragraph" w:customStyle="1" w:styleId="ListAlpha2">
    <w:name w:val="List Alpha 2"/>
    <w:basedOn w:val="List2"/>
    <w:rsid w:val="00394FBA"/>
    <w:pPr>
      <w:numPr>
        <w:numId w:val="9"/>
      </w:numPr>
    </w:pPr>
  </w:style>
  <w:style w:type="paragraph" w:styleId="List2">
    <w:name w:val="List 2"/>
    <w:basedOn w:val="BodyText"/>
    <w:rsid w:val="00394F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4F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4F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4FB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94FB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94FBA"/>
    <w:pPr>
      <w:numPr>
        <w:numId w:val="5"/>
      </w:numPr>
    </w:pPr>
  </w:style>
  <w:style w:type="paragraph" w:styleId="ListContinue2">
    <w:name w:val="List Continue 2"/>
    <w:basedOn w:val="List2"/>
    <w:rsid w:val="00394FBA"/>
    <w:pPr>
      <w:ind w:firstLine="0"/>
    </w:pPr>
  </w:style>
  <w:style w:type="paragraph" w:styleId="ListContinue3">
    <w:name w:val="List Continue 3"/>
    <w:basedOn w:val="List3"/>
    <w:rsid w:val="00394FBA"/>
    <w:pPr>
      <w:ind w:left="1021" w:firstLine="0"/>
    </w:pPr>
  </w:style>
  <w:style w:type="paragraph" w:styleId="ListContinue4">
    <w:name w:val="List Continue 4"/>
    <w:basedOn w:val="List4"/>
    <w:rsid w:val="00394FBA"/>
    <w:pPr>
      <w:ind w:firstLine="0"/>
    </w:pPr>
  </w:style>
  <w:style w:type="paragraph" w:styleId="ListContinue5">
    <w:name w:val="List Continue 5"/>
    <w:basedOn w:val="List5"/>
    <w:rsid w:val="00394FBA"/>
    <w:pPr>
      <w:ind w:firstLine="0"/>
    </w:pPr>
  </w:style>
  <w:style w:type="paragraph" w:styleId="ListNumber3">
    <w:name w:val="List Number 3"/>
    <w:basedOn w:val="List3"/>
    <w:rsid w:val="00394FBA"/>
    <w:pPr>
      <w:numPr>
        <w:numId w:val="6"/>
      </w:numPr>
    </w:pPr>
  </w:style>
  <w:style w:type="paragraph" w:styleId="ListNumber4">
    <w:name w:val="List Number 4"/>
    <w:basedOn w:val="List4"/>
    <w:rsid w:val="00394FBA"/>
    <w:pPr>
      <w:numPr>
        <w:numId w:val="7"/>
      </w:numPr>
    </w:pPr>
  </w:style>
  <w:style w:type="paragraph" w:styleId="ListNumber5">
    <w:name w:val="List Number 5"/>
    <w:basedOn w:val="List5"/>
    <w:rsid w:val="00394FBA"/>
    <w:pPr>
      <w:numPr>
        <w:numId w:val="8"/>
      </w:numPr>
    </w:pPr>
  </w:style>
  <w:style w:type="paragraph" w:styleId="BlockText">
    <w:name w:val="Block Text"/>
    <w:basedOn w:val="Normal"/>
    <w:rsid w:val="00394F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4F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4FBA"/>
    <w:rPr>
      <w:sz w:val="16"/>
      <w:vertAlign w:val="superscript"/>
    </w:rPr>
  </w:style>
  <w:style w:type="character" w:customStyle="1" w:styleId="Symbols">
    <w:name w:val="Symbols"/>
    <w:basedOn w:val="DefaultParagraphFont"/>
    <w:rsid w:val="00394FBA"/>
    <w:rPr>
      <w:rFonts w:ascii="Symbol" w:hAnsi="Symbol"/>
    </w:rPr>
  </w:style>
  <w:style w:type="character" w:customStyle="1" w:styleId="MenuOptions">
    <w:name w:val="Menu Options"/>
    <w:basedOn w:val="DefaultParagraphFont"/>
    <w:rsid w:val="00394F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4FBA"/>
    <w:rPr>
      <w:b/>
    </w:rPr>
  </w:style>
  <w:style w:type="character" w:customStyle="1" w:styleId="Underlined">
    <w:name w:val="Underlined"/>
    <w:basedOn w:val="DefaultParagraphFont"/>
    <w:rsid w:val="00394FBA"/>
    <w:rPr>
      <w:u w:val="single"/>
    </w:rPr>
  </w:style>
  <w:style w:type="paragraph" w:customStyle="1" w:styleId="TableBodyTextRight">
    <w:name w:val="Table Body Text Right"/>
    <w:basedOn w:val="TableBodyText"/>
    <w:rsid w:val="00394F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4FBA"/>
    <w:rPr>
      <w:sz w:val="18"/>
    </w:rPr>
  </w:style>
  <w:style w:type="paragraph" w:customStyle="1" w:styleId="BodySmallRight">
    <w:name w:val="Body Small Right"/>
    <w:basedOn w:val="BodyTextRight"/>
    <w:rsid w:val="00394FBA"/>
    <w:rPr>
      <w:sz w:val="18"/>
      <w:szCs w:val="18"/>
    </w:rPr>
  </w:style>
  <w:style w:type="paragraph" w:customStyle="1" w:styleId="MarginEdition">
    <w:name w:val="Margin Edition"/>
    <w:basedOn w:val="MarginNote"/>
    <w:rsid w:val="00394F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4FBA"/>
    <w:rPr>
      <w:sz w:val="2"/>
      <w:szCs w:val="2"/>
    </w:rPr>
  </w:style>
  <w:style w:type="character" w:customStyle="1" w:styleId="Small">
    <w:name w:val="Small"/>
    <w:basedOn w:val="DefaultParagraphFont"/>
    <w:rsid w:val="00394FBA"/>
    <w:rPr>
      <w:sz w:val="16"/>
    </w:rPr>
  </w:style>
  <w:style w:type="paragraph" w:customStyle="1" w:styleId="WideTable">
    <w:name w:val="Wide Table"/>
    <w:basedOn w:val="Normal"/>
    <w:rsid w:val="00394F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4FBA"/>
  </w:style>
  <w:style w:type="paragraph" w:styleId="Quote">
    <w:name w:val="Quote"/>
    <w:basedOn w:val="Heading1"/>
    <w:link w:val="QuoteChar"/>
    <w:qFormat/>
    <w:rsid w:val="00394F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4F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4FBA"/>
    <w:pPr>
      <w:pageBreakBefore/>
    </w:pPr>
  </w:style>
  <w:style w:type="paragraph" w:customStyle="1" w:styleId="Border">
    <w:name w:val="Border"/>
    <w:basedOn w:val="Normal"/>
    <w:qFormat/>
    <w:rsid w:val="00394F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4F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4F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4F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4F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4F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4F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4F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4F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4FBA"/>
    <w:rPr>
      <w:u w:val="single"/>
    </w:rPr>
  </w:style>
  <w:style w:type="character" w:customStyle="1" w:styleId="BoldandItalics">
    <w:name w:val="Bold and Italics"/>
    <w:qFormat/>
    <w:rsid w:val="00394FBA"/>
    <w:rPr>
      <w:b/>
      <w:i/>
      <w:u w:val="none"/>
    </w:rPr>
  </w:style>
  <w:style w:type="paragraph" w:styleId="BalloonText">
    <w:name w:val="Balloon Text"/>
    <w:basedOn w:val="Normal"/>
    <w:link w:val="BalloonTextChar"/>
    <w:rsid w:val="00394F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4F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4F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4F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4F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4F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4FBA"/>
    <w:pPr>
      <w:spacing w:before="0" w:after="0"/>
    </w:pPr>
  </w:style>
  <w:style w:type="paragraph" w:customStyle="1" w:styleId="BodyTextBold">
    <w:name w:val="Body Text Bold"/>
    <w:basedOn w:val="BodyText"/>
    <w:qFormat/>
    <w:rsid w:val="00394FBA"/>
    <w:rPr>
      <w:b/>
    </w:rPr>
  </w:style>
  <w:style w:type="character" w:styleId="Hyperlink">
    <w:name w:val="Hyperlink"/>
    <w:basedOn w:val="DefaultParagraphFont"/>
    <w:uiPriority w:val="99"/>
    <w:unhideWhenUsed/>
    <w:rsid w:val="007A08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623</Words>
  <Characters>4192</Characters>
  <Application>Microsoft Office Word</Application>
  <DocSecurity>0</DocSecurity>
  <Lines>89</Lines>
  <Paragraphs>56</Paragraphs>
  <ScaleCrop>false</ScaleCrop>
  <Company>Author-it Software Corporation Ltd.</Company>
  <LinksUpToDate>false</LinksUpToDate>
  <CharactersWithSpaces>4759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MEM27018 Test, diagnose and rectify mobile and stationary plant external monitoring and control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2023-02-03T06:21:00Z</dcterms:created>
  <dcterms:modified xsi:type="dcterms:W3CDTF">2023-02-03T06:21:00Z</dcterms:modified>
</cp:coreProperties>
</file>