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6F3F" w:rsidP="00B56F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MEM27016 Diagnose and maintain electronic controlling systems on mobile and stationary plant</w:t>
      </w:r>
      <w:r>
        <w:fldChar w:fldCharType="end"/>
      </w:r>
    </w:p>
    <w:p w:rsidR="00B56F3F" w:rsidP="00B56F3F">
      <w:pPr>
        <w:pStyle w:val="Version"/>
        <w:sectPr w:rsidSect="008D0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BBA" w:rsidP="008D0BBA">
      <w:pPr>
        <w:pStyle w:val="SuperHeading"/>
      </w:pPr>
      <w:r w:rsidRPr="008D0BBA">
        <w:t>MEM27016 Diagnose and maintain electronic controlling systems on mobile and stationary plant</w:t>
      </w:r>
    </w:p>
    <w:p w:rsidR="00000000" w:rsidRPr="008D0BBA" w:rsidP="008D0BBA">
      <w:pPr>
        <w:pStyle w:val="Heading1"/>
      </w:pPr>
      <w:bookmarkStart w:id="1" w:name="O_951844"/>
      <w:bookmarkEnd w:id="1"/>
      <w:r w:rsidRPr="008D0BBA">
        <w:t>Modification History</w:t>
      </w:r>
    </w:p>
    <w:p w:rsidR="00000000" w:rsidRPr="008D0BBA" w:rsidP="00B56F3F">
      <w:pPr>
        <w:pStyle w:val="BodyText"/>
      </w:pPr>
      <w:r w:rsidRPr="008D0BBA">
        <w:t xml:space="preserve">Release 1. Supersedes and is equivalent to MEM18047B Diagnose and maintain electronic controlling systems on mobile plant </w:t>
      </w:r>
    </w:p>
    <w:p w:rsidR="00000000" w:rsidRPr="008D0BBA" w:rsidP="008D0BBA">
      <w:pPr>
        <w:pStyle w:val="Heading1"/>
      </w:pPr>
      <w:bookmarkStart w:id="2" w:name="O_951852"/>
      <w:bookmarkEnd w:id="2"/>
      <w:r w:rsidRPr="008D0BBA">
        <w:t>Application</w:t>
      </w:r>
    </w:p>
    <w:p w:rsidR="00000000" w:rsidRPr="008D0BBA" w:rsidP="00B56F3F">
      <w:pPr>
        <w:pStyle w:val="BodyText"/>
      </w:pPr>
      <w:r w:rsidRPr="008D0BBA">
        <w:t xml:space="preserve">This unit of competency defines the skills and knowledge required to test, diagnose and fault find electronic control systems associated with mobile and stationary plant and equipment. </w:t>
      </w:r>
    </w:p>
    <w:p w:rsidR="00000000" w:rsidRPr="008D0BBA" w:rsidP="00B56F3F">
      <w:pPr>
        <w:pStyle w:val="BodyText"/>
      </w:pPr>
      <w:r w:rsidRPr="008D0BBA">
        <w:t>It applies to whole of equipment diagnosi</w:t>
      </w:r>
      <w:r w:rsidRPr="008D0BBA">
        <w:t xml:space="preserve">s and rectification and complements diagnostic and rectification skills contained in individual system units of competency. </w:t>
      </w:r>
    </w:p>
    <w:p w:rsidR="00000000" w:rsidRPr="008D0BBA" w:rsidP="00B56F3F">
      <w:pPr>
        <w:pStyle w:val="BodyText"/>
      </w:pPr>
      <w:r w:rsidRPr="008D0BBA">
        <w:t>Where electronic systems associated with communication between the mobile or stationary plant and external communication sources s</w:t>
      </w:r>
      <w:r w:rsidRPr="008D0BBA">
        <w:t>uch as those used for remote guidance or monitoring unit MEM27018 Test, diagnose and rectify mobile and stationary plant external monitoring and control systems should also be selected.</w:t>
      </w:r>
    </w:p>
    <w:p w:rsidR="00000000" w:rsidRPr="008D0BBA" w:rsidP="00B56F3F">
      <w:pPr>
        <w:pStyle w:val="BodyText"/>
      </w:pPr>
      <w:r w:rsidRPr="008D0BBA">
        <w:t>Where the repair of electronic circuitry associated with these system</w:t>
      </w:r>
      <w:r w:rsidRPr="008D0BBA">
        <w:t>s. is required unit MEM18056 Diagnose and repair analog equipment and components and unit MEM18057 Maintain/service analog/digital electronic equipment, should also be selected as appropriate.</w:t>
      </w:r>
    </w:p>
    <w:p w:rsidR="00000000" w:rsidRPr="008D0BBA" w:rsidP="00B56F3F">
      <w:pPr>
        <w:pStyle w:val="BodyText"/>
      </w:pPr>
      <w:r w:rsidRPr="008D0BBA">
        <w:t xml:space="preserve">No licensing, legislative or certification requirements apply </w:t>
      </w:r>
      <w:r w:rsidRPr="008D0BBA">
        <w:t>to this unit at the time of publication.</w:t>
      </w:r>
    </w:p>
    <w:p w:rsidR="00000000" w:rsidRPr="008D0BBA" w:rsidP="008D0BBA">
      <w:pPr>
        <w:pStyle w:val="BodyText"/>
      </w:pPr>
      <w:r w:rsidRPr="008D0BBA">
        <w:rPr>
          <w:rStyle w:val="SpecialBold"/>
        </w:rPr>
        <w:t>Band</w:t>
      </w:r>
      <w:r w:rsidRPr="008D0BBA">
        <w:t>:</w:t>
      </w:r>
      <w:r w:rsidRPr="008D0BBA">
        <w:tab/>
      </w:r>
      <w:r w:rsidRPr="008D0BBA">
        <w:rPr>
          <w:rStyle w:val="SpecialBold"/>
        </w:rPr>
        <w:t>A</w:t>
      </w:r>
    </w:p>
    <w:p w:rsidR="00000000" w:rsidRPr="008D0BBA" w:rsidP="008D0BBA">
      <w:pPr>
        <w:pStyle w:val="BodyText"/>
      </w:pPr>
      <w:r w:rsidRPr="008D0BBA">
        <w:rPr>
          <w:rStyle w:val="SpecialBold"/>
        </w:rPr>
        <w:t>Unit Weight</w:t>
      </w:r>
      <w:r w:rsidRPr="008D0BBA">
        <w:t>:</w:t>
      </w:r>
      <w:r w:rsidRPr="008D0BBA">
        <w:tab/>
      </w:r>
      <w:r w:rsidRPr="008D0BBA">
        <w:rPr>
          <w:rStyle w:val="SpecialBold"/>
        </w:rPr>
        <w:t>4</w:t>
      </w:r>
    </w:p>
    <w:p w:rsidR="00000000" w:rsidRPr="008D0BBA" w:rsidP="008D0BBA">
      <w:pPr>
        <w:pStyle w:val="AllowPageBreak"/>
      </w:pPr>
    </w:p>
    <w:p w:rsidR="00000000" w:rsidRPr="008D0BBA" w:rsidP="008D0BBA">
      <w:pPr>
        <w:pStyle w:val="Heading1"/>
      </w:pPr>
      <w:bookmarkStart w:id="3" w:name="O_951851"/>
      <w:bookmarkEnd w:id="3"/>
      <w:r w:rsidRPr="008D0BB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Interpret technical drawing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Undertake manual handling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Perform engineering measurements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Work safely and effectively in manufacturing and engineering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Organise and communicate information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Use hand tools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Use power tools/hand held operations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Dismantle, replace and assemble engineering components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MEM27006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D</w:t>
            </w:r>
            <w:r w:rsidRPr="008D0BBA">
              <w:t>iagnose and rectify batteries, low voltage sensors and circuits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MEM27023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BodyText"/>
            </w:pPr>
            <w:r w:rsidRPr="008D0BBA">
              <w:t>Diagnose and rectify fieldbus circuits in mobile and stationary plant and equipment</w:t>
            </w:r>
          </w:p>
        </w:tc>
      </w:tr>
    </w:tbl>
    <w:p w:rsidR="00000000" w:rsidRPr="008D0BBA" w:rsidP="008D0BBA">
      <w:pPr>
        <w:pStyle w:val="BodyText"/>
      </w:pPr>
    </w:p>
    <w:p w:rsidR="00000000" w:rsidRPr="008D0BBA" w:rsidP="008D0BBA">
      <w:pPr>
        <w:pStyle w:val="AllowPageBreak"/>
      </w:pPr>
    </w:p>
    <w:p w:rsidR="00000000" w:rsidRPr="008D0BBA" w:rsidP="008D0BBA">
      <w:pPr>
        <w:pStyle w:val="Heading1"/>
      </w:pPr>
      <w:bookmarkStart w:id="4" w:name="O_951850"/>
      <w:bookmarkEnd w:id="4"/>
      <w:r w:rsidRPr="008D0BBA">
        <w:t>Competency Field</w:t>
      </w:r>
    </w:p>
    <w:p w:rsidR="00000000" w:rsidRPr="008D0BBA" w:rsidP="00B56F3F">
      <w:pPr>
        <w:pStyle w:val="BodyText"/>
      </w:pPr>
      <w:r w:rsidRPr="008D0BBA">
        <w:t>Fixed and mobile plant</w:t>
      </w:r>
    </w:p>
    <w:p w:rsidR="00000000" w:rsidRPr="008D0BBA" w:rsidP="008D0BBA">
      <w:pPr>
        <w:pStyle w:val="Heading1"/>
      </w:pPr>
      <w:bookmarkStart w:id="5" w:name="O_951848"/>
      <w:bookmarkEnd w:id="5"/>
      <w:r w:rsidRPr="008D0B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Performance criteria describe the performance needed to demonstrate achievement of the element.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BodyText"/>
            </w:pPr>
            <w:r w:rsidRPr="008D0BB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Follow standard operating procedures (SOPs)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Comply with work health and safety (WHS) requirements at all times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Use appropriate personal protective equipment (PPE) in accordance with SOPs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Identify job requirements from specifications, drawings, job sheets or work instructions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BodyText"/>
            </w:pPr>
            <w:r w:rsidRPr="008D0BB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>Prepare for service or maintenance task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Check service and operational records and discuss operational history with operator where relevant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 xml:space="preserve">Identify control and bus systems used in mobile or stationary plant and locate control units and modules 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Inspect plant for obvious damage or wear to control units, modules or circuits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 xml:space="preserve">Identify and select diagnostic benchmarks, methods, sequence, tests and testing processes according to </w:t>
            </w:r>
            <w:r w:rsidRPr="008D0BBA">
              <w:t>manufacturer specification and workplace requirements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BodyText"/>
            </w:pPr>
            <w:r w:rsidRPr="008D0BBA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>Perform diagnostic tests on electronic controlling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Operate plant or equipment a</w:t>
            </w:r>
            <w:r w:rsidRPr="008D0BBA">
              <w:t>nd undertake visual, aural and functional checks for obvious faults, including checking for warning gauges, lights and alerts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Access and interpret fault codes, live data and freeze frame data using appropriate test procedures and equipment and precautions to safeguard electronic components and systems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Interpret fault codes and other diagnostic test results to determine con</w:t>
            </w:r>
            <w:r w:rsidRPr="008D0BBA">
              <w:t xml:space="preserve">trolling systems requiring rectification 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Trace faults from fault codes using specified troubleshooting procedures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 xml:space="preserve">Determine if fault is related to wiring, interference, components, modules or individual system controller 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Determine root cause of faults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BodyText"/>
            </w:pPr>
            <w:r w:rsidRPr="008D0BBA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>Rectify faulty electronic controlling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Rectify faults through repair, replacement or reprogramming to required specification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 xml:space="preserve">Clear fault codes from memory according to SOPs 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Test controlling system and components for correct operation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Make adjustments, as required, to mechanical clearances and measured electrical and resistance values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BodyText"/>
            </w:pPr>
            <w:r w:rsidRPr="008D0BBA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>Change operating parameters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Source appropriate specifications from plant/equipment identification and applicable manuals and specifications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Select and use appropriate tooling (software/hardware)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Obtain relevant security codes using plant/equipment identification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BodyText"/>
            </w:pPr>
            <w:r w:rsidRPr="008D0BBA">
              <w:t>Download, enter and verify data for new specifications</w:t>
            </w:r>
          </w:p>
        </w:tc>
      </w:tr>
    </w:tbl>
    <w:p w:rsidR="00000000" w:rsidRPr="008D0BBA" w:rsidP="008D0BBA">
      <w:pPr>
        <w:pStyle w:val="BodyText"/>
      </w:pPr>
    </w:p>
    <w:p w:rsidR="00000000" w:rsidRPr="008D0BBA" w:rsidP="008D0BBA">
      <w:pPr>
        <w:pStyle w:val="AllowPageBreak"/>
      </w:pPr>
    </w:p>
    <w:p w:rsidR="00000000" w:rsidRPr="008D0BBA" w:rsidP="008D0BBA">
      <w:pPr>
        <w:pStyle w:val="Heading1"/>
      </w:pPr>
      <w:bookmarkStart w:id="6" w:name="O_951847"/>
      <w:bookmarkEnd w:id="6"/>
      <w:r w:rsidRPr="008D0BBA">
        <w:t>Foundation Skills</w:t>
      </w:r>
    </w:p>
    <w:p w:rsidR="00000000" w:rsidRPr="008D0BBA" w:rsidP="00B56F3F">
      <w:pPr>
        <w:pStyle w:val="BodyText"/>
      </w:pPr>
      <w:r w:rsidRPr="008D0BBA">
        <w:t xml:space="preserve">This section describes those required skills (reading, writing, oral communication and numeracy) that are essential to workplace performance in this </w:t>
      </w:r>
      <w:r w:rsidRPr="008D0BBA">
        <w:t xml:space="preserve">unit of competency.  </w:t>
      </w:r>
    </w:p>
    <w:p w:rsidR="00000000" w:rsidRPr="008D0BBA" w:rsidP="00B56F3F">
      <w:pPr>
        <w:pStyle w:val="BodyText"/>
      </w:pPr>
      <w:r w:rsidRPr="008D0BBA">
        <w:t>Foundation skills essential to performance are explicit in the performance criteria of this unit of competency.</w:t>
      </w:r>
    </w:p>
    <w:p w:rsidR="00000000" w:rsidRPr="008D0BBA" w:rsidP="008D0BBA">
      <w:pPr>
        <w:pStyle w:val="Heading1"/>
      </w:pPr>
      <w:bookmarkStart w:id="7" w:name="O_951846"/>
      <w:bookmarkEnd w:id="7"/>
      <w:r w:rsidRPr="008D0BBA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t>This field allows for different work environments and conditions that may affect per</w:t>
            </w:r>
            <w:r w:rsidRPr="008D0BBA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 xml:space="preserve">Plant and equipment systems include one (1) or more </w:t>
            </w:r>
            <w:r w:rsidRPr="008D0BBA">
              <w:rPr>
                <w:rStyle w:val="SpecialBold"/>
              </w:rPr>
              <w:t>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ListBullet"/>
            </w:pPr>
            <w:r w:rsidRPr="008D0BBA">
              <w:t>discrete logic</w:t>
            </w:r>
          </w:p>
          <w:p w:rsidR="00000000" w:rsidRPr="008D0BBA" w:rsidP="008D0BBA">
            <w:pPr>
              <w:pStyle w:val="ListBullet"/>
            </w:pPr>
            <w:r w:rsidRPr="008D0BBA">
              <w:t>analogue monitoring</w:t>
            </w:r>
          </w:p>
          <w:p w:rsidR="00000000" w:rsidRPr="008D0BBA" w:rsidP="008D0BBA">
            <w:pPr>
              <w:pStyle w:val="ListBullet"/>
            </w:pPr>
            <w:r w:rsidRPr="008D0BBA">
              <w:t>microprocessor monitoring</w:t>
            </w:r>
          </w:p>
          <w:p w:rsidR="00000000" w:rsidP="008D0BBA">
            <w:pPr>
              <w:pStyle w:val="ListBullet"/>
              <w:rPr>
                <w:lang w:val="en-NZ"/>
              </w:rPr>
            </w:pPr>
            <w:r w:rsidRPr="008D0BBA">
              <w:t>control systems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6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>Maintenance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ListBullet"/>
            </w:pPr>
            <w:r w:rsidRPr="008D0BBA">
              <w:t>wiring harness faults</w:t>
            </w:r>
          </w:p>
          <w:p w:rsidR="00000000" w:rsidRPr="008D0BBA" w:rsidP="008D0BBA">
            <w:pPr>
              <w:pStyle w:val="ListBullet"/>
            </w:pPr>
            <w:r w:rsidRPr="008D0BBA">
              <w:t>testing and identifying faulty:</w:t>
            </w:r>
          </w:p>
          <w:p w:rsidR="00000000" w:rsidRPr="008D0BBA" w:rsidP="008D0BBA">
            <w:pPr>
              <w:pStyle w:val="ListBullet2"/>
            </w:pPr>
            <w:r w:rsidRPr="008D0BBA">
              <w:t>sensors</w:t>
            </w:r>
          </w:p>
          <w:p w:rsidR="00000000" w:rsidRPr="008D0BBA" w:rsidP="008D0BBA">
            <w:pPr>
              <w:pStyle w:val="ListBullet2"/>
            </w:pPr>
            <w:r w:rsidRPr="008D0BBA">
              <w:t xml:space="preserve">actuators </w:t>
            </w:r>
          </w:p>
          <w:p w:rsidR="00000000" w:rsidRPr="008D0BBA" w:rsidP="008D0BBA">
            <w:pPr>
              <w:pStyle w:val="ListBullet2"/>
            </w:pPr>
            <w:r w:rsidRPr="008D0BBA">
              <w:t>control components</w:t>
            </w:r>
          </w:p>
          <w:p w:rsidR="00000000" w:rsidRPr="008D0BBA" w:rsidP="008D0BBA">
            <w:pPr>
              <w:pStyle w:val="ListBullet"/>
            </w:pPr>
            <w:r w:rsidRPr="008D0BBA">
              <w:t>replacing and making adjustments to:</w:t>
            </w:r>
          </w:p>
          <w:p w:rsidR="00000000" w:rsidRPr="008D0BBA" w:rsidP="008D0BBA">
            <w:pPr>
              <w:pStyle w:val="ListBullet2"/>
            </w:pPr>
            <w:r w:rsidRPr="008D0BBA">
              <w:t>input components</w:t>
            </w:r>
          </w:p>
          <w:p w:rsidR="00000000" w:rsidRPr="008D0BBA" w:rsidP="008D0BBA">
            <w:pPr>
              <w:pStyle w:val="ListBullet2"/>
            </w:pPr>
            <w:r w:rsidRPr="008D0BBA">
              <w:t>output components</w:t>
            </w:r>
          </w:p>
          <w:p w:rsidR="00000000" w:rsidP="008D0BBA">
            <w:pPr>
              <w:pStyle w:val="ListBullet"/>
              <w:rPr>
                <w:lang w:val="en-NZ"/>
              </w:rPr>
            </w:pPr>
            <w:r w:rsidRPr="008D0BBA">
              <w:t>accessing data from electronic control unit and applicable manufacturer software/hardware to change operating parameters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>Input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ListBullet"/>
            </w:pPr>
            <w:r w:rsidRPr="008D0BBA">
              <w:t>sensors</w:t>
            </w:r>
          </w:p>
          <w:p w:rsidR="00000000" w:rsidRPr="008D0BBA" w:rsidP="008D0BBA">
            <w:pPr>
              <w:pStyle w:val="ListBullet"/>
            </w:pPr>
            <w:r w:rsidRPr="008D0BBA">
              <w:t>actuators</w:t>
            </w:r>
          </w:p>
          <w:p w:rsidR="00000000" w:rsidRPr="008D0BBA" w:rsidP="008D0BBA">
            <w:pPr>
              <w:pStyle w:val="ListBullet"/>
            </w:pPr>
            <w:r w:rsidRPr="008D0BBA">
              <w:t>resistors</w:t>
            </w:r>
          </w:p>
          <w:p w:rsidR="00000000" w:rsidRPr="008D0BBA" w:rsidP="008D0BBA">
            <w:pPr>
              <w:pStyle w:val="ListBullet"/>
            </w:pPr>
            <w:r w:rsidRPr="008D0BBA">
              <w:t>capacitors</w:t>
            </w:r>
          </w:p>
          <w:p w:rsidR="00000000" w:rsidRPr="008D0BBA" w:rsidP="008D0BBA">
            <w:pPr>
              <w:pStyle w:val="ListBullet"/>
            </w:pPr>
            <w:r w:rsidRPr="008D0BBA">
              <w:t>diodes</w:t>
            </w:r>
          </w:p>
          <w:p w:rsidR="00000000" w:rsidRPr="008D0BBA" w:rsidP="008D0BBA">
            <w:pPr>
              <w:pStyle w:val="ListBullet"/>
            </w:pPr>
            <w:r w:rsidRPr="008D0BBA">
              <w:t>transistors</w:t>
            </w:r>
          </w:p>
          <w:p w:rsidR="00000000" w:rsidRPr="008D0BBA" w:rsidP="008D0BBA">
            <w:pPr>
              <w:pStyle w:val="ListBullet"/>
            </w:pPr>
            <w:r w:rsidRPr="008D0BBA">
              <w:t>integrated circuits (ICs)</w:t>
            </w:r>
          </w:p>
          <w:p w:rsidR="00000000" w:rsidRPr="008D0BBA" w:rsidP="008D0BBA">
            <w:pPr>
              <w:pStyle w:val="ListBullet"/>
            </w:pPr>
            <w:r w:rsidRPr="008D0BBA">
              <w:t>erasable programmable read-only memory (EPROM)</w:t>
            </w:r>
          </w:p>
          <w:p w:rsidR="00000000" w:rsidRPr="008D0BBA" w:rsidP="008D0BBA">
            <w:pPr>
              <w:pStyle w:val="ListBullet"/>
            </w:pPr>
            <w:r w:rsidRPr="008D0BBA">
              <w:t>microprocessors</w:t>
            </w:r>
          </w:p>
          <w:p w:rsidR="00000000" w:rsidP="008D0BBA">
            <w:pPr>
              <w:pStyle w:val="ListBullet"/>
              <w:rPr>
                <w:lang w:val="en-NZ"/>
              </w:rPr>
            </w:pPr>
            <w:r w:rsidRPr="008D0BBA">
              <w:t>joysticks</w:t>
            </w:r>
          </w:p>
        </w:tc>
      </w:tr>
      <w:tr w:rsidTr="008D0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0BBA">
            <w:pPr>
              <w:pStyle w:val="BodyText"/>
              <w:rPr>
                <w:lang w:val="en-NZ"/>
              </w:rPr>
            </w:pPr>
            <w:r w:rsidRPr="008D0BBA">
              <w:rPr>
                <w:rStyle w:val="SpecialBold"/>
              </w:rPr>
              <w:t>Output components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0BBA" w:rsidP="008D0BBA">
            <w:pPr>
              <w:pStyle w:val="ListBullet"/>
            </w:pPr>
            <w:r w:rsidRPr="008D0BBA">
              <w:t>hardware</w:t>
            </w:r>
          </w:p>
          <w:p w:rsidR="00000000" w:rsidRPr="008D0BBA" w:rsidP="008D0BBA">
            <w:pPr>
              <w:pStyle w:val="ListBullet"/>
            </w:pPr>
            <w:r w:rsidRPr="008D0BBA">
              <w:t>software</w:t>
            </w:r>
          </w:p>
          <w:p w:rsidR="00000000" w:rsidRPr="008D0BBA" w:rsidP="008D0BBA">
            <w:pPr>
              <w:pStyle w:val="ListBullet"/>
            </w:pPr>
            <w:r w:rsidRPr="008D0BBA">
              <w:t>hard copy devices</w:t>
            </w:r>
          </w:p>
          <w:p w:rsidR="00000000" w:rsidRPr="008D0BBA" w:rsidP="008D0BBA">
            <w:pPr>
              <w:pStyle w:val="ListBullet"/>
            </w:pPr>
            <w:r w:rsidRPr="008D0BBA">
              <w:t>s</w:t>
            </w:r>
            <w:r w:rsidRPr="008D0BBA">
              <w:t>oft storage devices</w:t>
            </w:r>
          </w:p>
        </w:tc>
      </w:tr>
    </w:tbl>
    <w:p w:rsidR="00000000" w:rsidRPr="008D0BBA" w:rsidP="008D0BBA">
      <w:pPr>
        <w:pStyle w:val="BodyText"/>
      </w:pPr>
    </w:p>
    <w:p w:rsidR="00000000" w:rsidRPr="008D0BBA" w:rsidP="008D0BBA">
      <w:pPr>
        <w:pStyle w:val="AllowPageBreak"/>
      </w:pPr>
    </w:p>
    <w:p w:rsidR="00000000" w:rsidRPr="008D0BBA" w:rsidP="008D0BBA">
      <w:pPr>
        <w:pStyle w:val="Heading1"/>
      </w:pPr>
      <w:bookmarkStart w:id="8" w:name="O_951845"/>
      <w:bookmarkEnd w:id="8"/>
      <w:r w:rsidRPr="008D0BBA">
        <w:t>Unit Mapping Information</w:t>
      </w:r>
    </w:p>
    <w:p w:rsidR="00000000" w:rsidRPr="008D0BBA" w:rsidP="00B56F3F">
      <w:pPr>
        <w:pStyle w:val="BodyText"/>
      </w:pPr>
      <w:r w:rsidRPr="008D0BBA">
        <w:t xml:space="preserve">Release 1. Supersedes and is equivalent to MEM18047B Diagnose and maintain electronic controlling systems on mobile plant </w:t>
      </w:r>
    </w:p>
    <w:p w:rsidR="00000000" w:rsidRPr="008D0BBA" w:rsidP="008D0BBA">
      <w:pPr>
        <w:pStyle w:val="Heading1"/>
      </w:pPr>
      <w:bookmarkStart w:id="9" w:name="O_951838"/>
      <w:bookmarkEnd w:id="9"/>
      <w:r w:rsidRPr="008D0BBA">
        <w:t>Links</w:t>
      </w:r>
    </w:p>
    <w:p w:rsidR="00000000" w:rsidRPr="008D0BBA" w:rsidP="00B56F3F">
      <w:pPr>
        <w:pStyle w:val="BodyText"/>
      </w:pPr>
      <w:r w:rsidRPr="008D0B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E0D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D0BBA" w:rsidP="008D0BBA"/>
    <w:sectPr w:rsidSect="008D0B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BA" w:rsidRPr="00B56F3F" w:rsidP="00B56F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3F" w:rsidP="008D0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56F3F" w:rsidP="008D0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6F3F" w:rsidP="008D0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BBA" w:rsidRPr="00B56F3F" w:rsidP="00B56F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3F" w:rsidRPr="002D2AF8" w:rsidP="008D0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MEM27016 Diagnose and maintain electronic controlling systems on mobile and stationary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56F3F" w:rsidP="008D0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2C6F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440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44D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BBA"/>
  </w:style>
  <w:style w:type="character" w:customStyle="1" w:styleId="Heading1Char">
    <w:name w:val="Heading 1 Char"/>
    <w:basedOn w:val="DefaultParagraphFont"/>
    <w:link w:val="Heading1"/>
    <w:rsid w:val="008D0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B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0BBA"/>
    <w:rPr>
      <w:b/>
      <w:spacing w:val="0"/>
    </w:rPr>
  </w:style>
  <w:style w:type="paragraph" w:styleId="ListBullet2">
    <w:name w:val="List Bullet 2"/>
    <w:basedOn w:val="List2"/>
    <w:rsid w:val="008D0B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0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0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0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0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0BBA"/>
    <w:rPr>
      <w:i/>
    </w:rPr>
  </w:style>
  <w:style w:type="paragraph" w:styleId="Caption">
    <w:name w:val="caption"/>
    <w:basedOn w:val="BodyText"/>
    <w:next w:val="Normal"/>
    <w:qFormat/>
    <w:rsid w:val="008D0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BBA"/>
  </w:style>
  <w:style w:type="paragraph" w:styleId="TableofFigures">
    <w:name w:val="table of figures"/>
    <w:basedOn w:val="Normal"/>
    <w:next w:val="Normal"/>
    <w:semiHidden/>
    <w:rsid w:val="008D0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B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0BBA"/>
    <w:rPr>
      <w:rFonts w:ascii="Wingdings" w:hAnsi="Wingdings"/>
    </w:rPr>
  </w:style>
  <w:style w:type="paragraph" w:customStyle="1" w:styleId="TableHeading">
    <w:name w:val="Table Heading"/>
    <w:basedOn w:val="HeadingBase"/>
    <w:rsid w:val="008D0B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BBA"/>
    <w:rPr>
      <w:color w:val="0033CC"/>
      <w:u w:val="none"/>
    </w:rPr>
  </w:style>
  <w:style w:type="paragraph" w:customStyle="1" w:styleId="BodyTextRight">
    <w:name w:val="Body Text Right"/>
    <w:basedOn w:val="BodyText"/>
    <w:rsid w:val="008D0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B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BBA"/>
    <w:rPr>
      <w:sz w:val="32"/>
    </w:rPr>
  </w:style>
  <w:style w:type="paragraph" w:customStyle="1" w:styleId="HeadingProcedure">
    <w:name w:val="Heading Procedure"/>
    <w:basedOn w:val="HeadingBase"/>
    <w:next w:val="Normal"/>
    <w:rsid w:val="008D0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BBA"/>
    <w:pPr>
      <w:spacing w:before="60" w:after="60"/>
    </w:pPr>
  </w:style>
  <w:style w:type="paragraph" w:styleId="ListContinue">
    <w:name w:val="List Continue"/>
    <w:basedOn w:val="List"/>
    <w:rsid w:val="008D0BBA"/>
    <w:pPr>
      <w:ind w:firstLine="0"/>
    </w:pPr>
  </w:style>
  <w:style w:type="paragraph" w:customStyle="1" w:styleId="ListNote">
    <w:name w:val="List Note"/>
    <w:basedOn w:val="List"/>
    <w:rsid w:val="008D0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BBA"/>
    <w:rPr>
      <w:rFonts w:ascii="Courier New" w:hAnsi="Courier New"/>
    </w:rPr>
  </w:style>
  <w:style w:type="paragraph" w:customStyle="1" w:styleId="NoteBullet">
    <w:name w:val="Note Bullet"/>
    <w:basedOn w:val="Note"/>
    <w:rsid w:val="008D0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B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0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BBA"/>
    <w:rPr>
      <w:b/>
      <w:smallCaps/>
    </w:rPr>
  </w:style>
  <w:style w:type="paragraph" w:customStyle="1" w:styleId="TableListNumber">
    <w:name w:val="Table List Number"/>
    <w:basedOn w:val="ListNumber"/>
    <w:rsid w:val="008D0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BBA"/>
    <w:pPr>
      <w:numPr>
        <w:numId w:val="9"/>
      </w:numPr>
    </w:pPr>
  </w:style>
  <w:style w:type="paragraph" w:customStyle="1" w:styleId="ListAlpha2">
    <w:name w:val="List Alpha 2"/>
    <w:basedOn w:val="List2"/>
    <w:rsid w:val="008D0BBA"/>
    <w:pPr>
      <w:numPr>
        <w:numId w:val="8"/>
      </w:numPr>
    </w:pPr>
  </w:style>
  <w:style w:type="paragraph" w:styleId="List2">
    <w:name w:val="List 2"/>
    <w:basedOn w:val="BodyText"/>
    <w:rsid w:val="008D0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0B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0B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0BBA"/>
    <w:pPr>
      <w:numPr>
        <w:numId w:val="4"/>
      </w:numPr>
    </w:pPr>
  </w:style>
  <w:style w:type="paragraph" w:styleId="ListContinue2">
    <w:name w:val="List Continue 2"/>
    <w:basedOn w:val="List2"/>
    <w:rsid w:val="008D0BBA"/>
    <w:pPr>
      <w:ind w:firstLine="0"/>
    </w:pPr>
  </w:style>
  <w:style w:type="paragraph" w:styleId="ListContinue3">
    <w:name w:val="List Continue 3"/>
    <w:basedOn w:val="List3"/>
    <w:rsid w:val="008D0BBA"/>
    <w:pPr>
      <w:ind w:left="1021" w:firstLine="0"/>
    </w:pPr>
  </w:style>
  <w:style w:type="paragraph" w:styleId="ListContinue4">
    <w:name w:val="List Continue 4"/>
    <w:basedOn w:val="List4"/>
    <w:rsid w:val="008D0BBA"/>
    <w:pPr>
      <w:ind w:firstLine="0"/>
    </w:pPr>
  </w:style>
  <w:style w:type="paragraph" w:styleId="ListContinue5">
    <w:name w:val="List Continue 5"/>
    <w:basedOn w:val="List5"/>
    <w:rsid w:val="008D0BBA"/>
    <w:pPr>
      <w:ind w:firstLine="0"/>
    </w:pPr>
  </w:style>
  <w:style w:type="paragraph" w:styleId="ListNumber3">
    <w:name w:val="List Number 3"/>
    <w:basedOn w:val="List3"/>
    <w:rsid w:val="008D0BBA"/>
    <w:pPr>
      <w:numPr>
        <w:numId w:val="5"/>
      </w:numPr>
    </w:pPr>
  </w:style>
  <w:style w:type="paragraph" w:styleId="ListNumber4">
    <w:name w:val="List Number 4"/>
    <w:basedOn w:val="List4"/>
    <w:rsid w:val="008D0BBA"/>
    <w:pPr>
      <w:numPr>
        <w:numId w:val="6"/>
      </w:numPr>
    </w:pPr>
  </w:style>
  <w:style w:type="paragraph" w:styleId="ListNumber5">
    <w:name w:val="List Number 5"/>
    <w:basedOn w:val="List5"/>
    <w:rsid w:val="008D0BBA"/>
    <w:pPr>
      <w:numPr>
        <w:numId w:val="7"/>
      </w:numPr>
    </w:pPr>
  </w:style>
  <w:style w:type="paragraph" w:styleId="BlockText">
    <w:name w:val="Block Text"/>
    <w:basedOn w:val="Normal"/>
    <w:rsid w:val="008D0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BBA"/>
    <w:rPr>
      <w:sz w:val="16"/>
      <w:vertAlign w:val="superscript"/>
    </w:rPr>
  </w:style>
  <w:style w:type="character" w:customStyle="1" w:styleId="Symbols">
    <w:name w:val="Symbols"/>
    <w:basedOn w:val="DefaultParagraphFont"/>
    <w:rsid w:val="008D0BBA"/>
    <w:rPr>
      <w:rFonts w:ascii="Symbol" w:hAnsi="Symbol"/>
    </w:rPr>
  </w:style>
  <w:style w:type="character" w:customStyle="1" w:styleId="MenuOptions">
    <w:name w:val="Menu Options"/>
    <w:basedOn w:val="DefaultParagraphFont"/>
    <w:rsid w:val="008D0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BBA"/>
    <w:rPr>
      <w:b/>
    </w:rPr>
  </w:style>
  <w:style w:type="character" w:customStyle="1" w:styleId="Underlined">
    <w:name w:val="Underlined"/>
    <w:basedOn w:val="DefaultParagraphFont"/>
    <w:rsid w:val="008D0BBA"/>
    <w:rPr>
      <w:u w:val="single"/>
    </w:rPr>
  </w:style>
  <w:style w:type="paragraph" w:customStyle="1" w:styleId="TableBodyTextRight">
    <w:name w:val="Table Body Text Right"/>
    <w:basedOn w:val="TableBodyText"/>
    <w:rsid w:val="008D0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BBA"/>
    <w:rPr>
      <w:sz w:val="18"/>
    </w:rPr>
  </w:style>
  <w:style w:type="paragraph" w:customStyle="1" w:styleId="BodySmallRight">
    <w:name w:val="Body Small Right"/>
    <w:basedOn w:val="BodyTextRight"/>
    <w:rsid w:val="008D0BBA"/>
    <w:rPr>
      <w:sz w:val="18"/>
      <w:szCs w:val="18"/>
    </w:rPr>
  </w:style>
  <w:style w:type="paragraph" w:customStyle="1" w:styleId="MarginEdition">
    <w:name w:val="Margin Edition"/>
    <w:basedOn w:val="MarginNote"/>
    <w:rsid w:val="008D0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BBA"/>
    <w:rPr>
      <w:sz w:val="2"/>
      <w:szCs w:val="2"/>
    </w:rPr>
  </w:style>
  <w:style w:type="character" w:customStyle="1" w:styleId="Small">
    <w:name w:val="Small"/>
    <w:basedOn w:val="DefaultParagraphFont"/>
    <w:rsid w:val="008D0BBA"/>
    <w:rPr>
      <w:sz w:val="16"/>
    </w:rPr>
  </w:style>
  <w:style w:type="paragraph" w:customStyle="1" w:styleId="WideTable">
    <w:name w:val="Wide Table"/>
    <w:basedOn w:val="Normal"/>
    <w:rsid w:val="008D0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BBA"/>
  </w:style>
  <w:style w:type="paragraph" w:styleId="Quote">
    <w:name w:val="Quote"/>
    <w:basedOn w:val="Heading1"/>
    <w:link w:val="QuoteChar"/>
    <w:qFormat/>
    <w:rsid w:val="008D0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BBA"/>
    <w:pPr>
      <w:pageBreakBefore/>
    </w:pPr>
  </w:style>
  <w:style w:type="paragraph" w:customStyle="1" w:styleId="Border">
    <w:name w:val="Border"/>
    <w:basedOn w:val="Normal"/>
    <w:qFormat/>
    <w:rsid w:val="008D0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BBA"/>
    <w:rPr>
      <w:u w:val="single"/>
    </w:rPr>
  </w:style>
  <w:style w:type="character" w:customStyle="1" w:styleId="BoldandItalics">
    <w:name w:val="Bold and Italics"/>
    <w:qFormat/>
    <w:rsid w:val="008D0BBA"/>
    <w:rPr>
      <w:b/>
      <w:i/>
      <w:u w:val="none"/>
    </w:rPr>
  </w:style>
  <w:style w:type="paragraph" w:styleId="BalloonText">
    <w:name w:val="Balloon Text"/>
    <w:basedOn w:val="Normal"/>
    <w:link w:val="BalloonTextChar"/>
    <w:rsid w:val="008D0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BBA"/>
    <w:pPr>
      <w:spacing w:before="0" w:after="0"/>
    </w:pPr>
  </w:style>
  <w:style w:type="paragraph" w:customStyle="1" w:styleId="BodyTextBold">
    <w:name w:val="Body Text Bold"/>
    <w:basedOn w:val="BodyText"/>
    <w:qFormat/>
    <w:rsid w:val="008D0BBA"/>
    <w:rPr>
      <w:b/>
    </w:rPr>
  </w:style>
  <w:style w:type="character" w:styleId="Hyperlink">
    <w:name w:val="Hyperlink"/>
    <w:basedOn w:val="DefaultParagraphFont"/>
    <w:uiPriority w:val="99"/>
    <w:unhideWhenUsed/>
    <w:rsid w:val="00B56F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853</Words>
  <Characters>5563</Characters>
  <Application>Microsoft Office Word</Application>
  <DocSecurity>0</DocSecurity>
  <Lines>264</Lines>
  <Paragraphs>156</Paragraphs>
  <ScaleCrop>false</ScaleCrop>
  <Company>Author-it Software Corporation Ltd.</Company>
  <LinksUpToDate>false</LinksUpToDate>
  <CharactersWithSpaces>6260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MEM27016 Diagnose and maintain electronic controlling systems on mobile and stationary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2023-02-03T07:30:00Z</dcterms:created>
  <dcterms:modified xsi:type="dcterms:W3CDTF">2023-02-03T07:30:00Z</dcterms:modified>
</cp:coreProperties>
</file>