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04CA" w:rsidP="007C04CA">
      <w:pPr>
        <w:pStyle w:val="Title"/>
      </w:pPr>
      <w:r>
        <w:fldChar w:fldCharType="begin"/>
      </w:r>
      <w:r>
        <w:instrText xml:space="preserve"> TITLE   \* MERGEFORMAT </w:instrText>
      </w:r>
      <w:r>
        <w:fldChar w:fldCharType="separate"/>
      </w:r>
      <w:r>
        <w:t>MEM27016 Diagnose and maintain electronic controlling systems on mobile and stationary plant</w:t>
      </w:r>
      <w:r>
        <w:fldChar w:fldCharType="end"/>
      </w:r>
    </w:p>
    <w:p w:rsidR="007C04CA" w:rsidP="007C04CA">
      <w:pPr>
        <w:pStyle w:val="Version"/>
        <w:sectPr w:rsidSect="008135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355B" w:rsidP="0081355B">
      <w:pPr>
        <w:pStyle w:val="SuperHeading"/>
      </w:pPr>
      <w:r w:rsidRPr="0081355B">
        <w:t>MEM27016 Diagnose and maintain electronic controlling systems on mobile and stationary plant</w:t>
      </w:r>
    </w:p>
    <w:p w:rsidR="00000000" w:rsidRPr="0081355B" w:rsidP="0081355B">
      <w:pPr>
        <w:pStyle w:val="Heading1"/>
      </w:pPr>
      <w:bookmarkStart w:id="1" w:name="O_951844"/>
      <w:bookmarkEnd w:id="1"/>
      <w:r w:rsidRPr="0081355B">
        <w:t>Modification History</w:t>
      </w:r>
    </w:p>
    <w:p w:rsidR="00000000" w:rsidRPr="0081355B" w:rsidP="007C04CA">
      <w:pPr>
        <w:pStyle w:val="BodyText"/>
      </w:pPr>
      <w:r w:rsidRPr="0081355B">
        <w:t xml:space="preserve">Release 1. Supersedes and is equivalent to MEM18047B Diagnose and maintain electronic controlling systems on mobile plant </w:t>
      </w:r>
    </w:p>
    <w:p w:rsidR="00000000" w:rsidRPr="0081355B" w:rsidP="0081355B">
      <w:pPr>
        <w:pStyle w:val="Heading1"/>
      </w:pPr>
      <w:bookmarkStart w:id="2" w:name="O_951852"/>
      <w:bookmarkEnd w:id="2"/>
      <w:r w:rsidRPr="0081355B">
        <w:t>Application</w:t>
      </w:r>
    </w:p>
    <w:p w:rsidR="00000000" w:rsidRPr="0081355B" w:rsidP="007C04CA">
      <w:pPr>
        <w:pStyle w:val="BodyText"/>
      </w:pPr>
      <w:r w:rsidRPr="0081355B">
        <w:t xml:space="preserve">This unit of competency defines the skills and knowledge required to test, diagnose and fault find electronic control systems associated with mobile and stationary plant and equipment. </w:t>
      </w:r>
    </w:p>
    <w:p w:rsidR="00000000" w:rsidRPr="0081355B" w:rsidP="007C04CA">
      <w:pPr>
        <w:pStyle w:val="BodyText"/>
      </w:pPr>
      <w:r w:rsidRPr="0081355B">
        <w:t>It applies to whole of equipment diagnosi</w:t>
      </w:r>
      <w:r w:rsidRPr="0081355B">
        <w:t xml:space="preserve">s and rectification and complements diagnostic and rectification skills contained in individual system units of competency. </w:t>
      </w:r>
    </w:p>
    <w:p w:rsidR="00000000" w:rsidRPr="0081355B" w:rsidP="007C04CA">
      <w:pPr>
        <w:pStyle w:val="BodyText"/>
      </w:pPr>
      <w:r w:rsidRPr="0081355B">
        <w:t>Where electronic systems associated with communication between the mobile or stationary plant and external communication sources s</w:t>
      </w:r>
      <w:r w:rsidRPr="0081355B">
        <w:t>uch as those used for remote guidance or monitoring unit MEM27018 Test, diagnose and rectify mobile and stationary plant external monitoring and control systems should also be selected.</w:t>
      </w:r>
    </w:p>
    <w:p w:rsidR="00000000" w:rsidRPr="0081355B" w:rsidP="007C04CA">
      <w:pPr>
        <w:pStyle w:val="BodyText"/>
      </w:pPr>
      <w:r w:rsidRPr="0081355B">
        <w:t>Where the repair of electronic circuitry associated with these system</w:t>
      </w:r>
      <w:r w:rsidRPr="0081355B">
        <w:t>s. is required unit MEM18056 Diagnose and repair analog equipment and components and unit MEM18057 Maintain/service analog/digital electronic equipment, should also be selected as appropriate.</w:t>
      </w:r>
    </w:p>
    <w:p w:rsidR="00000000" w:rsidRPr="0081355B" w:rsidP="007C04CA">
      <w:pPr>
        <w:pStyle w:val="BodyText"/>
      </w:pPr>
      <w:r w:rsidRPr="0081355B">
        <w:t xml:space="preserve">No licensing, legislative or certification requirements apply </w:t>
      </w:r>
      <w:r w:rsidRPr="0081355B">
        <w:t>to this unit at the time of publication.</w:t>
      </w:r>
    </w:p>
    <w:p w:rsidR="00000000" w:rsidRPr="0081355B" w:rsidP="0081355B">
      <w:pPr>
        <w:pStyle w:val="BodyText"/>
      </w:pPr>
      <w:r w:rsidRPr="0081355B">
        <w:rPr>
          <w:rStyle w:val="SpecialBold"/>
        </w:rPr>
        <w:t>Band</w:t>
      </w:r>
      <w:r w:rsidRPr="0081355B">
        <w:t>:</w:t>
      </w:r>
      <w:r w:rsidRPr="0081355B">
        <w:tab/>
      </w:r>
      <w:r w:rsidRPr="0081355B">
        <w:rPr>
          <w:rStyle w:val="SpecialBold"/>
        </w:rPr>
        <w:t>A</w:t>
      </w:r>
    </w:p>
    <w:p w:rsidR="00000000" w:rsidRPr="0081355B" w:rsidP="0081355B">
      <w:pPr>
        <w:pStyle w:val="BodyText"/>
      </w:pPr>
      <w:r w:rsidRPr="0081355B">
        <w:rPr>
          <w:rStyle w:val="SpecialBold"/>
        </w:rPr>
        <w:t>Unit Weight</w:t>
      </w:r>
      <w:r w:rsidRPr="0081355B">
        <w:t>:</w:t>
      </w:r>
      <w:r w:rsidRPr="0081355B">
        <w:tab/>
      </w:r>
      <w:r w:rsidRPr="0081355B">
        <w:rPr>
          <w:rStyle w:val="SpecialBold"/>
        </w:rPr>
        <w:t>4</w:t>
      </w:r>
    </w:p>
    <w:p w:rsidR="00000000" w:rsidRPr="0081355B" w:rsidP="0081355B">
      <w:pPr>
        <w:pStyle w:val="AllowPageBreak"/>
      </w:pPr>
    </w:p>
    <w:p w:rsidR="00000000" w:rsidRPr="0081355B" w:rsidP="0081355B">
      <w:pPr>
        <w:pStyle w:val="Heading1"/>
      </w:pPr>
      <w:bookmarkStart w:id="3" w:name="O_951851"/>
      <w:bookmarkEnd w:id="3"/>
      <w:r w:rsidRPr="0081355B">
        <w:t>Pre-requisite Unit</w:t>
      </w:r>
    </w:p>
    <w:tbl>
      <w:tblPr>
        <w:tblW w:w="0" w:type="auto"/>
        <w:tblLayout w:type="fixed"/>
        <w:tblCellMar>
          <w:left w:w="62" w:type="dxa"/>
          <w:right w:w="62" w:type="dxa"/>
        </w:tblCellMar>
        <w:tblLook w:val="0000"/>
      </w:tblPr>
      <w:tblGrid>
        <w:gridCol w:w="2186"/>
        <w:gridCol w:w="6886"/>
      </w:tblGrid>
      <w:tr w:rsidTr="0081355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MEM09002</w:t>
            </w:r>
          </w:p>
        </w:tc>
        <w:tc>
          <w:tcPr>
            <w:tcW w:w="6886"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Interpret technical drawing</w:t>
            </w:r>
          </w:p>
        </w:tc>
      </w:tr>
      <w:tr w:rsidTr="0081355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MEM11011</w:t>
            </w:r>
          </w:p>
        </w:tc>
        <w:tc>
          <w:tcPr>
            <w:tcW w:w="6886"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Undertake manual handling</w:t>
            </w:r>
          </w:p>
        </w:tc>
      </w:tr>
      <w:tr w:rsidTr="0081355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MEM12023</w:t>
            </w:r>
          </w:p>
        </w:tc>
        <w:tc>
          <w:tcPr>
            <w:tcW w:w="6886"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Perform engineering measurements</w:t>
            </w:r>
          </w:p>
        </w:tc>
      </w:tr>
      <w:tr w:rsidTr="0081355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MEM13015</w:t>
            </w:r>
          </w:p>
        </w:tc>
        <w:tc>
          <w:tcPr>
            <w:tcW w:w="6886"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Work safely and effectively in manufacturing and engineering</w:t>
            </w:r>
          </w:p>
        </w:tc>
      </w:tr>
      <w:tr w:rsidTr="0081355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MEM16006</w:t>
            </w:r>
          </w:p>
        </w:tc>
        <w:tc>
          <w:tcPr>
            <w:tcW w:w="6886"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Organise and communicate information</w:t>
            </w:r>
          </w:p>
        </w:tc>
      </w:tr>
      <w:tr w:rsidTr="0081355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MEM18001</w:t>
            </w:r>
          </w:p>
        </w:tc>
        <w:tc>
          <w:tcPr>
            <w:tcW w:w="6886"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Use hand tools</w:t>
            </w:r>
          </w:p>
        </w:tc>
      </w:tr>
      <w:tr w:rsidTr="0081355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MEM18002</w:t>
            </w:r>
          </w:p>
        </w:tc>
        <w:tc>
          <w:tcPr>
            <w:tcW w:w="6886"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Use power tools/hand held operations</w:t>
            </w:r>
          </w:p>
        </w:tc>
      </w:tr>
      <w:tr w:rsidTr="0081355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MEM18055</w:t>
            </w:r>
          </w:p>
        </w:tc>
        <w:tc>
          <w:tcPr>
            <w:tcW w:w="6886"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Dismantle, replace and assemble engineering components</w:t>
            </w:r>
          </w:p>
        </w:tc>
      </w:tr>
      <w:tr w:rsidTr="0081355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MEM27006</w:t>
            </w:r>
          </w:p>
        </w:tc>
        <w:tc>
          <w:tcPr>
            <w:tcW w:w="6886"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D</w:t>
            </w:r>
            <w:r w:rsidRPr="0081355B">
              <w:t>iagnose and rectify batteries, low voltage sensors and circuits</w:t>
            </w:r>
          </w:p>
        </w:tc>
      </w:tr>
      <w:tr w:rsidTr="0081355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MEM27023</w:t>
            </w:r>
          </w:p>
        </w:tc>
        <w:tc>
          <w:tcPr>
            <w:tcW w:w="6886" w:type="dxa"/>
            <w:tcBorders>
              <w:top w:val="nil"/>
              <w:left w:val="nil"/>
              <w:bottom w:val="nil"/>
              <w:right w:val="nil"/>
            </w:tcBorders>
            <w:tcMar>
              <w:top w:w="0" w:type="dxa"/>
              <w:left w:w="62" w:type="dxa"/>
              <w:bottom w:w="0" w:type="dxa"/>
              <w:right w:w="62" w:type="dxa"/>
            </w:tcMar>
          </w:tcPr>
          <w:p w:rsidR="00000000" w:rsidRPr="0081355B" w:rsidP="0081355B">
            <w:pPr>
              <w:pStyle w:val="BodyText"/>
            </w:pPr>
            <w:r w:rsidRPr="0081355B">
              <w:t>Diagnose and rectify fieldbus circuits in mobile and stationary plant and equipment</w:t>
            </w:r>
          </w:p>
        </w:tc>
      </w:tr>
    </w:tbl>
    <w:p w:rsidR="00000000" w:rsidRPr="0081355B" w:rsidP="0081355B">
      <w:pPr>
        <w:pStyle w:val="BodyText"/>
      </w:pPr>
    </w:p>
    <w:p w:rsidR="00000000" w:rsidRPr="0081355B" w:rsidP="0081355B">
      <w:pPr>
        <w:pStyle w:val="AllowPageBreak"/>
      </w:pPr>
    </w:p>
    <w:p w:rsidR="00000000" w:rsidRPr="0081355B" w:rsidP="0081355B">
      <w:pPr>
        <w:pStyle w:val="Heading1"/>
      </w:pPr>
      <w:bookmarkStart w:id="4" w:name="O_951850"/>
      <w:bookmarkEnd w:id="4"/>
      <w:r w:rsidRPr="0081355B">
        <w:t>Competency Field</w:t>
      </w:r>
    </w:p>
    <w:p w:rsidR="00000000" w:rsidRPr="0081355B" w:rsidP="007C04CA">
      <w:pPr>
        <w:pStyle w:val="BodyText"/>
      </w:pPr>
      <w:r w:rsidRPr="0081355B">
        <w:t>Fixed and mobile plant</w:t>
      </w:r>
    </w:p>
    <w:p w:rsidR="00000000" w:rsidRPr="0081355B" w:rsidP="0081355B">
      <w:pPr>
        <w:pStyle w:val="Heading1"/>
      </w:pPr>
      <w:bookmarkStart w:id="5" w:name="O_951848"/>
      <w:bookmarkEnd w:id="5"/>
      <w:r w:rsidRPr="0081355B">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81355B">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Performance criteria describe the performance needed to demonstrate achievement of the element.</w:t>
            </w:r>
          </w:p>
        </w:tc>
      </w:tr>
      <w:tr w:rsidTr="008135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1355B" w:rsidP="0081355B">
            <w:pPr>
              <w:pStyle w:val="BodyText"/>
            </w:pPr>
            <w:r w:rsidRPr="0081355B">
              <w:t>1</w:t>
            </w:r>
          </w:p>
        </w:tc>
        <w:tc>
          <w:tcPr>
            <w:tcW w:w="1986" w:type="dxa"/>
            <w:vMerge w:val="restart"/>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1.1</w:t>
            </w:r>
          </w:p>
        </w:tc>
        <w:tc>
          <w:tcPr>
            <w:tcW w:w="5678"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Follow standard operating procedures (SOPs)</w:t>
            </w:r>
          </w:p>
        </w:tc>
      </w:tr>
      <w:tr w:rsidTr="008135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1.2</w:t>
            </w:r>
          </w:p>
        </w:tc>
        <w:tc>
          <w:tcPr>
            <w:tcW w:w="5678"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Comply with work health and safety (WHS) requirements at all times</w:t>
            </w:r>
          </w:p>
        </w:tc>
      </w:tr>
      <w:tr w:rsidTr="008135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1.3</w:t>
            </w:r>
          </w:p>
        </w:tc>
        <w:tc>
          <w:tcPr>
            <w:tcW w:w="5678"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Use appropriate personal protective equipment (PPE) in accordance with SOPs</w:t>
            </w:r>
          </w:p>
        </w:tc>
      </w:tr>
      <w:tr w:rsidTr="008135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1.4</w:t>
            </w:r>
          </w:p>
        </w:tc>
        <w:tc>
          <w:tcPr>
            <w:tcW w:w="5678"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Identify job requirements from specifications, drawings, job sheets or work instructions</w:t>
            </w:r>
          </w:p>
        </w:tc>
      </w:tr>
      <w:tr w:rsidTr="0081355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1355B">
            <w:pPr>
              <w:pStyle w:val="BodyText"/>
              <w:rPr>
                <w:lang w:val="en-NZ"/>
              </w:rPr>
            </w:pPr>
          </w:p>
        </w:tc>
      </w:tr>
      <w:tr w:rsidTr="008135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1355B" w:rsidP="0081355B">
            <w:pPr>
              <w:pStyle w:val="BodyText"/>
            </w:pPr>
            <w:r w:rsidRPr="0081355B">
              <w:t>2</w:t>
            </w:r>
          </w:p>
        </w:tc>
        <w:tc>
          <w:tcPr>
            <w:tcW w:w="1986" w:type="dxa"/>
            <w:vMerge w:val="restart"/>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rPr>
                <w:rStyle w:val="SpecialBold"/>
              </w:rPr>
              <w:t>Prepare for service or maintenance task</w:t>
            </w:r>
          </w:p>
        </w:tc>
        <w:tc>
          <w:tcPr>
            <w:tcW w:w="779"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2.1</w:t>
            </w:r>
          </w:p>
        </w:tc>
        <w:tc>
          <w:tcPr>
            <w:tcW w:w="5678"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Check service and operational records and discuss operational history with operator where relevant</w:t>
            </w:r>
          </w:p>
        </w:tc>
      </w:tr>
      <w:tr w:rsidTr="008135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2.2</w:t>
            </w:r>
          </w:p>
        </w:tc>
        <w:tc>
          <w:tcPr>
            <w:tcW w:w="5678"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Identify control and bus systems used in mobile or stationary plant and loca</w:t>
            </w:r>
            <w:r w:rsidRPr="0081355B">
              <w:t xml:space="preserve">te control units and modules </w:t>
            </w:r>
          </w:p>
        </w:tc>
      </w:tr>
      <w:tr w:rsidTr="008135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2.3</w:t>
            </w:r>
          </w:p>
        </w:tc>
        <w:tc>
          <w:tcPr>
            <w:tcW w:w="5678"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Inspect plant for obvious damage or wear to control units, modules or circuits</w:t>
            </w:r>
          </w:p>
        </w:tc>
      </w:tr>
      <w:tr w:rsidTr="008135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2.4</w:t>
            </w:r>
          </w:p>
        </w:tc>
        <w:tc>
          <w:tcPr>
            <w:tcW w:w="5678"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Identify and select diagnostic benchmarks, methods, sequence, tests</w:t>
            </w:r>
            <w:r w:rsidRPr="0081355B">
              <w:t xml:space="preserve"> and testing processes according to </w:t>
            </w:r>
            <w:r w:rsidRPr="0081355B">
              <w:t>manufacturer specification and workplace requirements</w:t>
            </w:r>
          </w:p>
        </w:tc>
      </w:tr>
      <w:tr w:rsidTr="0081355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1355B">
            <w:pPr>
              <w:pStyle w:val="BodyText"/>
              <w:rPr>
                <w:lang w:val="en-NZ"/>
              </w:rPr>
            </w:pPr>
          </w:p>
        </w:tc>
      </w:tr>
      <w:tr w:rsidTr="008135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1355B" w:rsidP="0081355B">
            <w:pPr>
              <w:pStyle w:val="BodyText"/>
            </w:pPr>
            <w:r w:rsidRPr="0081355B">
              <w:t>3</w:t>
            </w:r>
          </w:p>
        </w:tc>
        <w:tc>
          <w:tcPr>
            <w:tcW w:w="1986" w:type="dxa"/>
            <w:vMerge w:val="restart"/>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rPr>
                <w:rStyle w:val="SpecialBold"/>
              </w:rPr>
              <w:t>Perform diagnostic tests on electronic controlling systems</w:t>
            </w:r>
          </w:p>
        </w:tc>
        <w:tc>
          <w:tcPr>
            <w:tcW w:w="779"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3.1</w:t>
            </w:r>
          </w:p>
        </w:tc>
        <w:tc>
          <w:tcPr>
            <w:tcW w:w="5678"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Operate plant or equipment and undertake visual, aural and functional checks for obvious faults</w:t>
            </w:r>
            <w:r w:rsidRPr="0081355B">
              <w:t>, including checking for warning gauges, lights and alerts</w:t>
            </w:r>
          </w:p>
        </w:tc>
      </w:tr>
      <w:tr w:rsidTr="008135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3.2</w:t>
            </w:r>
          </w:p>
        </w:tc>
        <w:tc>
          <w:tcPr>
            <w:tcW w:w="5678"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Access and interpret fault codes, live data and freeze frame data using appropriate test procedures and equipment and precautions to safeguard electronic components and systems</w:t>
            </w:r>
          </w:p>
        </w:tc>
      </w:tr>
      <w:tr w:rsidTr="008135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3.3</w:t>
            </w:r>
          </w:p>
        </w:tc>
        <w:tc>
          <w:tcPr>
            <w:tcW w:w="5678"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 xml:space="preserve">Interpret fault codes and other diagnostic test results to determine controlling systems requiring rectification </w:t>
            </w:r>
          </w:p>
        </w:tc>
      </w:tr>
      <w:tr w:rsidTr="008135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3.4</w:t>
            </w:r>
          </w:p>
        </w:tc>
        <w:tc>
          <w:tcPr>
            <w:tcW w:w="5678"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Trace faults from fault codes using specified troubleshooting procedures</w:t>
            </w:r>
          </w:p>
        </w:tc>
      </w:tr>
      <w:tr w:rsidTr="008135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3.5</w:t>
            </w:r>
          </w:p>
        </w:tc>
        <w:tc>
          <w:tcPr>
            <w:tcW w:w="5678"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 xml:space="preserve">Determine if fault is related to wiring, interference, components, modules or individual system controller </w:t>
            </w:r>
          </w:p>
        </w:tc>
      </w:tr>
      <w:tr w:rsidTr="008135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3.6</w:t>
            </w:r>
          </w:p>
        </w:tc>
        <w:tc>
          <w:tcPr>
            <w:tcW w:w="5678"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Determine root cause of faults</w:t>
            </w:r>
          </w:p>
        </w:tc>
      </w:tr>
      <w:tr w:rsidTr="0081355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1355B">
            <w:pPr>
              <w:pStyle w:val="BodyText"/>
              <w:rPr>
                <w:lang w:val="en-NZ"/>
              </w:rPr>
            </w:pPr>
          </w:p>
        </w:tc>
      </w:tr>
      <w:tr w:rsidTr="008135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1355B" w:rsidP="0081355B">
            <w:pPr>
              <w:pStyle w:val="BodyText"/>
            </w:pPr>
            <w:r w:rsidRPr="0081355B">
              <w:t>4</w:t>
            </w:r>
          </w:p>
        </w:tc>
        <w:tc>
          <w:tcPr>
            <w:tcW w:w="1986" w:type="dxa"/>
            <w:vMerge w:val="restart"/>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rPr>
                <w:rStyle w:val="SpecialBold"/>
              </w:rPr>
              <w:t>Rectify faulty electronic controlling systems</w:t>
            </w:r>
          </w:p>
        </w:tc>
        <w:tc>
          <w:tcPr>
            <w:tcW w:w="779"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4.1</w:t>
            </w:r>
          </w:p>
        </w:tc>
        <w:tc>
          <w:tcPr>
            <w:tcW w:w="5678"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Rectify faults through repair, replacement or reprogramming to required specification</w:t>
            </w:r>
          </w:p>
        </w:tc>
      </w:tr>
      <w:tr w:rsidTr="008135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4.2</w:t>
            </w:r>
          </w:p>
        </w:tc>
        <w:tc>
          <w:tcPr>
            <w:tcW w:w="5678"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 xml:space="preserve">Clear fault codes from memory according to SOPs </w:t>
            </w:r>
          </w:p>
        </w:tc>
      </w:tr>
      <w:tr w:rsidTr="008135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4.3</w:t>
            </w:r>
          </w:p>
        </w:tc>
        <w:tc>
          <w:tcPr>
            <w:tcW w:w="5678"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Test controlling system and components for correct operation</w:t>
            </w:r>
          </w:p>
        </w:tc>
      </w:tr>
      <w:tr w:rsidTr="008135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4.4</w:t>
            </w:r>
          </w:p>
        </w:tc>
        <w:tc>
          <w:tcPr>
            <w:tcW w:w="5678"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Make adjustments, as required, to mechanical clearances and measured electrical and resistance values</w:t>
            </w:r>
          </w:p>
        </w:tc>
      </w:tr>
      <w:tr w:rsidTr="0081355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1355B">
            <w:pPr>
              <w:pStyle w:val="BodyText"/>
              <w:rPr>
                <w:lang w:val="en-NZ"/>
              </w:rPr>
            </w:pPr>
          </w:p>
        </w:tc>
      </w:tr>
      <w:tr w:rsidTr="008135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1355B" w:rsidP="0081355B">
            <w:pPr>
              <w:pStyle w:val="BodyText"/>
            </w:pPr>
            <w:r w:rsidRPr="0081355B">
              <w:t>5</w:t>
            </w:r>
          </w:p>
        </w:tc>
        <w:tc>
          <w:tcPr>
            <w:tcW w:w="1986" w:type="dxa"/>
            <w:vMerge w:val="restart"/>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rPr>
                <w:rStyle w:val="SpecialBold"/>
              </w:rPr>
              <w:t>Change operating parameters</w:t>
            </w:r>
          </w:p>
        </w:tc>
        <w:tc>
          <w:tcPr>
            <w:tcW w:w="779"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5.1</w:t>
            </w:r>
          </w:p>
        </w:tc>
        <w:tc>
          <w:tcPr>
            <w:tcW w:w="5678"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Source appropriate specifications from plant/equipment identification and applicable manuals and specifications</w:t>
            </w:r>
          </w:p>
        </w:tc>
      </w:tr>
      <w:tr w:rsidTr="008135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5.2</w:t>
            </w:r>
          </w:p>
        </w:tc>
        <w:tc>
          <w:tcPr>
            <w:tcW w:w="5678"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Select and use appropriate tooling (software/hardware)</w:t>
            </w:r>
          </w:p>
        </w:tc>
      </w:tr>
      <w:tr w:rsidTr="008135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5.3</w:t>
            </w:r>
          </w:p>
        </w:tc>
        <w:tc>
          <w:tcPr>
            <w:tcW w:w="5678"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Obtain relevant security codes using plant/equipment identification</w:t>
            </w:r>
          </w:p>
        </w:tc>
      </w:tr>
      <w:tr w:rsidTr="008135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5.4</w:t>
            </w:r>
          </w:p>
        </w:tc>
        <w:tc>
          <w:tcPr>
            <w:tcW w:w="5678" w:type="dxa"/>
            <w:tcBorders>
              <w:top w:val="nil"/>
              <w:left w:val="nil"/>
              <w:bottom w:val="nil"/>
              <w:right w:val="nil"/>
            </w:tcBorders>
            <w:tcMar>
              <w:top w:w="0" w:type="dxa"/>
              <w:left w:w="62" w:type="dxa"/>
              <w:bottom w:w="0" w:type="dxa"/>
              <w:right w:w="62" w:type="dxa"/>
            </w:tcMar>
          </w:tcPr>
          <w:p w:rsidR="00000000" w:rsidRPr="0081355B" w:rsidP="0081355B">
            <w:pPr>
              <w:pStyle w:val="BodyText"/>
            </w:pPr>
            <w:r w:rsidRPr="0081355B">
              <w:t>Download, enter and verify data for new specifications</w:t>
            </w:r>
          </w:p>
        </w:tc>
      </w:tr>
    </w:tbl>
    <w:p w:rsidR="00000000" w:rsidRPr="0081355B" w:rsidP="0081355B">
      <w:pPr>
        <w:pStyle w:val="BodyText"/>
      </w:pPr>
    </w:p>
    <w:p w:rsidR="00000000" w:rsidRPr="0081355B" w:rsidP="0081355B">
      <w:pPr>
        <w:pStyle w:val="AllowPageBreak"/>
      </w:pPr>
    </w:p>
    <w:p w:rsidR="00000000" w:rsidRPr="0081355B" w:rsidP="0081355B">
      <w:pPr>
        <w:pStyle w:val="Heading1"/>
      </w:pPr>
      <w:bookmarkStart w:id="6" w:name="O_951847"/>
      <w:bookmarkEnd w:id="6"/>
      <w:r w:rsidRPr="0081355B">
        <w:t>Foundation Skills</w:t>
      </w:r>
    </w:p>
    <w:p w:rsidR="00000000" w:rsidRPr="0081355B" w:rsidP="007C04CA">
      <w:pPr>
        <w:pStyle w:val="BodyText"/>
      </w:pPr>
      <w:r w:rsidRPr="0081355B">
        <w:t xml:space="preserve">This section describes those required skills (reading, writing, oral communication and numeracy) that are essential to workplace performance in this unit of competency.  </w:t>
      </w:r>
    </w:p>
    <w:p w:rsidR="00000000" w:rsidRPr="0081355B" w:rsidP="007C04CA">
      <w:pPr>
        <w:pStyle w:val="BodyText"/>
      </w:pPr>
      <w:r w:rsidRPr="0081355B">
        <w:t xml:space="preserve">Foundation skills essential to performance are explicit in the performance criteria </w:t>
      </w:r>
      <w:r w:rsidRPr="0081355B">
        <w:t>of this unit of competency.</w:t>
      </w:r>
    </w:p>
    <w:p w:rsidR="00000000" w:rsidRPr="0081355B" w:rsidP="0081355B">
      <w:pPr>
        <w:pStyle w:val="Heading1"/>
      </w:pPr>
      <w:bookmarkStart w:id="7" w:name="O_951846"/>
      <w:bookmarkEnd w:id="7"/>
      <w:r w:rsidRPr="0081355B">
        <w:t>Range of Conditions</w:t>
      </w:r>
    </w:p>
    <w:tbl>
      <w:tblPr>
        <w:tblW w:w="0" w:type="auto"/>
        <w:tblLayout w:type="fixed"/>
        <w:tblCellMar>
          <w:left w:w="62" w:type="dxa"/>
          <w:right w:w="62" w:type="dxa"/>
        </w:tblCellMar>
        <w:tblLook w:val="0000"/>
      </w:tblPr>
      <w:tblGrid>
        <w:gridCol w:w="2760"/>
        <w:gridCol w:w="6382"/>
      </w:tblGrid>
      <w:tr w:rsidTr="0081355B">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t>This field allows for different work environments and conditions that may affect performance. Essential operating conditions that may be present (depending on the work situation, needs of the</w:t>
            </w:r>
            <w:r w:rsidRPr="0081355B">
              <w:t xml:space="preserve"> candidate, accessibility of the item, and local industry and regional contexts) are included.</w:t>
            </w:r>
          </w:p>
        </w:tc>
      </w:tr>
      <w:tr w:rsidTr="0081355B">
        <w:tblPrEx>
          <w:tblW w:w="0" w:type="auto"/>
          <w:tblLayout w:type="fixed"/>
          <w:tblCellMar>
            <w:left w:w="62" w:type="dxa"/>
            <w:right w:w="62" w:type="dxa"/>
          </w:tblCellMar>
          <w:tblLook w:val="0000"/>
        </w:tblPrEx>
        <w:trPr>
          <w:trHeight w:val="1434"/>
        </w:trPr>
        <w:tc>
          <w:tcPr>
            <w:tcW w:w="2760"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rPr>
                <w:rStyle w:val="SpecialBold"/>
              </w:rPr>
              <w:t>Plant and equipment systems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81355B" w:rsidP="0081355B">
            <w:pPr>
              <w:pStyle w:val="ListBullet"/>
            </w:pPr>
            <w:r w:rsidRPr="0081355B">
              <w:t>discrete logic</w:t>
            </w:r>
          </w:p>
          <w:p w:rsidR="00000000" w:rsidRPr="0081355B" w:rsidP="0081355B">
            <w:pPr>
              <w:pStyle w:val="ListBullet"/>
            </w:pPr>
            <w:r w:rsidRPr="0081355B">
              <w:t>analogue monitoring</w:t>
            </w:r>
          </w:p>
          <w:p w:rsidR="00000000" w:rsidRPr="0081355B" w:rsidP="0081355B">
            <w:pPr>
              <w:pStyle w:val="ListBullet"/>
            </w:pPr>
            <w:r w:rsidRPr="0081355B">
              <w:t>microprocessor monitoring</w:t>
            </w:r>
          </w:p>
          <w:p w:rsidR="00000000" w:rsidP="0081355B">
            <w:pPr>
              <w:pStyle w:val="ListBullet"/>
              <w:rPr>
                <w:lang w:val="en-NZ"/>
              </w:rPr>
            </w:pPr>
            <w:r w:rsidRPr="0081355B">
              <w:t>control systems</w:t>
            </w:r>
          </w:p>
        </w:tc>
      </w:tr>
      <w:tr w:rsidTr="0081355B">
        <w:tblPrEx>
          <w:tblW w:w="0" w:type="auto"/>
          <w:tblLayout w:type="fixed"/>
          <w:tblCellMar>
            <w:left w:w="62" w:type="dxa"/>
            <w:right w:w="62" w:type="dxa"/>
          </w:tblCellMar>
          <w:tblLook w:val="0000"/>
        </w:tblPrEx>
        <w:trPr>
          <w:trHeight w:val="3366"/>
        </w:trPr>
        <w:tc>
          <w:tcPr>
            <w:tcW w:w="2760"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rPr>
                <w:rStyle w:val="SpecialBold"/>
              </w:rPr>
              <w:t>Maintenance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81355B" w:rsidP="0081355B">
            <w:pPr>
              <w:pStyle w:val="ListBullet"/>
            </w:pPr>
            <w:r w:rsidRPr="0081355B">
              <w:t>wiring harness faults</w:t>
            </w:r>
          </w:p>
          <w:p w:rsidR="00000000" w:rsidRPr="0081355B" w:rsidP="0081355B">
            <w:pPr>
              <w:pStyle w:val="ListBullet"/>
            </w:pPr>
            <w:r w:rsidRPr="0081355B">
              <w:t>testing and identifying faulty:</w:t>
            </w:r>
          </w:p>
          <w:p w:rsidR="00000000" w:rsidRPr="0081355B" w:rsidP="0081355B">
            <w:pPr>
              <w:pStyle w:val="ListBullet2"/>
            </w:pPr>
            <w:r w:rsidRPr="0081355B">
              <w:t>sensors</w:t>
            </w:r>
          </w:p>
          <w:p w:rsidR="00000000" w:rsidRPr="0081355B" w:rsidP="0081355B">
            <w:pPr>
              <w:pStyle w:val="ListBullet2"/>
            </w:pPr>
            <w:r w:rsidRPr="0081355B">
              <w:t xml:space="preserve">actuators </w:t>
            </w:r>
          </w:p>
          <w:p w:rsidR="00000000" w:rsidRPr="0081355B" w:rsidP="0081355B">
            <w:pPr>
              <w:pStyle w:val="ListBullet2"/>
            </w:pPr>
            <w:r w:rsidRPr="0081355B">
              <w:t>control components</w:t>
            </w:r>
          </w:p>
          <w:p w:rsidR="00000000" w:rsidRPr="0081355B" w:rsidP="0081355B">
            <w:pPr>
              <w:pStyle w:val="ListBullet"/>
            </w:pPr>
            <w:r w:rsidRPr="0081355B">
              <w:t>replacing and making adjustments to:</w:t>
            </w:r>
          </w:p>
          <w:p w:rsidR="00000000" w:rsidRPr="0081355B" w:rsidP="0081355B">
            <w:pPr>
              <w:pStyle w:val="ListBullet2"/>
            </w:pPr>
            <w:r w:rsidRPr="0081355B">
              <w:t>input components</w:t>
            </w:r>
          </w:p>
          <w:p w:rsidR="00000000" w:rsidRPr="0081355B" w:rsidP="0081355B">
            <w:pPr>
              <w:pStyle w:val="ListBullet2"/>
            </w:pPr>
            <w:r w:rsidRPr="0081355B">
              <w:t>output components</w:t>
            </w:r>
          </w:p>
          <w:p w:rsidR="00000000" w:rsidP="0081355B">
            <w:pPr>
              <w:pStyle w:val="ListBullet"/>
              <w:rPr>
                <w:lang w:val="en-NZ"/>
              </w:rPr>
            </w:pPr>
            <w:r w:rsidRPr="0081355B">
              <w:t>accessing data from electronic control unit and applicable manufacturer software/hardware to change operating parameters</w:t>
            </w:r>
          </w:p>
        </w:tc>
      </w:tr>
      <w:tr w:rsidTr="0081355B">
        <w:tblPrEx>
          <w:tblW w:w="0" w:type="auto"/>
          <w:tblLayout w:type="fixed"/>
          <w:tblCellMar>
            <w:left w:w="62" w:type="dxa"/>
            <w:right w:w="62" w:type="dxa"/>
          </w:tblCellMar>
          <w:tblLook w:val="0000"/>
        </w:tblPrEx>
        <w:trPr>
          <w:trHeight w:val="3489"/>
        </w:trPr>
        <w:tc>
          <w:tcPr>
            <w:tcW w:w="2760"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rPr>
                <w:rStyle w:val="SpecialBold"/>
              </w:rPr>
              <w:t>Input components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81355B" w:rsidP="0081355B">
            <w:pPr>
              <w:pStyle w:val="ListBullet"/>
            </w:pPr>
            <w:r w:rsidRPr="0081355B">
              <w:t>sensors</w:t>
            </w:r>
          </w:p>
          <w:p w:rsidR="00000000" w:rsidRPr="0081355B" w:rsidP="0081355B">
            <w:pPr>
              <w:pStyle w:val="ListBullet"/>
            </w:pPr>
            <w:r w:rsidRPr="0081355B">
              <w:t>actuators</w:t>
            </w:r>
          </w:p>
          <w:p w:rsidR="00000000" w:rsidRPr="0081355B" w:rsidP="0081355B">
            <w:pPr>
              <w:pStyle w:val="ListBullet"/>
            </w:pPr>
            <w:r w:rsidRPr="0081355B">
              <w:t>resistors</w:t>
            </w:r>
          </w:p>
          <w:p w:rsidR="00000000" w:rsidRPr="0081355B" w:rsidP="0081355B">
            <w:pPr>
              <w:pStyle w:val="ListBullet"/>
            </w:pPr>
            <w:r w:rsidRPr="0081355B">
              <w:t>capacitors</w:t>
            </w:r>
          </w:p>
          <w:p w:rsidR="00000000" w:rsidRPr="0081355B" w:rsidP="0081355B">
            <w:pPr>
              <w:pStyle w:val="ListBullet"/>
            </w:pPr>
            <w:r w:rsidRPr="0081355B">
              <w:t>diodes</w:t>
            </w:r>
          </w:p>
          <w:p w:rsidR="00000000" w:rsidRPr="0081355B" w:rsidP="0081355B">
            <w:pPr>
              <w:pStyle w:val="ListBullet"/>
            </w:pPr>
            <w:r w:rsidRPr="0081355B">
              <w:t>transistors</w:t>
            </w:r>
          </w:p>
          <w:p w:rsidR="00000000" w:rsidRPr="0081355B" w:rsidP="0081355B">
            <w:pPr>
              <w:pStyle w:val="ListBullet"/>
            </w:pPr>
            <w:r w:rsidRPr="0081355B">
              <w:t>integrated circuits (ICs)</w:t>
            </w:r>
          </w:p>
          <w:p w:rsidR="00000000" w:rsidRPr="0081355B" w:rsidP="0081355B">
            <w:pPr>
              <w:pStyle w:val="ListBullet"/>
            </w:pPr>
            <w:r w:rsidRPr="0081355B">
              <w:t>erasable programmable read-only memory (EPROM)</w:t>
            </w:r>
          </w:p>
          <w:p w:rsidR="00000000" w:rsidRPr="0081355B" w:rsidP="0081355B">
            <w:pPr>
              <w:pStyle w:val="ListBullet"/>
            </w:pPr>
            <w:r w:rsidRPr="0081355B">
              <w:t>microprocessors</w:t>
            </w:r>
          </w:p>
          <w:p w:rsidR="00000000" w:rsidP="0081355B">
            <w:pPr>
              <w:pStyle w:val="ListBullet"/>
              <w:rPr>
                <w:lang w:val="en-NZ"/>
              </w:rPr>
            </w:pPr>
            <w:r w:rsidRPr="0081355B">
              <w:t>joysticks</w:t>
            </w:r>
          </w:p>
        </w:tc>
      </w:tr>
      <w:tr w:rsidTr="0081355B">
        <w:tblPrEx>
          <w:tblW w:w="0" w:type="auto"/>
          <w:tblLayout w:type="fixed"/>
          <w:tblCellMar>
            <w:left w:w="62" w:type="dxa"/>
            <w:right w:w="62" w:type="dxa"/>
          </w:tblCellMar>
          <w:tblLook w:val="0000"/>
        </w:tblPrEx>
        <w:trPr>
          <w:trHeight w:val="3489"/>
        </w:trPr>
        <w:tc>
          <w:tcPr>
            <w:tcW w:w="2760" w:type="dxa"/>
            <w:tcBorders>
              <w:top w:val="nil"/>
              <w:left w:val="nil"/>
              <w:bottom w:val="nil"/>
              <w:right w:val="nil"/>
            </w:tcBorders>
            <w:tcMar>
              <w:top w:w="0" w:type="dxa"/>
              <w:left w:w="62" w:type="dxa"/>
              <w:bottom w:w="0" w:type="dxa"/>
              <w:right w:w="62" w:type="dxa"/>
            </w:tcMar>
          </w:tcPr>
          <w:p w:rsidR="00000000" w:rsidP="0081355B">
            <w:pPr>
              <w:pStyle w:val="BodyText"/>
              <w:rPr>
                <w:lang w:val="en-NZ"/>
              </w:rPr>
            </w:pPr>
            <w:r w:rsidRPr="0081355B">
              <w:rPr>
                <w:rStyle w:val="SpecialBold"/>
              </w:rPr>
              <w:t>Output components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81355B" w:rsidP="0081355B">
            <w:pPr>
              <w:pStyle w:val="ListBullet"/>
            </w:pPr>
            <w:r w:rsidRPr="0081355B">
              <w:t>hardware</w:t>
            </w:r>
          </w:p>
          <w:p w:rsidR="00000000" w:rsidRPr="0081355B" w:rsidP="0081355B">
            <w:pPr>
              <w:pStyle w:val="ListBullet"/>
            </w:pPr>
            <w:r w:rsidRPr="0081355B">
              <w:t>software</w:t>
            </w:r>
          </w:p>
          <w:p w:rsidR="00000000" w:rsidRPr="0081355B" w:rsidP="0081355B">
            <w:pPr>
              <w:pStyle w:val="ListBullet"/>
            </w:pPr>
            <w:r w:rsidRPr="0081355B">
              <w:t>hard copy devices</w:t>
            </w:r>
          </w:p>
          <w:p w:rsidR="00000000" w:rsidRPr="0081355B" w:rsidP="0081355B">
            <w:pPr>
              <w:pStyle w:val="ListBullet"/>
            </w:pPr>
            <w:r w:rsidRPr="0081355B">
              <w:t>soft storage devices</w:t>
            </w:r>
          </w:p>
        </w:tc>
      </w:tr>
    </w:tbl>
    <w:p w:rsidR="00000000" w:rsidRPr="0081355B" w:rsidP="0081355B">
      <w:pPr>
        <w:pStyle w:val="BodyText"/>
      </w:pPr>
    </w:p>
    <w:p w:rsidR="00000000" w:rsidRPr="0081355B" w:rsidP="0081355B">
      <w:pPr>
        <w:pStyle w:val="AllowPageBreak"/>
      </w:pPr>
    </w:p>
    <w:p w:rsidR="00000000" w:rsidRPr="0081355B" w:rsidP="0081355B">
      <w:pPr>
        <w:pStyle w:val="Heading1"/>
      </w:pPr>
      <w:bookmarkStart w:id="8" w:name="O_951845"/>
      <w:bookmarkEnd w:id="8"/>
      <w:r w:rsidRPr="0081355B">
        <w:t>Unit Mapping Information</w:t>
      </w:r>
    </w:p>
    <w:p w:rsidR="00000000" w:rsidRPr="0081355B" w:rsidP="007C04CA">
      <w:pPr>
        <w:pStyle w:val="BodyText"/>
      </w:pPr>
      <w:r w:rsidRPr="0081355B">
        <w:t xml:space="preserve">Release 1. Supersedes and is equivalent to MEM18047B Diagnose and maintain electronic controlling systems on mobile plant </w:t>
      </w:r>
    </w:p>
    <w:p w:rsidR="00000000" w:rsidRPr="0081355B" w:rsidP="0081355B">
      <w:pPr>
        <w:pStyle w:val="Heading1"/>
      </w:pPr>
      <w:bookmarkStart w:id="9" w:name="O_951838"/>
      <w:bookmarkEnd w:id="9"/>
      <w:r w:rsidRPr="0081355B">
        <w:t>Links</w:t>
      </w:r>
    </w:p>
    <w:p w:rsidR="00000000" w:rsidRPr="0081355B" w:rsidP="007C04CA">
      <w:pPr>
        <w:pStyle w:val="BodyText"/>
      </w:pPr>
      <w:r w:rsidRPr="0081355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355F4">
        <w:rPr>
          <w:rStyle w:val="Hyperlink"/>
        </w:rPr>
        <w:t>https://vetnet.gov.au/Pages/TrainingDocs.aspx?q=b7050d37-5fd0-4740-8f7d-3b7a49c10bb2</w:t>
      </w:r>
      <w:r>
        <w:fldChar w:fldCharType="end"/>
      </w:r>
    </w:p>
    <w:p w:rsidR="00000000" w:rsidRPr="0081355B" w:rsidP="007C04CA">
      <w:pPr>
        <w:pStyle w:val="BodyText"/>
        <w:sectPr w:rsidSect="0081355B">
          <w:headerReference w:type="default" r:id="rId10"/>
          <w:footerReference w:type="default" r:id="rId11"/>
          <w:pgSz w:w="11908" w:h="16833"/>
          <w:pgMar w:top="1702" w:right="1418" w:bottom="1702" w:left="1418" w:header="992" w:footer="992" w:gutter="0"/>
          <w:cols w:space="720"/>
          <w:noEndnote/>
          <w:docGrid w:linePitch="299"/>
        </w:sectPr>
      </w:pPr>
    </w:p>
    <w:p w:rsidR="00000000" w:rsidRPr="0081355B" w:rsidP="0081355B">
      <w:pPr>
        <w:pStyle w:val="SuperHeading"/>
      </w:pPr>
      <w:r w:rsidRPr="0081355B">
        <w:t xml:space="preserve">Assessment </w:t>
      </w:r>
      <w:r w:rsidRPr="0081355B">
        <w:t>Requirements for MEM27016 Diagnose and maintain electronic controlling systems on mobile and stationary plant</w:t>
      </w:r>
    </w:p>
    <w:p w:rsidR="00000000" w:rsidRPr="0081355B" w:rsidP="0081355B">
      <w:pPr>
        <w:pStyle w:val="Heading1"/>
      </w:pPr>
      <w:bookmarkStart w:id="10" w:name="O_951840"/>
      <w:bookmarkEnd w:id="10"/>
      <w:r w:rsidRPr="0081355B">
        <w:t>Modification History</w:t>
      </w:r>
    </w:p>
    <w:p w:rsidR="00000000" w:rsidRPr="0081355B" w:rsidP="007C04CA">
      <w:pPr>
        <w:pStyle w:val="BodyText"/>
      </w:pPr>
      <w:r w:rsidRPr="0081355B">
        <w:t xml:space="preserve">Release 1. Supersedes and is equivalent to MEM18047B Diagnose and maintain electronic controlling systems on </w:t>
      </w:r>
      <w:r w:rsidRPr="0081355B">
        <w:t xml:space="preserve">mobile plant </w:t>
      </w:r>
    </w:p>
    <w:p w:rsidR="00000000" w:rsidRPr="0081355B" w:rsidP="0081355B">
      <w:pPr>
        <w:pStyle w:val="Heading1"/>
      </w:pPr>
      <w:bookmarkStart w:id="11" w:name="O_951843"/>
      <w:bookmarkEnd w:id="11"/>
      <w:r w:rsidRPr="0081355B">
        <w:t>Performance Evidence</w:t>
      </w:r>
    </w:p>
    <w:p w:rsidR="00000000" w:rsidRPr="0081355B" w:rsidP="007C04CA">
      <w:pPr>
        <w:pStyle w:val="BodyText"/>
      </w:pPr>
      <w:r w:rsidRPr="0081355B">
        <w:t>Evidence required to demonstrate competence in this unit must be relevant to and satisfy the requirements of the elements and performance criteria on at least two (2) occasions and include:</w:t>
      </w:r>
    </w:p>
    <w:p w:rsidR="00000000" w:rsidRPr="0081355B" w:rsidP="0081355B">
      <w:pPr>
        <w:pStyle w:val="ListBullet"/>
      </w:pPr>
      <w:r w:rsidRPr="0081355B">
        <w:t>following wor</w:t>
      </w:r>
      <w:r w:rsidRPr="0081355B">
        <w:t xml:space="preserve">k instructions, standard operating procedures (SOPs) and safe work practices </w:t>
      </w:r>
    </w:p>
    <w:p w:rsidR="00000000" w:rsidRPr="0081355B" w:rsidP="0081355B">
      <w:pPr>
        <w:pStyle w:val="ListBullet"/>
      </w:pPr>
      <w:r w:rsidRPr="0081355B">
        <w:t>identifying and interpreting specifications, manufacture/technical manuals and other applicable reference documents to diagnose and maintain electronic controlling systems on mob</w:t>
      </w:r>
      <w:r w:rsidRPr="0081355B">
        <w:t>ile plant</w:t>
      </w:r>
    </w:p>
    <w:p w:rsidR="00000000" w:rsidRPr="0081355B" w:rsidP="0081355B">
      <w:pPr>
        <w:pStyle w:val="ListBullet"/>
      </w:pPr>
      <w:r w:rsidRPr="0081355B">
        <w:t>identifying applicable control unit and using fault codes correctly to access fault codes with indicators, meters or diagnostic tooling then clearing codes from memory and verifying using applicable procedures and manuals</w:t>
      </w:r>
    </w:p>
    <w:p w:rsidR="00000000" w:rsidRPr="0081355B" w:rsidP="0081355B">
      <w:pPr>
        <w:pStyle w:val="ListBullet"/>
      </w:pPr>
      <w:r w:rsidRPr="0081355B">
        <w:t>tracing the root cause o</w:t>
      </w:r>
      <w:r w:rsidRPr="0081355B">
        <w:t>f faults</w:t>
      </w:r>
    </w:p>
    <w:p w:rsidR="00000000" w:rsidRPr="0081355B" w:rsidP="0081355B">
      <w:pPr>
        <w:pStyle w:val="ListBullet"/>
      </w:pPr>
      <w:r w:rsidRPr="0081355B">
        <w:t>identifying and applying procedures to safeguard electronic components and systems when diagnosing and maintaining typical mobile electronic circuits</w:t>
      </w:r>
    </w:p>
    <w:p w:rsidR="00000000" w:rsidRPr="0081355B" w:rsidP="0081355B">
      <w:pPr>
        <w:pStyle w:val="ListBullet"/>
      </w:pPr>
      <w:r w:rsidRPr="0081355B">
        <w:t xml:space="preserve">locating, identifying and testing applicable input and output components </w:t>
      </w:r>
    </w:p>
    <w:p w:rsidR="00000000" w:rsidRPr="0081355B" w:rsidP="0081355B">
      <w:pPr>
        <w:pStyle w:val="ListBullet"/>
      </w:pPr>
      <w:r w:rsidRPr="0081355B">
        <w:t>repairing/replacing com</w:t>
      </w:r>
      <w:r w:rsidRPr="0081355B">
        <w:t>ponents and selecting replacement parts using manufacturer specifications and data</w:t>
      </w:r>
    </w:p>
    <w:p w:rsidR="00000000" w:rsidRPr="0081355B" w:rsidP="0081355B">
      <w:pPr>
        <w:pStyle w:val="ListBullet"/>
      </w:pPr>
      <w:r w:rsidRPr="0081355B">
        <w:t>adjusting mechanical clearances and measured electrical and resistance values using appropriate tools and techniques</w:t>
      </w:r>
    </w:p>
    <w:p w:rsidR="00000000" w:rsidRPr="0081355B" w:rsidP="0081355B">
      <w:pPr>
        <w:pStyle w:val="ListBullet"/>
      </w:pPr>
      <w:r w:rsidRPr="0081355B">
        <w:t>obtaining security codes using correct protocol from man</w:t>
      </w:r>
      <w:r w:rsidRPr="0081355B">
        <w:t xml:space="preserve">ufacturer, plant/equipment identification and using computer and relevant computer applications to download, enter and verify new specifications in accordance with manufacturer procedures. </w:t>
      </w:r>
    </w:p>
    <w:p w:rsidR="00000000" w:rsidRPr="0081355B" w:rsidP="0081355B">
      <w:pPr>
        <w:pStyle w:val="AllowPageBreak"/>
      </w:pPr>
    </w:p>
    <w:p w:rsidR="00000000" w:rsidRPr="0081355B" w:rsidP="0081355B">
      <w:pPr>
        <w:pStyle w:val="Heading1"/>
      </w:pPr>
      <w:bookmarkStart w:id="12" w:name="O_951842"/>
      <w:bookmarkEnd w:id="12"/>
      <w:r w:rsidRPr="0081355B">
        <w:t>Knowledge Evidence</w:t>
      </w:r>
    </w:p>
    <w:p w:rsidR="00000000" w:rsidRPr="0081355B" w:rsidP="007C04CA">
      <w:pPr>
        <w:pStyle w:val="BodyText"/>
      </w:pPr>
      <w:r w:rsidRPr="0081355B">
        <w:t>Evidence required to demonstrate the required knowledge for this unit must be relevant to and satisfy the requirements of the elements and performance criteria and include knowledge of:</w:t>
      </w:r>
    </w:p>
    <w:p w:rsidR="00000000" w:rsidRPr="0081355B" w:rsidP="0081355B">
      <w:pPr>
        <w:pStyle w:val="ListBullet"/>
      </w:pPr>
      <w:r w:rsidRPr="0081355B">
        <w:t>safe work practices and procedures and use of personal protective equ</w:t>
      </w:r>
      <w:r w:rsidRPr="0081355B">
        <w:t>ipment (PPE)</w:t>
      </w:r>
    </w:p>
    <w:p w:rsidR="00000000" w:rsidRPr="0081355B" w:rsidP="0081355B">
      <w:pPr>
        <w:pStyle w:val="ListBullet"/>
      </w:pPr>
      <w:r w:rsidRPr="0081355B">
        <w:t>applicable fault codes and their meanings and procedures to clear fault codes and verify clearance</w:t>
      </w:r>
    </w:p>
    <w:p w:rsidR="00000000" w:rsidRPr="0081355B" w:rsidP="0081355B">
      <w:pPr>
        <w:pStyle w:val="ListBullet"/>
      </w:pPr>
      <w:r w:rsidRPr="0081355B">
        <w:t>sources of potential damage to typical mobile plant electronic systems when performing maintenance and diagnostic work and techniques and proced</w:t>
      </w:r>
      <w:r w:rsidRPr="0081355B">
        <w:t>ures to safeguard against damage</w:t>
      </w:r>
    </w:p>
    <w:p w:rsidR="00000000" w:rsidRPr="0081355B" w:rsidP="0081355B">
      <w:pPr>
        <w:pStyle w:val="ListBullet"/>
      </w:pPr>
      <w:r w:rsidRPr="0081355B">
        <w:t>correct troubleshooting procedures, including identifying root causes of faults, including faults related to:</w:t>
      </w:r>
    </w:p>
    <w:p w:rsidR="00000000" w:rsidRPr="0081355B" w:rsidP="0081355B">
      <w:pPr>
        <w:pStyle w:val="ListBullet2"/>
      </w:pPr>
      <w:r w:rsidRPr="0081355B">
        <w:t>design</w:t>
      </w:r>
    </w:p>
    <w:p w:rsidR="00000000" w:rsidRPr="0081355B" w:rsidP="0081355B">
      <w:pPr>
        <w:pStyle w:val="ListBullet2"/>
      </w:pPr>
      <w:r w:rsidRPr="0081355B">
        <w:t>manufacturing</w:t>
      </w:r>
    </w:p>
    <w:p w:rsidR="00000000" w:rsidRPr="0081355B" w:rsidP="0081355B">
      <w:pPr>
        <w:pStyle w:val="ListBullet2"/>
      </w:pPr>
      <w:r w:rsidRPr="0081355B">
        <w:t>operator error (e.g. overload and over speed)</w:t>
      </w:r>
    </w:p>
    <w:p w:rsidR="00000000" w:rsidRPr="0081355B" w:rsidP="0081355B">
      <w:pPr>
        <w:pStyle w:val="ListBullet2"/>
      </w:pPr>
      <w:r w:rsidRPr="0081355B">
        <w:t>environment (e.g. contamination, interference</w:t>
      </w:r>
      <w:r w:rsidRPr="0081355B">
        <w:t xml:space="preserve"> and hazards)</w:t>
      </w:r>
    </w:p>
    <w:p w:rsidR="00000000" w:rsidRPr="0081355B" w:rsidP="0081355B">
      <w:pPr>
        <w:pStyle w:val="ListBullet2"/>
      </w:pPr>
      <w:r w:rsidRPr="0081355B">
        <w:t>previous service or maintenance error</w:t>
      </w:r>
    </w:p>
    <w:p w:rsidR="00000000" w:rsidRPr="0081355B" w:rsidP="0081355B">
      <w:pPr>
        <w:pStyle w:val="ListBullet"/>
      </w:pPr>
      <w:r w:rsidRPr="0081355B">
        <w:t>procedures for:</w:t>
      </w:r>
    </w:p>
    <w:p w:rsidR="00000000" w:rsidRPr="0081355B" w:rsidP="0081355B">
      <w:pPr>
        <w:pStyle w:val="ListBullet2"/>
      </w:pPr>
      <w:r w:rsidRPr="0081355B">
        <w:t>removal and replacement of faulty components and techniques and procedures</w:t>
      </w:r>
    </w:p>
    <w:p w:rsidR="00000000" w:rsidRPr="0081355B" w:rsidP="0081355B">
      <w:pPr>
        <w:pStyle w:val="ListBullet2"/>
      </w:pPr>
      <w:r w:rsidRPr="0081355B">
        <w:t>obtaining security code</w:t>
      </w:r>
    </w:p>
    <w:p w:rsidR="00000000" w:rsidRPr="0081355B" w:rsidP="0081355B">
      <w:pPr>
        <w:pStyle w:val="ListBullet2"/>
      </w:pPr>
      <w:r w:rsidRPr="0081355B">
        <w:t>downloading, entering and verifying data</w:t>
      </w:r>
    </w:p>
    <w:p w:rsidR="00000000" w:rsidRPr="0081355B" w:rsidP="0081355B">
      <w:pPr>
        <w:pStyle w:val="ListBullet"/>
      </w:pPr>
      <w:r w:rsidRPr="0081355B">
        <w:t>various types of input components</w:t>
      </w:r>
    </w:p>
    <w:p w:rsidR="00000000" w:rsidRPr="0081355B" w:rsidP="0081355B">
      <w:pPr>
        <w:pStyle w:val="ListBullet"/>
      </w:pPr>
      <w:r w:rsidRPr="0081355B">
        <w:t>operation and principles of transducers used in control systems</w:t>
      </w:r>
    </w:p>
    <w:p w:rsidR="00000000" w:rsidRPr="0081355B" w:rsidP="0081355B">
      <w:pPr>
        <w:pStyle w:val="ListBullet"/>
      </w:pPr>
      <w:r w:rsidRPr="0081355B">
        <w:t>relevant testing procedures</w:t>
      </w:r>
    </w:p>
    <w:p w:rsidR="00000000" w:rsidRPr="0081355B" w:rsidP="0081355B">
      <w:pPr>
        <w:pStyle w:val="ListBullet"/>
      </w:pPr>
      <w:r w:rsidRPr="0081355B">
        <w:t>component types, functions and locations</w:t>
      </w:r>
    </w:p>
    <w:p w:rsidR="00000000" w:rsidRPr="0081355B" w:rsidP="0081355B">
      <w:pPr>
        <w:pStyle w:val="ListBullet"/>
      </w:pPr>
      <w:r w:rsidRPr="0081355B">
        <w:t xml:space="preserve">techniques for repairing components </w:t>
      </w:r>
    </w:p>
    <w:p w:rsidR="00000000" w:rsidRPr="0081355B" w:rsidP="0081355B">
      <w:pPr>
        <w:pStyle w:val="ListBullet"/>
      </w:pPr>
      <w:r w:rsidRPr="0081355B">
        <w:t>operation and principles of actuators used in control system</w:t>
      </w:r>
    </w:p>
    <w:p w:rsidR="00000000" w:rsidRPr="0081355B" w:rsidP="0081355B">
      <w:pPr>
        <w:pStyle w:val="ListBullet"/>
      </w:pPr>
      <w:r w:rsidRPr="0081355B">
        <w:t>concepts of erasable prog</w:t>
      </w:r>
      <w:r w:rsidRPr="0081355B">
        <w:t>rammable read-only memory (EPROM) and microprocessors.</w:t>
      </w:r>
    </w:p>
    <w:p w:rsidR="00000000" w:rsidRPr="0081355B" w:rsidP="0081355B">
      <w:pPr>
        <w:pStyle w:val="AllowPageBreak"/>
      </w:pPr>
    </w:p>
    <w:p w:rsidR="00000000" w:rsidRPr="0081355B" w:rsidP="0081355B">
      <w:pPr>
        <w:pStyle w:val="Heading1"/>
      </w:pPr>
      <w:bookmarkStart w:id="13" w:name="O_951841"/>
      <w:bookmarkEnd w:id="13"/>
      <w:r w:rsidRPr="0081355B">
        <w:t>Assessment Conditions</w:t>
      </w:r>
    </w:p>
    <w:p w:rsidR="00000000" w:rsidRPr="0081355B" w:rsidP="0081355B">
      <w:pPr>
        <w:pStyle w:val="ListBullet"/>
      </w:pPr>
      <w:r w:rsidRPr="0081355B">
        <w:t>Assessors must:</w:t>
      </w:r>
    </w:p>
    <w:p w:rsidR="00000000" w:rsidRPr="0081355B" w:rsidP="0081355B">
      <w:pPr>
        <w:pStyle w:val="ListBullet2"/>
      </w:pPr>
      <w:r w:rsidRPr="0081355B">
        <w:t xml:space="preserve">have vocational competency in diagnosing and maintaining electronic controlling systems on mobile </w:t>
      </w:r>
      <w:r w:rsidRPr="0081355B">
        <w:t>plant at least to the level being assessed with relevant industry knowledge and experience</w:t>
      </w:r>
    </w:p>
    <w:p w:rsidR="00000000" w:rsidRPr="0081355B" w:rsidP="0081355B">
      <w:pPr>
        <w:pStyle w:val="ListBullet2"/>
      </w:pPr>
      <w:r w:rsidRPr="0081355B">
        <w:t xml:space="preserve">satisfy the assessor requirements in the </w:t>
      </w:r>
      <w:r w:rsidRPr="0081355B">
        <w:rPr>
          <w:rStyle w:val="Emphasis"/>
        </w:rPr>
        <w:t xml:space="preserve">Standards for Registered Training Organisations 2015 </w:t>
      </w:r>
      <w:r w:rsidRPr="0081355B">
        <w:t>or its replacement</w:t>
      </w:r>
      <w:r w:rsidRPr="0081355B">
        <w:rPr>
          <w:rStyle w:val="Emphasis"/>
        </w:rPr>
        <w:t xml:space="preserve"> </w:t>
      </w:r>
      <w:r w:rsidRPr="0081355B">
        <w:t xml:space="preserve">and comply with the </w:t>
      </w:r>
      <w:r w:rsidRPr="0081355B">
        <w:rPr>
          <w:rStyle w:val="Emphasis"/>
        </w:rPr>
        <w:t>National Vocational Education an</w:t>
      </w:r>
      <w:r w:rsidRPr="0081355B">
        <w:rPr>
          <w:rStyle w:val="Emphasis"/>
        </w:rPr>
        <w:t xml:space="preserve">d Training Regulator Act 2011, </w:t>
      </w:r>
      <w:r w:rsidRPr="0081355B">
        <w:t>its replacement</w:t>
      </w:r>
      <w:r w:rsidRPr="0081355B">
        <w:rPr>
          <w:rStyle w:val="Emphasis"/>
        </w:rPr>
        <w:t xml:space="preserve"> </w:t>
      </w:r>
      <w:r w:rsidRPr="0081355B">
        <w:t>or equivalent legislation covering VET regulation in a non-referring state/territory as the case requires</w:t>
      </w:r>
    </w:p>
    <w:p w:rsidR="00000000" w:rsidRPr="0081355B" w:rsidP="0081355B">
      <w:pPr>
        <w:pStyle w:val="ListBullet"/>
      </w:pPr>
      <w:r w:rsidRPr="0081355B">
        <w:t>Where possible assessment must occur in operational workplace situations. Where this is not possible o</w:t>
      </w:r>
      <w:r w:rsidRPr="0081355B">
        <w:t>r where personal safety or environmental damage are limiting factors, assessment must occur in a sufficiently rigorous simulated environment that reflects realistic operational workplace conditions. This must cover all aspects of workplace performance, inc</w:t>
      </w:r>
      <w:r w:rsidRPr="0081355B">
        <w:t>luding environment, task skills, task management skills, contingency management skills and job role environment skills</w:t>
      </w:r>
    </w:p>
    <w:p w:rsidR="00000000" w:rsidRPr="0081355B" w:rsidP="0081355B">
      <w:pPr>
        <w:pStyle w:val="ListBullet"/>
      </w:pPr>
      <w:r w:rsidRPr="0081355B">
        <w:t>Conditions for assessment must include access to all tools, equipment, materials and documentation required, including relevant workplace</w:t>
      </w:r>
      <w:r w:rsidRPr="0081355B">
        <w:t xml:space="preserve"> procedures, product and manufacturing specifications</w:t>
      </w:r>
    </w:p>
    <w:p w:rsidR="00000000" w:rsidRPr="0081355B" w:rsidP="0081355B">
      <w:pPr>
        <w:pStyle w:val="ListBullet"/>
      </w:pPr>
      <w:r w:rsidRPr="0081355B">
        <w:t>Assessment processes and techniques must be appropriate to the language, literacy and numeracy requirements of the work being performed and the needs of the candidate.</w:t>
      </w:r>
    </w:p>
    <w:p w:rsidR="00000000" w:rsidRPr="0081355B" w:rsidP="0081355B">
      <w:pPr>
        <w:pStyle w:val="AllowPageBreak"/>
      </w:pPr>
    </w:p>
    <w:p w:rsidR="00000000" w:rsidRPr="0081355B" w:rsidP="0081355B">
      <w:pPr>
        <w:pStyle w:val="Heading1"/>
      </w:pPr>
      <w:bookmarkStart w:id="14" w:name="O_951839"/>
      <w:bookmarkEnd w:id="14"/>
      <w:r w:rsidRPr="0081355B">
        <w:t>Links</w:t>
      </w:r>
    </w:p>
    <w:p w:rsidR="00000000" w:rsidRPr="0081355B" w:rsidP="007C04CA">
      <w:pPr>
        <w:pStyle w:val="BodyText"/>
      </w:pPr>
      <w:r w:rsidRPr="0081355B">
        <w:t>Companion V</w:t>
      </w:r>
      <w:r w:rsidRPr="0081355B">
        <w:t xml:space="preserve">olume implementation guides are found in VETNet - </w:t>
      </w:r>
      <w:r>
        <w:fldChar w:fldCharType="begin"/>
      </w:r>
      <w:r>
        <w:instrText xml:space="preserve"> HYPERLINK "https://vetnet.gov.au/Pages/TrainingDocs.aspx?q=b7050d37-5fd0-4740-8f7d-3b7a49c10bb2" </w:instrText>
      </w:r>
      <w:r>
        <w:fldChar w:fldCharType="separate"/>
      </w:r>
      <w:r w:rsidRPr="005355F4">
        <w:rPr>
          <w:rStyle w:val="Hyperlink"/>
        </w:rPr>
        <w:t>https://vetnet.gov.au/Pages/TrainingDocs.aspx?q=b7050d37-5fd0-4740-8f7d-3b7a49c10bb2</w:t>
      </w:r>
      <w:r>
        <w:fldChar w:fldCharType="end"/>
      </w:r>
    </w:p>
    <w:p w:rsidR="00000000" w:rsidRPr="0081355B" w:rsidP="0081355B"/>
    <w:sectPr w:rsidSect="008135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5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55B" w:rsidRPr="007C04CA" w:rsidP="007C04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5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4CA" w:rsidP="008135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C04CA" w:rsidP="008135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C04CA" w:rsidP="008135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55B" w:rsidP="0081355B">
    <w:pPr>
      <w:pStyle w:val="Footer"/>
      <w:framePr w:wrap="around"/>
    </w:pPr>
    <w:r>
      <w:fldChar w:fldCharType="begin"/>
    </w:r>
    <w:r>
      <w:instrText xml:space="preserve"> DOCPROPERTY  Subject  \* MERGEFORMAT </w:instrText>
    </w:r>
    <w:r>
      <w:fldChar w:fldCharType="separate"/>
    </w:r>
    <w:r w:rsidR="007C04CA">
      <w:t>Approved</w:t>
    </w:r>
    <w:r w:rsidR="007C04CA">
      <w:fldChar w:fldCharType="end"/>
    </w:r>
    <w:r>
      <w:tab/>
      <w:t xml:space="preserve">Page </w:t>
    </w:r>
    <w:r>
      <w:fldChar w:fldCharType="begin"/>
    </w:r>
    <w:r>
      <w:instrText xml:space="preserve"> PAGE  \* Arabic  \* MERGEFORMAT </w:instrText>
    </w:r>
    <w:r>
      <w:fldChar w:fldCharType="separate"/>
    </w:r>
    <w:r w:rsidR="007C04C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04CA">
      <w:rPr>
        <w:noProof/>
      </w:rPr>
      <w:t>6</w:t>
    </w:r>
    <w:r>
      <w:rPr>
        <w:noProof/>
      </w:rPr>
      <w:fldChar w:fldCharType="end"/>
    </w:r>
  </w:p>
  <w:p w:rsidR="0081355B" w:rsidP="0081355B">
    <w:pPr>
      <w:pStyle w:val="Footer"/>
      <w:framePr w:wrap="around"/>
    </w:pPr>
    <w:r>
      <w:t xml:space="preserve">© Commonwealth of Australia, </w:t>
    </w:r>
    <w:r>
      <w:fldChar w:fldCharType="begin"/>
    </w:r>
    <w:r>
      <w:instrText xml:space="preserve"> DATE  \@ "yyyy"  \* MERGEFORMAT </w:instrText>
    </w:r>
    <w:r>
      <w:fldChar w:fldCharType="separate"/>
    </w:r>
    <w:r w:rsidR="007C04CA">
      <w:rPr>
        <w:noProof/>
      </w:rPr>
      <w:t>2025</w:t>
    </w:r>
    <w:r>
      <w:fldChar w:fldCharType="end"/>
    </w:r>
    <w:r>
      <w:tab/>
    </w:r>
    <w:r>
      <w:fldChar w:fldCharType="begin"/>
    </w:r>
    <w:r>
      <w:instrText xml:space="preserve"> DOCPROPERTY  Author  \* MERGEFORMAT </w:instrText>
    </w:r>
    <w:r>
      <w:fldChar w:fldCharType="separate"/>
    </w:r>
    <w:r w:rsidR="007C04CA">
      <w:t>Manufacturing Industry Skills Alliance</w:t>
    </w:r>
    <w:r w:rsidR="007C04CA">
      <w:fldChar w:fldCharType="end"/>
    </w:r>
  </w:p>
  <w:p w:rsidR="0081355B" w:rsidP="008135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5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4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355B" w:rsidRPr="007C04CA" w:rsidP="007C04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5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4CA" w:rsidRPr="002D2AF8" w:rsidP="0081355B">
    <w:pPr>
      <w:pStyle w:val="Header"/>
      <w:framePr w:wrap="around"/>
    </w:pPr>
    <w:r>
      <w:fldChar w:fldCharType="begin"/>
    </w:r>
    <w:r>
      <w:instrText xml:space="preserve"> TITLE   \* MERGEFORMAT </w:instrText>
    </w:r>
    <w:r>
      <w:fldChar w:fldCharType="separate"/>
    </w:r>
    <w:r>
      <w:t>MEM27016 Diagnose and maintain electronic controlling systems on mobile and stationary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C04CA" w:rsidP="008135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55B" w:rsidRPr="002D2AF8" w:rsidP="0081355B">
    <w:pPr>
      <w:pStyle w:val="Header"/>
      <w:framePr w:wrap="around"/>
    </w:pPr>
    <w:r>
      <w:fldChar w:fldCharType="begin"/>
    </w:r>
    <w:r>
      <w:instrText xml:space="preserve"> TITLE   \* MERGEFORMAT </w:instrText>
    </w:r>
    <w:r>
      <w:fldChar w:fldCharType="separate"/>
    </w:r>
    <w:r w:rsidR="007C04CA">
      <w:t>MEM27016 Diagnose and maintain electronic controlling systems on mobile and stationary plant</w:t>
    </w:r>
    <w:r w:rsidR="007C04CA">
      <w:fldChar w:fldCharType="end"/>
    </w:r>
    <w:r>
      <w:tab/>
      <w:t xml:space="preserve">Date this document was generated: </w:t>
    </w:r>
    <w:r>
      <w:fldChar w:fldCharType="begin"/>
    </w:r>
    <w:r>
      <w:instrText xml:space="preserve"> CREATEDATE  \@ "d MMMM yyyy"  \* MERGEFORMAT </w:instrText>
    </w:r>
    <w:r>
      <w:fldChar w:fldCharType="separate"/>
    </w:r>
    <w:r w:rsidR="007C04CA">
      <w:rPr>
        <w:noProof/>
      </w:rPr>
      <w:t>1 March 2025</w:t>
    </w:r>
    <w:r>
      <w:fldChar w:fldCharType="end"/>
    </w:r>
  </w:p>
  <w:p w:rsidR="0081355B" w:rsidP="008135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9609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5AE9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A4E0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5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355B"/>
    <w:pPr>
      <w:spacing w:before="360" w:after="60"/>
      <w:outlineLvl w:val="0"/>
    </w:pPr>
    <w:rPr>
      <w:sz w:val="32"/>
    </w:rPr>
  </w:style>
  <w:style w:type="paragraph" w:styleId="Heading2">
    <w:name w:val="heading 2"/>
    <w:basedOn w:val="HeadingBase"/>
    <w:next w:val="BodyText"/>
    <w:link w:val="Heading2Char"/>
    <w:qFormat/>
    <w:rsid w:val="0081355B"/>
    <w:pPr>
      <w:keepLines/>
      <w:spacing w:before="240" w:after="120"/>
      <w:outlineLvl w:val="1"/>
    </w:pPr>
    <w:rPr>
      <w:sz w:val="28"/>
      <w:szCs w:val="40"/>
    </w:rPr>
  </w:style>
  <w:style w:type="paragraph" w:styleId="Heading3">
    <w:name w:val="heading 3"/>
    <w:basedOn w:val="HeadingBase"/>
    <w:next w:val="BodyText"/>
    <w:link w:val="Heading3Char"/>
    <w:qFormat/>
    <w:rsid w:val="0081355B"/>
    <w:pPr>
      <w:spacing w:before="180" w:after="120"/>
      <w:outlineLvl w:val="2"/>
    </w:pPr>
    <w:rPr>
      <w:spacing w:val="-10"/>
      <w:kern w:val="32"/>
    </w:rPr>
  </w:style>
  <w:style w:type="paragraph" w:styleId="Heading4">
    <w:name w:val="heading 4"/>
    <w:basedOn w:val="HeadingBase"/>
    <w:next w:val="BodyText"/>
    <w:link w:val="Heading4Char"/>
    <w:qFormat/>
    <w:rsid w:val="0081355B"/>
    <w:pPr>
      <w:spacing w:before="160" w:after="120"/>
      <w:outlineLvl w:val="3"/>
    </w:pPr>
    <w:rPr>
      <w:sz w:val="22"/>
    </w:rPr>
  </w:style>
  <w:style w:type="paragraph" w:styleId="Heading5">
    <w:name w:val="heading 5"/>
    <w:basedOn w:val="HeadingBase"/>
    <w:next w:val="Normal"/>
    <w:link w:val="Heading5Char"/>
    <w:qFormat/>
    <w:rsid w:val="0081355B"/>
    <w:pPr>
      <w:spacing w:before="80"/>
      <w:outlineLvl w:val="4"/>
    </w:pPr>
    <w:rPr>
      <w:color w:val="918585"/>
      <w:sz w:val="20"/>
    </w:rPr>
  </w:style>
  <w:style w:type="paragraph" w:styleId="Heading6">
    <w:name w:val="heading 6"/>
    <w:basedOn w:val="HeadingBase"/>
    <w:next w:val="Normal"/>
    <w:link w:val="Heading6Char"/>
    <w:qFormat/>
    <w:rsid w:val="0081355B"/>
    <w:pPr>
      <w:spacing w:before="60"/>
      <w:outlineLvl w:val="5"/>
    </w:pPr>
    <w:rPr>
      <w:color w:val="918585"/>
      <w:sz w:val="20"/>
    </w:rPr>
  </w:style>
  <w:style w:type="paragraph" w:styleId="Heading7">
    <w:name w:val="heading 7"/>
    <w:basedOn w:val="Normal"/>
    <w:next w:val="Normal"/>
    <w:link w:val="Heading7Char"/>
    <w:qFormat/>
    <w:rsid w:val="0081355B"/>
    <w:pPr>
      <w:ind w:left="720"/>
      <w:outlineLvl w:val="6"/>
    </w:pPr>
    <w:rPr>
      <w:i/>
    </w:rPr>
  </w:style>
  <w:style w:type="paragraph" w:styleId="Heading8">
    <w:name w:val="heading 8"/>
    <w:basedOn w:val="Normal"/>
    <w:next w:val="Normal"/>
    <w:link w:val="Heading8Char"/>
    <w:qFormat/>
    <w:rsid w:val="0081355B"/>
    <w:pPr>
      <w:ind w:left="720"/>
      <w:outlineLvl w:val="7"/>
    </w:pPr>
    <w:rPr>
      <w:i/>
    </w:rPr>
  </w:style>
  <w:style w:type="paragraph" w:styleId="Heading9">
    <w:name w:val="heading 9"/>
    <w:basedOn w:val="Normal"/>
    <w:next w:val="Normal"/>
    <w:link w:val="Heading9Char"/>
    <w:qFormat/>
    <w:rsid w:val="0081355B"/>
    <w:pPr>
      <w:ind w:left="720"/>
      <w:outlineLvl w:val="8"/>
    </w:pPr>
    <w:rPr>
      <w:i/>
    </w:rPr>
  </w:style>
  <w:style w:type="character" w:default="1" w:styleId="DefaultParagraphFont">
    <w:name w:val="Default Paragraph Font"/>
    <w:uiPriority w:val="1"/>
    <w:unhideWhenUsed/>
    <w:rsid w:val="008135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355B"/>
  </w:style>
  <w:style w:type="character" w:customStyle="1" w:styleId="Heading1Char">
    <w:name w:val="Heading 1 Char"/>
    <w:basedOn w:val="DefaultParagraphFont"/>
    <w:link w:val="Heading1"/>
    <w:rsid w:val="0081355B"/>
    <w:rPr>
      <w:rFonts w:ascii="Times New Roman" w:eastAsia="Times New Roman" w:hAnsi="Times New Roman" w:cs="Times New Roman"/>
      <w:b/>
      <w:sz w:val="32"/>
      <w:szCs w:val="20"/>
      <w:lang w:eastAsia="en-US"/>
    </w:rPr>
  </w:style>
  <w:style w:type="paragraph" w:styleId="BodyText">
    <w:name w:val="Body Text"/>
    <w:basedOn w:val="Normal"/>
    <w:link w:val="BodyTextChar"/>
    <w:rsid w:val="008135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355B"/>
    <w:rPr>
      <w:rFonts w:ascii="Times New Roman" w:eastAsia="Times New Roman" w:hAnsi="Times New Roman" w:cs="Times New Roman"/>
      <w:sz w:val="24"/>
      <w:lang w:eastAsia="en-US"/>
    </w:rPr>
  </w:style>
  <w:style w:type="paragraph" w:styleId="ListBullet">
    <w:name w:val="List Bullet"/>
    <w:basedOn w:val="List"/>
    <w:rsid w:val="0081355B"/>
    <w:pPr>
      <w:numPr>
        <w:numId w:val="12"/>
      </w:numPr>
      <w:tabs>
        <w:tab w:val="clear" w:pos="340"/>
      </w:tabs>
      <w:spacing w:before="40" w:after="40"/>
    </w:pPr>
  </w:style>
  <w:style w:type="character" w:customStyle="1" w:styleId="SpecialBold">
    <w:name w:val="Special Bold"/>
    <w:basedOn w:val="DefaultParagraphFont"/>
    <w:rsid w:val="0081355B"/>
    <w:rPr>
      <w:b/>
      <w:spacing w:val="0"/>
    </w:rPr>
  </w:style>
  <w:style w:type="paragraph" w:styleId="ListBullet2">
    <w:name w:val="List Bullet 2"/>
    <w:basedOn w:val="List2"/>
    <w:rsid w:val="0081355B"/>
    <w:pPr>
      <w:numPr>
        <w:numId w:val="13"/>
      </w:numPr>
      <w:tabs>
        <w:tab w:val="clear" w:pos="680"/>
      </w:tabs>
    </w:pPr>
  </w:style>
  <w:style w:type="character" w:styleId="Emphasis">
    <w:name w:val="Emphasis"/>
    <w:basedOn w:val="DefaultParagraphFont"/>
    <w:qFormat/>
    <w:rsid w:val="0081355B"/>
    <w:rPr>
      <w:i/>
    </w:rPr>
  </w:style>
  <w:style w:type="paragraph" w:customStyle="1" w:styleId="SuperHeading">
    <w:name w:val="SuperHeading"/>
    <w:basedOn w:val="Normal"/>
    <w:rsid w:val="0081355B"/>
    <w:pPr>
      <w:spacing w:before="240" w:after="120"/>
      <w:outlineLvl w:val="0"/>
    </w:pPr>
    <w:rPr>
      <w:rFonts w:ascii="Times New Roman" w:hAnsi="Times New Roman"/>
      <w:b/>
      <w:sz w:val="32"/>
    </w:rPr>
  </w:style>
  <w:style w:type="paragraph" w:customStyle="1" w:styleId="AllowPageBreak">
    <w:name w:val="AllowPageBreak"/>
    <w:rsid w:val="008135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35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35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35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35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35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35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35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355B"/>
    <w:rPr>
      <w:rFonts w:ascii="Courier New" w:eastAsia="Times New Roman" w:hAnsi="Courier New" w:cs="Times New Roman"/>
      <w:i/>
      <w:szCs w:val="20"/>
      <w:lang w:eastAsia="en-US"/>
    </w:rPr>
  </w:style>
  <w:style w:type="paragraph" w:customStyle="1" w:styleId="HeadingBase">
    <w:name w:val="Heading Base"/>
    <w:rsid w:val="008135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355B"/>
    <w:pPr>
      <w:tabs>
        <w:tab w:val="right" w:leader="dot" w:pos="9072"/>
      </w:tabs>
      <w:ind w:left="567"/>
    </w:pPr>
    <w:rPr>
      <w:szCs w:val="22"/>
    </w:rPr>
  </w:style>
  <w:style w:type="paragraph" w:customStyle="1" w:styleId="TOCBase">
    <w:name w:val="TOC Base"/>
    <w:rsid w:val="008135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355B"/>
    <w:pPr>
      <w:tabs>
        <w:tab w:val="right" w:leader="dot" w:pos="9072"/>
      </w:tabs>
      <w:spacing w:before="40" w:after="40"/>
      <w:ind w:left="284"/>
    </w:pPr>
    <w:rPr>
      <w:rFonts w:ascii="Times New Roman" w:hAnsi="Times New Roman"/>
    </w:rPr>
  </w:style>
  <w:style w:type="paragraph" w:styleId="TOC1">
    <w:name w:val="toc 1"/>
    <w:basedOn w:val="TOCBase"/>
    <w:next w:val="Normal"/>
    <w:rsid w:val="008135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35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355B"/>
    <w:rPr>
      <w:rFonts w:ascii="Times New Roman" w:eastAsia="Times New Roman" w:hAnsi="Times New Roman" w:cs="Times New Roman"/>
      <w:sz w:val="16"/>
      <w:lang w:eastAsia="en-US"/>
    </w:rPr>
  </w:style>
  <w:style w:type="paragraph" w:styleId="Title">
    <w:name w:val="Title"/>
    <w:basedOn w:val="HeadingBase"/>
    <w:link w:val="TitleChar"/>
    <w:qFormat/>
    <w:rsid w:val="0081355B"/>
    <w:pPr>
      <w:spacing w:before="5040"/>
      <w:jc w:val="center"/>
    </w:pPr>
    <w:rPr>
      <w:sz w:val="48"/>
      <w:szCs w:val="72"/>
      <w:lang w:val="en-US"/>
    </w:rPr>
  </w:style>
  <w:style w:type="character" w:customStyle="1" w:styleId="TitleChar">
    <w:name w:val="Title Char"/>
    <w:basedOn w:val="DefaultParagraphFont"/>
    <w:link w:val="Title"/>
    <w:rsid w:val="008135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355B"/>
    <w:pPr>
      <w:tabs>
        <w:tab w:val="left" w:pos="3600"/>
        <w:tab w:val="left" w:pos="3958"/>
      </w:tabs>
    </w:pPr>
  </w:style>
  <w:style w:type="paragraph" w:styleId="List">
    <w:name w:val="List"/>
    <w:basedOn w:val="BodyText"/>
    <w:next w:val="BodyText"/>
    <w:rsid w:val="0081355B"/>
    <w:pPr>
      <w:tabs>
        <w:tab w:val="left" w:pos="340"/>
      </w:tabs>
      <w:spacing w:before="60" w:after="60"/>
      <w:ind w:left="340" w:hanging="340"/>
    </w:pPr>
  </w:style>
  <w:style w:type="paragraph" w:customStyle="1" w:styleId="Note">
    <w:name w:val="Note"/>
    <w:basedOn w:val="BodyText"/>
    <w:rsid w:val="008135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355B"/>
    <w:pPr>
      <w:framePr w:wrap="auto" w:hAnchor="text" w:y="6049"/>
    </w:pPr>
    <w:rPr>
      <w:color w:val="000000"/>
      <w:sz w:val="40"/>
    </w:rPr>
  </w:style>
  <w:style w:type="paragraph" w:customStyle="1" w:styleId="TOCTitle">
    <w:name w:val="TOCTitle"/>
    <w:basedOn w:val="Heading1"/>
    <w:rsid w:val="0081355B"/>
    <w:pPr>
      <w:spacing w:after="240"/>
      <w:jc w:val="center"/>
      <w:outlineLvl w:val="9"/>
    </w:pPr>
    <w:rPr>
      <w:caps/>
    </w:rPr>
  </w:style>
  <w:style w:type="paragraph" w:customStyle="1" w:styleId="Version">
    <w:name w:val="Version"/>
    <w:rsid w:val="008135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355B"/>
    <w:pPr>
      <w:keepNext w:val="0"/>
      <w:tabs>
        <w:tab w:val="right" w:pos="4176"/>
      </w:tabs>
      <w:ind w:left="198" w:hanging="198"/>
    </w:pPr>
    <w:rPr>
      <w:rFonts w:ascii="Garamond" w:hAnsi="Garamond"/>
    </w:rPr>
  </w:style>
  <w:style w:type="paragraph" w:styleId="IndexHeading">
    <w:name w:val="index heading"/>
    <w:basedOn w:val="Normal"/>
    <w:next w:val="Index1"/>
    <w:semiHidden/>
    <w:rsid w:val="0081355B"/>
    <w:pPr>
      <w:spacing w:before="120" w:after="120"/>
    </w:pPr>
    <w:rPr>
      <w:rFonts w:ascii="Arial" w:hAnsi="Arial"/>
      <w:b/>
      <w:color w:val="918585"/>
      <w:sz w:val="24"/>
    </w:rPr>
  </w:style>
  <w:style w:type="paragraph" w:styleId="Header">
    <w:name w:val="header"/>
    <w:basedOn w:val="Normal"/>
    <w:link w:val="HeaderChar"/>
    <w:rsid w:val="008135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355B"/>
    <w:rPr>
      <w:rFonts w:ascii="Times New Roman" w:eastAsia="Times New Roman" w:hAnsi="Times New Roman" w:cs="Times New Roman"/>
      <w:sz w:val="16"/>
      <w:szCs w:val="20"/>
      <w:lang w:val="en-GB" w:eastAsia="en-US"/>
    </w:rPr>
  </w:style>
  <w:style w:type="paragraph" w:customStyle="1" w:styleId="Chapter">
    <w:name w:val="Chapter"/>
    <w:basedOn w:val="Normal"/>
    <w:rsid w:val="0081355B"/>
    <w:pPr>
      <w:spacing w:before="240"/>
    </w:pPr>
    <w:rPr>
      <w:rFonts w:ascii="Times New Roman" w:hAnsi="Times New Roman"/>
      <w:smallCaps/>
      <w:spacing w:val="80"/>
      <w:sz w:val="28"/>
    </w:rPr>
  </w:style>
  <w:style w:type="paragraph" w:customStyle="1" w:styleId="InChapter">
    <w:name w:val="InChapter"/>
    <w:basedOn w:val="Heading3"/>
    <w:rsid w:val="0081355B"/>
    <w:pPr>
      <w:spacing w:after="240"/>
      <w:outlineLvl w:val="9"/>
    </w:pPr>
    <w:rPr>
      <w:noProof/>
    </w:rPr>
  </w:style>
  <w:style w:type="paragraph" w:styleId="Index2">
    <w:name w:val="index 2"/>
    <w:basedOn w:val="Normal"/>
    <w:next w:val="Normal"/>
    <w:semiHidden/>
    <w:rsid w:val="0081355B"/>
    <w:pPr>
      <w:tabs>
        <w:tab w:val="right" w:pos="4176"/>
      </w:tabs>
      <w:ind w:left="568" w:hanging="284"/>
    </w:pPr>
    <w:rPr>
      <w:rFonts w:ascii="Garamond" w:hAnsi="Garamond"/>
    </w:rPr>
  </w:style>
  <w:style w:type="paragraph" w:customStyle="1" w:styleId="Byline">
    <w:name w:val="Byline"/>
    <w:rsid w:val="008135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355B"/>
    <w:pPr>
      <w:tabs>
        <w:tab w:val="clear" w:pos="3600"/>
        <w:tab w:val="clear" w:pos="3958"/>
      </w:tabs>
      <w:jc w:val="right"/>
    </w:pPr>
  </w:style>
  <w:style w:type="paragraph" w:styleId="Caption">
    <w:name w:val="caption"/>
    <w:basedOn w:val="BodyText"/>
    <w:next w:val="Normal"/>
    <w:qFormat/>
    <w:rsid w:val="0081355B"/>
    <w:pPr>
      <w:framePr w:w="2268" w:hSpace="181" w:vSpace="181" w:wrap="around" w:vAnchor="text" w:hAnchor="page" w:x="1135" w:y="285" w:anchorLock="1"/>
    </w:pPr>
    <w:rPr>
      <w:i/>
    </w:rPr>
  </w:style>
  <w:style w:type="paragraph" w:customStyle="1" w:styleId="MiniTOCTitle">
    <w:name w:val="MiniTOCTitle"/>
    <w:basedOn w:val="Heading4"/>
    <w:rsid w:val="0081355B"/>
    <w:pPr>
      <w:spacing w:before="240"/>
      <w:outlineLvl w:val="9"/>
    </w:pPr>
    <w:rPr>
      <w:noProof/>
      <w:sz w:val="24"/>
    </w:rPr>
  </w:style>
  <w:style w:type="paragraph" w:customStyle="1" w:styleId="MiniTOCItem">
    <w:name w:val="MiniTOCItem"/>
    <w:basedOn w:val="ListBullet"/>
    <w:rsid w:val="0081355B"/>
    <w:pPr>
      <w:numPr>
        <w:numId w:val="0"/>
      </w:numPr>
      <w:tabs>
        <w:tab w:val="right" w:leader="dot" w:pos="6521"/>
      </w:tabs>
      <w:spacing w:before="0" w:after="0"/>
    </w:pPr>
  </w:style>
  <w:style w:type="paragraph" w:customStyle="1" w:styleId="TOFTitle">
    <w:name w:val="TOFTitle"/>
    <w:basedOn w:val="TOCTitle"/>
    <w:rsid w:val="0081355B"/>
  </w:style>
  <w:style w:type="paragraph" w:styleId="TableofFigures">
    <w:name w:val="table of figures"/>
    <w:basedOn w:val="Normal"/>
    <w:next w:val="Normal"/>
    <w:semiHidden/>
    <w:rsid w:val="0081355B"/>
    <w:pPr>
      <w:tabs>
        <w:tab w:val="right" w:leader="dot" w:pos="9072"/>
      </w:tabs>
      <w:ind w:left="970" w:hanging="403"/>
    </w:pPr>
    <w:rPr>
      <w:rFonts w:ascii="Times New Roman" w:hAnsi="Times New Roman"/>
      <w:b/>
    </w:rPr>
  </w:style>
  <w:style w:type="paragraph" w:styleId="ListNumber">
    <w:name w:val="List Number"/>
    <w:basedOn w:val="List"/>
    <w:rsid w:val="0081355B"/>
    <w:pPr>
      <w:numPr>
        <w:numId w:val="15"/>
      </w:numPr>
      <w:tabs>
        <w:tab w:val="clear" w:pos="340"/>
      </w:tabs>
    </w:pPr>
  </w:style>
  <w:style w:type="character" w:customStyle="1" w:styleId="WingdingSymbols">
    <w:name w:val="Wingding Symbols"/>
    <w:rsid w:val="0081355B"/>
    <w:rPr>
      <w:rFonts w:ascii="Wingdings" w:hAnsi="Wingdings"/>
    </w:rPr>
  </w:style>
  <w:style w:type="paragraph" w:customStyle="1" w:styleId="TableHeading">
    <w:name w:val="Table Heading"/>
    <w:basedOn w:val="HeadingBase"/>
    <w:rsid w:val="0081355B"/>
    <w:pPr>
      <w:keepLines/>
      <w:pBdr>
        <w:bottom w:val="single" w:sz="6" w:space="1" w:color="918585"/>
      </w:pBdr>
      <w:spacing w:before="240"/>
    </w:pPr>
  </w:style>
  <w:style w:type="character" w:customStyle="1" w:styleId="HotSpot">
    <w:name w:val="HotSpot"/>
    <w:rsid w:val="0081355B"/>
    <w:rPr>
      <w:color w:val="0033CC"/>
      <w:u w:val="none"/>
    </w:rPr>
  </w:style>
  <w:style w:type="paragraph" w:customStyle="1" w:styleId="BodyTextRight">
    <w:name w:val="Body Text Right"/>
    <w:basedOn w:val="BodyText"/>
    <w:rsid w:val="0081355B"/>
    <w:pPr>
      <w:spacing w:before="0" w:after="0"/>
      <w:jc w:val="right"/>
    </w:pPr>
  </w:style>
  <w:style w:type="paragraph" w:styleId="Index3">
    <w:name w:val="index 3"/>
    <w:basedOn w:val="ListNumber2"/>
    <w:next w:val="Normal"/>
    <w:semiHidden/>
    <w:rsid w:val="0081355B"/>
    <w:pPr>
      <w:numPr>
        <w:numId w:val="0"/>
      </w:numPr>
      <w:tabs>
        <w:tab w:val="right" w:leader="dot" w:pos="4176"/>
      </w:tabs>
    </w:pPr>
  </w:style>
  <w:style w:type="paragraph" w:styleId="ListNumber2">
    <w:name w:val="List Number 2"/>
    <w:basedOn w:val="List2"/>
    <w:rsid w:val="0081355B"/>
    <w:pPr>
      <w:numPr>
        <w:numId w:val="10"/>
      </w:numPr>
      <w:tabs>
        <w:tab w:val="clear" w:pos="1060"/>
      </w:tabs>
    </w:pPr>
  </w:style>
  <w:style w:type="paragraph" w:customStyle="1" w:styleId="MarginNote">
    <w:name w:val="Margin Note"/>
    <w:basedOn w:val="BodyText"/>
    <w:rsid w:val="008135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35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35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355B"/>
    <w:rPr>
      <w:sz w:val="32"/>
    </w:rPr>
  </w:style>
  <w:style w:type="paragraph" w:customStyle="1" w:styleId="HeadingProcedure">
    <w:name w:val="Heading Procedure"/>
    <w:basedOn w:val="HeadingBase"/>
    <w:next w:val="Normal"/>
    <w:rsid w:val="0081355B"/>
    <w:pPr>
      <w:tabs>
        <w:tab w:val="left" w:pos="0"/>
      </w:tabs>
      <w:spacing w:before="120" w:after="60"/>
    </w:pPr>
    <w:rPr>
      <w:i/>
      <w:color w:val="918585"/>
      <w:sz w:val="22"/>
    </w:rPr>
  </w:style>
  <w:style w:type="paragraph" w:customStyle="1" w:styleId="TableBodyText">
    <w:name w:val="Table Body Text"/>
    <w:basedOn w:val="BodyText"/>
    <w:rsid w:val="0081355B"/>
    <w:pPr>
      <w:spacing w:before="60" w:after="60"/>
    </w:pPr>
  </w:style>
  <w:style w:type="paragraph" w:styleId="ListContinue">
    <w:name w:val="List Continue"/>
    <w:basedOn w:val="List"/>
    <w:rsid w:val="0081355B"/>
    <w:pPr>
      <w:ind w:firstLine="0"/>
    </w:pPr>
  </w:style>
  <w:style w:type="paragraph" w:customStyle="1" w:styleId="ListNote">
    <w:name w:val="List Note"/>
    <w:basedOn w:val="List"/>
    <w:rsid w:val="0081355B"/>
    <w:pPr>
      <w:pBdr>
        <w:top w:val="single" w:sz="6" w:space="2" w:color="918585"/>
        <w:bottom w:val="single" w:sz="6" w:space="2" w:color="918585"/>
      </w:pBdr>
      <w:tabs>
        <w:tab w:val="left" w:pos="1021"/>
      </w:tabs>
      <w:ind w:firstLine="0"/>
    </w:pPr>
  </w:style>
  <w:style w:type="paragraph" w:customStyle="1" w:styleId="Warning">
    <w:name w:val="Warning"/>
    <w:basedOn w:val="BodyText"/>
    <w:rsid w:val="0081355B"/>
    <w:pPr>
      <w:shd w:val="clear" w:color="auto" w:fill="D9D9D9"/>
      <w:tabs>
        <w:tab w:val="left" w:pos="992"/>
      </w:tabs>
      <w:ind w:left="119" w:right="119"/>
    </w:pPr>
    <w:rPr>
      <w:sz w:val="20"/>
    </w:rPr>
  </w:style>
  <w:style w:type="paragraph" w:customStyle="1" w:styleId="MarginIcons">
    <w:name w:val="Margin Icons"/>
    <w:basedOn w:val="BodyText"/>
    <w:rsid w:val="008135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355B"/>
    <w:rPr>
      <w:rFonts w:ascii="Courier New" w:hAnsi="Courier New"/>
    </w:rPr>
  </w:style>
  <w:style w:type="paragraph" w:customStyle="1" w:styleId="NoteBullet">
    <w:name w:val="Note Bullet"/>
    <w:basedOn w:val="Note"/>
    <w:rsid w:val="0081355B"/>
    <w:pPr>
      <w:tabs>
        <w:tab w:val="clear" w:pos="680"/>
      </w:tabs>
      <w:spacing w:before="60" w:after="60"/>
    </w:pPr>
  </w:style>
  <w:style w:type="paragraph" w:customStyle="1" w:styleId="SubHeading2">
    <w:name w:val="SubHeading2"/>
    <w:basedOn w:val="HeadingBase"/>
    <w:rsid w:val="0081355B"/>
    <w:pPr>
      <w:spacing w:before="240" w:after="60"/>
    </w:pPr>
    <w:rPr>
      <w:sz w:val="20"/>
    </w:rPr>
  </w:style>
  <w:style w:type="paragraph" w:customStyle="1" w:styleId="SubHeading1">
    <w:name w:val="SubHeading1"/>
    <w:basedOn w:val="HeadingBase"/>
    <w:rsid w:val="0081355B"/>
    <w:pPr>
      <w:spacing w:before="240" w:after="60"/>
    </w:pPr>
    <w:rPr>
      <w:color w:val="918585"/>
      <w:sz w:val="22"/>
    </w:rPr>
  </w:style>
  <w:style w:type="paragraph" w:customStyle="1" w:styleId="SideHeading">
    <w:name w:val="Side Heading"/>
    <w:basedOn w:val="HeadingBase"/>
    <w:rsid w:val="008135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355B"/>
    <w:pPr>
      <w:tabs>
        <w:tab w:val="num" w:pos="360"/>
      </w:tabs>
    </w:pPr>
  </w:style>
  <w:style w:type="paragraph" w:styleId="PlainText">
    <w:name w:val="Plain Text"/>
    <w:basedOn w:val="Normal"/>
    <w:link w:val="PlainTextChar"/>
    <w:rsid w:val="0081355B"/>
    <w:rPr>
      <w:sz w:val="20"/>
    </w:rPr>
  </w:style>
  <w:style w:type="character" w:customStyle="1" w:styleId="PlainTextChar">
    <w:name w:val="Plain Text Char"/>
    <w:basedOn w:val="DefaultParagraphFont"/>
    <w:link w:val="PlainText"/>
    <w:rsid w:val="0081355B"/>
    <w:rPr>
      <w:rFonts w:ascii="Courier New" w:eastAsia="Times New Roman" w:hAnsi="Courier New" w:cs="Times New Roman"/>
      <w:sz w:val="20"/>
      <w:szCs w:val="20"/>
      <w:lang w:eastAsia="en-US"/>
    </w:rPr>
  </w:style>
  <w:style w:type="character" w:customStyle="1" w:styleId="MenuOption">
    <w:name w:val="Menu Option"/>
    <w:basedOn w:val="DefaultParagraphFont"/>
    <w:rsid w:val="0081355B"/>
    <w:rPr>
      <w:b/>
      <w:smallCaps/>
    </w:rPr>
  </w:style>
  <w:style w:type="paragraph" w:customStyle="1" w:styleId="TableListNumber">
    <w:name w:val="Table List Number"/>
    <w:basedOn w:val="ListNumber"/>
    <w:rsid w:val="0081355B"/>
    <w:pPr>
      <w:numPr>
        <w:numId w:val="0"/>
      </w:numPr>
    </w:pPr>
  </w:style>
  <w:style w:type="paragraph" w:styleId="TOC4">
    <w:name w:val="toc 4"/>
    <w:basedOn w:val="TOCBase"/>
    <w:next w:val="Normal"/>
    <w:semiHidden/>
    <w:rsid w:val="0081355B"/>
    <w:pPr>
      <w:tabs>
        <w:tab w:val="right" w:leader="dot" w:pos="9071"/>
      </w:tabs>
      <w:ind w:left="1701"/>
    </w:pPr>
  </w:style>
  <w:style w:type="paragraph" w:customStyle="1" w:styleId="ListAlpha">
    <w:name w:val="List Alpha"/>
    <w:basedOn w:val="List"/>
    <w:rsid w:val="0081355B"/>
    <w:pPr>
      <w:numPr>
        <w:numId w:val="9"/>
      </w:numPr>
    </w:pPr>
  </w:style>
  <w:style w:type="paragraph" w:customStyle="1" w:styleId="ListAlpha2">
    <w:name w:val="List Alpha 2"/>
    <w:basedOn w:val="List2"/>
    <w:rsid w:val="0081355B"/>
    <w:pPr>
      <w:numPr>
        <w:numId w:val="8"/>
      </w:numPr>
    </w:pPr>
  </w:style>
  <w:style w:type="paragraph" w:styleId="List2">
    <w:name w:val="List 2"/>
    <w:basedOn w:val="BodyText"/>
    <w:rsid w:val="0081355B"/>
    <w:pPr>
      <w:tabs>
        <w:tab w:val="left" w:pos="680"/>
      </w:tabs>
      <w:spacing w:before="60" w:after="60"/>
      <w:ind w:left="680" w:hanging="340"/>
    </w:pPr>
  </w:style>
  <w:style w:type="paragraph" w:styleId="List3">
    <w:name w:val="List 3"/>
    <w:basedOn w:val="BodyText"/>
    <w:rsid w:val="0081355B"/>
    <w:pPr>
      <w:tabs>
        <w:tab w:val="left" w:pos="1021"/>
      </w:tabs>
      <w:spacing w:before="60" w:after="60"/>
      <w:ind w:left="1020" w:hanging="340"/>
    </w:pPr>
  </w:style>
  <w:style w:type="paragraph" w:styleId="List4">
    <w:name w:val="List 4"/>
    <w:basedOn w:val="BodyText"/>
    <w:rsid w:val="0081355B"/>
    <w:pPr>
      <w:tabs>
        <w:tab w:val="left" w:pos="1361"/>
      </w:tabs>
      <w:spacing w:before="60" w:after="60"/>
      <w:ind w:left="1361" w:hanging="340"/>
    </w:pPr>
  </w:style>
  <w:style w:type="paragraph" w:styleId="List5">
    <w:name w:val="List 5"/>
    <w:basedOn w:val="BodyText"/>
    <w:rsid w:val="0081355B"/>
    <w:pPr>
      <w:tabs>
        <w:tab w:val="left" w:pos="1701"/>
      </w:tabs>
      <w:spacing w:before="60" w:after="60"/>
      <w:ind w:left="1701" w:hanging="340"/>
    </w:pPr>
  </w:style>
  <w:style w:type="paragraph" w:styleId="ListBullet3">
    <w:name w:val="List Bullet 3"/>
    <w:basedOn w:val="List3"/>
    <w:rsid w:val="0081355B"/>
    <w:pPr>
      <w:numPr>
        <w:numId w:val="14"/>
      </w:numPr>
      <w:tabs>
        <w:tab w:val="clear" w:pos="1021"/>
      </w:tabs>
      <w:ind w:left="1037" w:hanging="357"/>
    </w:pPr>
  </w:style>
  <w:style w:type="paragraph" w:styleId="ListBullet4">
    <w:name w:val="List Bullet 4"/>
    <w:basedOn w:val="List4"/>
    <w:rsid w:val="0081355B"/>
    <w:pPr>
      <w:numPr>
        <w:numId w:val="3"/>
      </w:numPr>
      <w:tabs>
        <w:tab w:val="clear" w:pos="1361"/>
      </w:tabs>
    </w:pPr>
  </w:style>
  <w:style w:type="paragraph" w:styleId="ListBullet5">
    <w:name w:val="List Bullet 5"/>
    <w:basedOn w:val="List5"/>
    <w:rsid w:val="0081355B"/>
    <w:pPr>
      <w:numPr>
        <w:numId w:val="4"/>
      </w:numPr>
    </w:pPr>
  </w:style>
  <w:style w:type="paragraph" w:styleId="ListContinue2">
    <w:name w:val="List Continue 2"/>
    <w:basedOn w:val="List2"/>
    <w:rsid w:val="0081355B"/>
    <w:pPr>
      <w:ind w:firstLine="0"/>
    </w:pPr>
  </w:style>
  <w:style w:type="paragraph" w:styleId="ListContinue3">
    <w:name w:val="List Continue 3"/>
    <w:basedOn w:val="List3"/>
    <w:rsid w:val="0081355B"/>
    <w:pPr>
      <w:ind w:left="1021" w:firstLine="0"/>
    </w:pPr>
  </w:style>
  <w:style w:type="paragraph" w:styleId="ListContinue4">
    <w:name w:val="List Continue 4"/>
    <w:basedOn w:val="List4"/>
    <w:rsid w:val="0081355B"/>
    <w:pPr>
      <w:ind w:firstLine="0"/>
    </w:pPr>
  </w:style>
  <w:style w:type="paragraph" w:styleId="ListContinue5">
    <w:name w:val="List Continue 5"/>
    <w:basedOn w:val="List5"/>
    <w:rsid w:val="0081355B"/>
    <w:pPr>
      <w:ind w:firstLine="0"/>
    </w:pPr>
  </w:style>
  <w:style w:type="paragraph" w:styleId="ListNumber3">
    <w:name w:val="List Number 3"/>
    <w:basedOn w:val="List3"/>
    <w:rsid w:val="0081355B"/>
    <w:pPr>
      <w:numPr>
        <w:numId w:val="5"/>
      </w:numPr>
    </w:pPr>
  </w:style>
  <w:style w:type="paragraph" w:styleId="ListNumber4">
    <w:name w:val="List Number 4"/>
    <w:basedOn w:val="List4"/>
    <w:rsid w:val="0081355B"/>
    <w:pPr>
      <w:numPr>
        <w:numId w:val="6"/>
      </w:numPr>
    </w:pPr>
  </w:style>
  <w:style w:type="paragraph" w:styleId="ListNumber5">
    <w:name w:val="List Number 5"/>
    <w:basedOn w:val="List5"/>
    <w:rsid w:val="0081355B"/>
    <w:pPr>
      <w:numPr>
        <w:numId w:val="7"/>
      </w:numPr>
    </w:pPr>
  </w:style>
  <w:style w:type="paragraph" w:styleId="BlockText">
    <w:name w:val="Block Text"/>
    <w:basedOn w:val="Normal"/>
    <w:rsid w:val="0081355B"/>
    <w:pPr>
      <w:spacing w:after="120"/>
      <w:ind w:left="1440" w:right="1440"/>
    </w:pPr>
  </w:style>
  <w:style w:type="character" w:customStyle="1" w:styleId="Subscript">
    <w:name w:val="Subscript"/>
    <w:basedOn w:val="DefaultParagraphFont"/>
    <w:rsid w:val="0081355B"/>
    <w:rPr>
      <w:sz w:val="16"/>
      <w:vertAlign w:val="subscript"/>
    </w:rPr>
  </w:style>
  <w:style w:type="character" w:customStyle="1" w:styleId="Superscript">
    <w:name w:val="Superscript"/>
    <w:basedOn w:val="DefaultParagraphFont"/>
    <w:rsid w:val="0081355B"/>
    <w:rPr>
      <w:sz w:val="16"/>
      <w:vertAlign w:val="superscript"/>
    </w:rPr>
  </w:style>
  <w:style w:type="character" w:customStyle="1" w:styleId="Symbols">
    <w:name w:val="Symbols"/>
    <w:basedOn w:val="DefaultParagraphFont"/>
    <w:rsid w:val="0081355B"/>
    <w:rPr>
      <w:rFonts w:ascii="Symbol" w:hAnsi="Symbol"/>
    </w:rPr>
  </w:style>
  <w:style w:type="character" w:customStyle="1" w:styleId="MenuOptions">
    <w:name w:val="Menu Options"/>
    <w:basedOn w:val="DefaultParagraphFont"/>
    <w:rsid w:val="0081355B"/>
    <w:rPr>
      <w:rFonts w:ascii="Arial Narrow" w:hAnsi="Arial Narrow"/>
      <w:smallCaps/>
    </w:rPr>
  </w:style>
  <w:style w:type="character" w:customStyle="1" w:styleId="Buttons">
    <w:name w:val="Buttons"/>
    <w:basedOn w:val="DefaultParagraphFont"/>
    <w:rsid w:val="0081355B"/>
    <w:rPr>
      <w:b/>
    </w:rPr>
  </w:style>
  <w:style w:type="character" w:customStyle="1" w:styleId="Underlined">
    <w:name w:val="Underlined"/>
    <w:basedOn w:val="DefaultParagraphFont"/>
    <w:rsid w:val="0081355B"/>
    <w:rPr>
      <w:u w:val="single"/>
    </w:rPr>
  </w:style>
  <w:style w:type="paragraph" w:customStyle="1" w:styleId="TableBodyTextRight">
    <w:name w:val="Table Body Text Right"/>
    <w:basedOn w:val="TableBodyText"/>
    <w:rsid w:val="0081355B"/>
    <w:pPr>
      <w:widowControl w:val="0"/>
      <w:autoSpaceDE w:val="0"/>
      <w:autoSpaceDN w:val="0"/>
      <w:adjustRightInd w:val="0"/>
      <w:jc w:val="right"/>
    </w:pPr>
    <w:rPr>
      <w:rFonts w:cs="Arial"/>
      <w:szCs w:val="18"/>
    </w:rPr>
  </w:style>
  <w:style w:type="paragraph" w:customStyle="1" w:styleId="CopyrightText">
    <w:name w:val="Copyright Text"/>
    <w:basedOn w:val="BodyText"/>
    <w:rsid w:val="0081355B"/>
    <w:rPr>
      <w:sz w:val="18"/>
    </w:rPr>
  </w:style>
  <w:style w:type="paragraph" w:customStyle="1" w:styleId="BodySmallRight">
    <w:name w:val="Body Small Right"/>
    <w:basedOn w:val="BodyTextRight"/>
    <w:rsid w:val="0081355B"/>
    <w:rPr>
      <w:sz w:val="18"/>
      <w:szCs w:val="18"/>
    </w:rPr>
  </w:style>
  <w:style w:type="paragraph" w:customStyle="1" w:styleId="MarginEdition">
    <w:name w:val="Margin Edition"/>
    <w:basedOn w:val="MarginNote"/>
    <w:rsid w:val="0081355B"/>
    <w:pPr>
      <w:spacing w:before="0" w:after="0"/>
    </w:pPr>
    <w:rPr>
      <w:rFonts w:ascii="Times New Roman" w:hAnsi="Times New Roman"/>
      <w:color w:val="999999"/>
    </w:rPr>
  </w:style>
  <w:style w:type="paragraph" w:customStyle="1" w:styleId="Spacer">
    <w:name w:val="Spacer"/>
    <w:basedOn w:val="Normal"/>
    <w:rsid w:val="0081355B"/>
    <w:rPr>
      <w:sz w:val="2"/>
      <w:szCs w:val="2"/>
    </w:rPr>
  </w:style>
  <w:style w:type="character" w:customStyle="1" w:styleId="Small">
    <w:name w:val="Small"/>
    <w:basedOn w:val="DefaultParagraphFont"/>
    <w:rsid w:val="0081355B"/>
    <w:rPr>
      <w:sz w:val="16"/>
    </w:rPr>
  </w:style>
  <w:style w:type="paragraph" w:customStyle="1" w:styleId="WideTable">
    <w:name w:val="Wide Table"/>
    <w:basedOn w:val="Normal"/>
    <w:rsid w:val="0081355B"/>
    <w:pPr>
      <w:ind w:left="-1418"/>
    </w:pPr>
    <w:rPr>
      <w:sz w:val="2"/>
      <w:szCs w:val="2"/>
    </w:rPr>
  </w:style>
  <w:style w:type="character" w:styleId="PageNumber">
    <w:name w:val="page number"/>
    <w:basedOn w:val="DefaultParagraphFont"/>
    <w:rsid w:val="0081355B"/>
  </w:style>
  <w:style w:type="paragraph" w:styleId="Quote">
    <w:name w:val="Quote"/>
    <w:basedOn w:val="Heading1"/>
    <w:link w:val="QuoteChar"/>
    <w:qFormat/>
    <w:rsid w:val="0081355B"/>
    <w:rPr>
      <w:b w:val="0"/>
      <w:sz w:val="72"/>
      <w:szCs w:val="72"/>
      <w:lang w:val="en-NZ"/>
    </w:rPr>
  </w:style>
  <w:style w:type="character" w:customStyle="1" w:styleId="QuoteChar">
    <w:name w:val="Quote Char"/>
    <w:basedOn w:val="DefaultParagraphFont"/>
    <w:link w:val="Quote"/>
    <w:rsid w:val="008135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355B"/>
    <w:pPr>
      <w:pageBreakBefore/>
    </w:pPr>
  </w:style>
  <w:style w:type="paragraph" w:customStyle="1" w:styleId="Border">
    <w:name w:val="Border"/>
    <w:basedOn w:val="Normal"/>
    <w:qFormat/>
    <w:rsid w:val="008135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355B"/>
    <w:rPr>
      <w:b/>
      <w:bCs/>
      <w:i/>
      <w:iCs/>
      <w:color w:val="auto"/>
    </w:rPr>
  </w:style>
  <w:style w:type="paragraph" w:styleId="IntenseQuote">
    <w:name w:val="Intense Quote"/>
    <w:basedOn w:val="Normal"/>
    <w:next w:val="Normal"/>
    <w:link w:val="IntenseQuoteChar"/>
    <w:uiPriority w:val="30"/>
    <w:qFormat/>
    <w:rsid w:val="008135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35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355B"/>
    <w:rPr>
      <w:smallCaps/>
      <w:color w:val="auto"/>
      <w:u w:val="single"/>
    </w:rPr>
  </w:style>
  <w:style w:type="character" w:styleId="IntenseReference">
    <w:name w:val="Intense Reference"/>
    <w:basedOn w:val="DefaultParagraphFont"/>
    <w:uiPriority w:val="32"/>
    <w:qFormat/>
    <w:rsid w:val="0081355B"/>
    <w:rPr>
      <w:b/>
      <w:bCs/>
      <w:smallCaps/>
      <w:color w:val="auto"/>
      <w:spacing w:val="5"/>
      <w:u w:val="single"/>
    </w:rPr>
  </w:style>
  <w:style w:type="paragraph" w:customStyle="1" w:styleId="2ColumnHeading">
    <w:name w:val="2Column Heading"/>
    <w:basedOn w:val="BodyText"/>
    <w:qFormat/>
    <w:rsid w:val="0081355B"/>
    <w:pPr>
      <w:spacing w:after="60"/>
      <w:ind w:left="-2268"/>
    </w:pPr>
    <w:rPr>
      <w:b/>
    </w:rPr>
  </w:style>
  <w:style w:type="paragraph" w:customStyle="1" w:styleId="Heading1TOC">
    <w:name w:val="Heading1 TOC"/>
    <w:basedOn w:val="Normal"/>
    <w:qFormat/>
    <w:rsid w:val="0081355B"/>
    <w:pPr>
      <w:spacing w:before="240" w:after="120"/>
    </w:pPr>
    <w:rPr>
      <w:rFonts w:ascii="Times New Roman" w:hAnsi="Times New Roman"/>
      <w:b/>
      <w:sz w:val="32"/>
    </w:rPr>
  </w:style>
  <w:style w:type="paragraph" w:customStyle="1" w:styleId="Heading2TOC">
    <w:name w:val="Heading2 TOC"/>
    <w:basedOn w:val="Normal"/>
    <w:qFormat/>
    <w:rsid w:val="0081355B"/>
    <w:pPr>
      <w:spacing w:before="240" w:after="60"/>
    </w:pPr>
    <w:rPr>
      <w:rFonts w:ascii="Times New Roman" w:hAnsi="Times New Roman"/>
      <w:b/>
      <w:sz w:val="28"/>
    </w:rPr>
  </w:style>
  <w:style w:type="character" w:customStyle="1" w:styleId="Underline">
    <w:name w:val="Underline"/>
    <w:basedOn w:val="DefaultParagraphFont"/>
    <w:qFormat/>
    <w:rsid w:val="0081355B"/>
    <w:rPr>
      <w:u w:val="single"/>
    </w:rPr>
  </w:style>
  <w:style w:type="character" w:customStyle="1" w:styleId="BoldandItalics">
    <w:name w:val="Bold and Italics"/>
    <w:qFormat/>
    <w:rsid w:val="0081355B"/>
    <w:rPr>
      <w:b/>
      <w:i/>
      <w:u w:val="none"/>
    </w:rPr>
  </w:style>
  <w:style w:type="paragraph" w:styleId="BalloonText">
    <w:name w:val="Balloon Text"/>
    <w:basedOn w:val="Normal"/>
    <w:link w:val="BalloonTextChar"/>
    <w:rsid w:val="0081355B"/>
    <w:rPr>
      <w:rFonts w:ascii="Tahoma" w:hAnsi="Tahoma" w:cs="Tahoma"/>
      <w:sz w:val="16"/>
      <w:szCs w:val="16"/>
    </w:rPr>
  </w:style>
  <w:style w:type="character" w:customStyle="1" w:styleId="BalloonTextChar">
    <w:name w:val="Balloon Text Char"/>
    <w:basedOn w:val="DefaultParagraphFont"/>
    <w:link w:val="BalloonText"/>
    <w:rsid w:val="008135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35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35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355B"/>
    <w:rPr>
      <w:b/>
      <w:color w:val="660033"/>
      <w:spacing w:val="0"/>
    </w:rPr>
  </w:style>
  <w:style w:type="paragraph" w:customStyle="1" w:styleId="Nameditemlist">
    <w:name w:val="Named item list"/>
    <w:basedOn w:val="BodyText"/>
    <w:qFormat/>
    <w:rsid w:val="0081355B"/>
    <w:pPr>
      <w:tabs>
        <w:tab w:val="left" w:pos="2835"/>
      </w:tabs>
      <w:ind w:left="2835" w:hanging="2835"/>
    </w:pPr>
  </w:style>
  <w:style w:type="paragraph" w:customStyle="1" w:styleId="BodyTextnopadding">
    <w:name w:val="Body Text no padding"/>
    <w:basedOn w:val="BodyText"/>
    <w:qFormat/>
    <w:rsid w:val="0081355B"/>
    <w:pPr>
      <w:spacing w:before="0" w:after="0"/>
    </w:pPr>
  </w:style>
  <w:style w:type="paragraph" w:customStyle="1" w:styleId="BodyTextBold">
    <w:name w:val="Body Text Bold"/>
    <w:basedOn w:val="BodyText"/>
    <w:qFormat/>
    <w:rsid w:val="0081355B"/>
    <w:rPr>
      <w:b/>
    </w:rPr>
  </w:style>
  <w:style w:type="character" w:styleId="Hyperlink">
    <w:name w:val="Hyperlink"/>
    <w:basedOn w:val="DefaultParagraphFont"/>
    <w:uiPriority w:val="99"/>
    <w:unhideWhenUsed/>
    <w:rsid w:val="007C04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1448</Words>
  <Characters>9647</Characters>
  <Application>Microsoft Office Word</Application>
  <DocSecurity>0</DocSecurity>
  <Lines>357</Lines>
  <Paragraphs>209</Paragraphs>
  <ScaleCrop>false</ScaleCrop>
  <Company>Author-it Software Corporation Ltd.</Company>
  <LinksUpToDate>false</LinksUpToDate>
  <CharactersWithSpaces>10886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MEM27016 Diagnose and maintain electronic controlling systems on mobile and stationary plant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2025-03-01T12:29:00Z</dcterms:created>
  <dcterms:modified xsi:type="dcterms:W3CDTF">2025-03-01T12:29:00Z</dcterms:modified>
</cp:coreProperties>
</file>