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40ED" w:rsidP="00CC40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MEM27016 Diagnose and maintain electronic controlling systems on mobile and stationary plant</w:t>
      </w:r>
      <w:r>
        <w:fldChar w:fldCharType="end"/>
      </w:r>
    </w:p>
    <w:p w:rsidR="00CC40ED" w:rsidP="00CC40ED">
      <w:pPr>
        <w:pStyle w:val="Version"/>
        <w:sectPr w:rsidSect="000B1C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1C21" w:rsidP="000B1C21">
      <w:pPr>
        <w:pStyle w:val="SuperHeading"/>
      </w:pPr>
      <w:r w:rsidRPr="000B1C21">
        <w:t>Assessment Requirements for MEM27016 Diagnose and maintain electronic controlling systems on mobile and stationary plant</w:t>
      </w:r>
    </w:p>
    <w:p w:rsidR="00000000" w:rsidRPr="000B1C21" w:rsidP="000B1C21">
      <w:pPr>
        <w:pStyle w:val="Heading1"/>
      </w:pPr>
      <w:bookmarkStart w:id="1" w:name="O_951840"/>
      <w:bookmarkEnd w:id="1"/>
      <w:r w:rsidRPr="000B1C21">
        <w:t>Modification History</w:t>
      </w:r>
    </w:p>
    <w:p w:rsidR="00000000" w:rsidRPr="000B1C21" w:rsidP="00CC40ED">
      <w:pPr>
        <w:pStyle w:val="BodyText"/>
      </w:pPr>
      <w:r w:rsidRPr="000B1C21">
        <w:t>Re</w:t>
      </w:r>
      <w:r w:rsidRPr="000B1C21">
        <w:t xml:space="preserve">lease 1. Supersedes and is equivalent to MEM18047B Diagnose and maintain electronic controlling systems on mobile plant </w:t>
      </w:r>
    </w:p>
    <w:p w:rsidR="00000000" w:rsidRPr="000B1C21" w:rsidP="000B1C21">
      <w:pPr>
        <w:pStyle w:val="Heading1"/>
      </w:pPr>
      <w:bookmarkStart w:id="2" w:name="O_951843"/>
      <w:bookmarkEnd w:id="2"/>
      <w:r w:rsidRPr="000B1C21">
        <w:t>Performance Evidence</w:t>
      </w:r>
    </w:p>
    <w:p w:rsidR="00000000" w:rsidRPr="000B1C21" w:rsidP="00CC40ED">
      <w:pPr>
        <w:pStyle w:val="BodyText"/>
      </w:pPr>
      <w:r w:rsidRPr="000B1C21">
        <w:t>Evidence required to demonstrate competence in this unit must be relevant to and satisfy the requ</w:t>
      </w:r>
      <w:r w:rsidRPr="000B1C21">
        <w:t>irements of the elements and performance criteria on at least two (2) occasions and include:</w:t>
      </w:r>
    </w:p>
    <w:p w:rsidR="00000000" w:rsidRPr="000B1C21" w:rsidP="000B1C21">
      <w:pPr>
        <w:pStyle w:val="ListBullet"/>
      </w:pPr>
      <w:r w:rsidRPr="000B1C21">
        <w:t xml:space="preserve">following work instructions, standard operating procedures (SOPs) and safe work practices </w:t>
      </w:r>
    </w:p>
    <w:p w:rsidR="00000000" w:rsidRPr="000B1C21" w:rsidP="000B1C21">
      <w:pPr>
        <w:pStyle w:val="ListBullet"/>
      </w:pPr>
      <w:r w:rsidRPr="000B1C21">
        <w:t>identifying and interpreting specifications, manufacture/technical manu</w:t>
      </w:r>
      <w:r w:rsidRPr="000B1C21">
        <w:t>als and other applicable reference documents to diagnose and maintain electronic controlling systems on mobile plant</w:t>
      </w:r>
    </w:p>
    <w:p w:rsidR="00000000" w:rsidRPr="000B1C21" w:rsidP="000B1C21">
      <w:pPr>
        <w:pStyle w:val="ListBullet"/>
      </w:pPr>
      <w:r w:rsidRPr="000B1C21">
        <w:t>identifying applicable control unit and using fault codes correctly to access fault codes with indicators, meters or diagnostic tooling the</w:t>
      </w:r>
      <w:r w:rsidRPr="000B1C21">
        <w:t>n clearing codes from memory and verifying using applicable procedures and manuals</w:t>
      </w:r>
    </w:p>
    <w:p w:rsidR="00000000" w:rsidRPr="000B1C21" w:rsidP="000B1C21">
      <w:pPr>
        <w:pStyle w:val="ListBullet"/>
      </w:pPr>
      <w:r w:rsidRPr="000B1C21">
        <w:t>tracing the root cause of faults</w:t>
      </w:r>
    </w:p>
    <w:p w:rsidR="00000000" w:rsidRPr="000B1C21" w:rsidP="000B1C21">
      <w:pPr>
        <w:pStyle w:val="ListBullet"/>
      </w:pPr>
      <w:r w:rsidRPr="000B1C21">
        <w:t>identifying and applying procedures to safeguard electronic components and systems when diagnosing and maintaining typical mobile electronic</w:t>
      </w:r>
      <w:r w:rsidRPr="000B1C21">
        <w:t xml:space="preserve"> circuits</w:t>
      </w:r>
    </w:p>
    <w:p w:rsidR="00000000" w:rsidRPr="000B1C21" w:rsidP="000B1C21">
      <w:pPr>
        <w:pStyle w:val="ListBullet"/>
      </w:pPr>
      <w:r w:rsidRPr="000B1C21">
        <w:t xml:space="preserve">locating, identifying and testing applicable input and output components </w:t>
      </w:r>
    </w:p>
    <w:p w:rsidR="00000000" w:rsidRPr="000B1C21" w:rsidP="000B1C21">
      <w:pPr>
        <w:pStyle w:val="ListBullet"/>
      </w:pPr>
      <w:r w:rsidRPr="000B1C21">
        <w:t>repairing/replacing components and selecting replacement parts using manufacturer specifications and data</w:t>
      </w:r>
    </w:p>
    <w:p w:rsidR="00000000" w:rsidRPr="000B1C21" w:rsidP="000B1C21">
      <w:pPr>
        <w:pStyle w:val="ListBullet"/>
      </w:pPr>
      <w:r w:rsidRPr="000B1C21">
        <w:t>adjusting mechanical clearances and measured electrical and resist</w:t>
      </w:r>
      <w:r w:rsidRPr="000B1C21">
        <w:t>ance values using appropriate tools and techniques</w:t>
      </w:r>
    </w:p>
    <w:p w:rsidR="00000000" w:rsidRPr="000B1C21" w:rsidP="000B1C21">
      <w:pPr>
        <w:pStyle w:val="ListBullet"/>
      </w:pPr>
      <w:r w:rsidRPr="000B1C21">
        <w:t>obtaining security codes using correct protocol from manufacturer, plant/equipment identification and using computer and relevant computer applications to download, enter and verify new specifications in a</w:t>
      </w:r>
      <w:r w:rsidRPr="000B1C21">
        <w:t xml:space="preserve">ccordance with manufacturer procedures. </w:t>
      </w:r>
    </w:p>
    <w:p w:rsidR="00000000" w:rsidRPr="000B1C21" w:rsidP="000B1C21">
      <w:pPr>
        <w:pStyle w:val="AllowPageBreak"/>
      </w:pPr>
    </w:p>
    <w:p w:rsidR="00000000" w:rsidRPr="000B1C21" w:rsidP="000B1C21">
      <w:pPr>
        <w:pStyle w:val="Heading1"/>
      </w:pPr>
      <w:bookmarkStart w:id="3" w:name="O_951842"/>
      <w:bookmarkEnd w:id="3"/>
      <w:r w:rsidRPr="000B1C21">
        <w:t>Knowledge Evidence</w:t>
      </w:r>
    </w:p>
    <w:p w:rsidR="00000000" w:rsidRPr="000B1C21" w:rsidP="00CC40ED">
      <w:pPr>
        <w:pStyle w:val="BodyText"/>
      </w:pPr>
      <w:r w:rsidRPr="000B1C21">
        <w:t>Evidence required to demonstrate the required knowledge for this unit must be relevant to and satisfy the requirements of the elements and performance criteria and include knowled</w:t>
      </w:r>
      <w:r w:rsidRPr="000B1C21">
        <w:t>ge of:</w:t>
      </w:r>
    </w:p>
    <w:p w:rsidR="00000000" w:rsidRPr="000B1C21" w:rsidP="000B1C21">
      <w:pPr>
        <w:pStyle w:val="ListBullet"/>
      </w:pPr>
      <w:r w:rsidRPr="000B1C21">
        <w:t>safe work practices and procedures and use of personal protective equipment (PPE)</w:t>
      </w:r>
    </w:p>
    <w:p w:rsidR="00000000" w:rsidRPr="000B1C21" w:rsidP="000B1C21">
      <w:pPr>
        <w:pStyle w:val="ListBullet"/>
      </w:pPr>
      <w:r w:rsidRPr="000B1C21">
        <w:t>applicable fault codes and their meanings and procedures to clear fault codes and verify clearance</w:t>
      </w:r>
    </w:p>
    <w:p w:rsidR="00000000" w:rsidRPr="000B1C21" w:rsidP="000B1C21">
      <w:pPr>
        <w:pStyle w:val="ListBullet"/>
      </w:pPr>
      <w:r w:rsidRPr="000B1C21">
        <w:t>sources of potential damage to typical mobile plant electronic syst</w:t>
      </w:r>
      <w:r w:rsidRPr="000B1C21">
        <w:t>ems when performing maintenance and diagnostic work and techniques and procedures to safeguard against damage</w:t>
      </w:r>
    </w:p>
    <w:p w:rsidR="00000000" w:rsidRPr="000B1C21" w:rsidP="000B1C21">
      <w:pPr>
        <w:pStyle w:val="ListBullet"/>
      </w:pPr>
      <w:r w:rsidRPr="000B1C21">
        <w:t>correct troubleshooting procedures, including identifying root causes of faults, including faults related to:</w:t>
      </w:r>
    </w:p>
    <w:p w:rsidR="00000000" w:rsidRPr="000B1C21" w:rsidP="000B1C21">
      <w:pPr>
        <w:pStyle w:val="ListBullet2"/>
      </w:pPr>
      <w:r w:rsidRPr="000B1C21">
        <w:t>design</w:t>
      </w:r>
    </w:p>
    <w:p w:rsidR="00000000" w:rsidRPr="000B1C21" w:rsidP="000B1C21">
      <w:pPr>
        <w:pStyle w:val="ListBullet2"/>
      </w:pPr>
      <w:r w:rsidRPr="000B1C21">
        <w:t>manufacturing</w:t>
      </w:r>
    </w:p>
    <w:p w:rsidR="00000000" w:rsidRPr="000B1C21" w:rsidP="000B1C21">
      <w:pPr>
        <w:pStyle w:val="ListBullet2"/>
      </w:pPr>
      <w:r w:rsidRPr="000B1C21">
        <w:t>operator error (e.g. overload and over speed)</w:t>
      </w:r>
    </w:p>
    <w:p w:rsidR="00000000" w:rsidRPr="000B1C21" w:rsidP="000B1C21">
      <w:pPr>
        <w:pStyle w:val="ListBullet2"/>
      </w:pPr>
      <w:r w:rsidRPr="000B1C21">
        <w:t>environment (e.g. contamination, interference and hazards)</w:t>
      </w:r>
    </w:p>
    <w:p w:rsidR="00000000" w:rsidRPr="000B1C21" w:rsidP="000B1C21">
      <w:pPr>
        <w:pStyle w:val="ListBullet2"/>
      </w:pPr>
      <w:r w:rsidRPr="000B1C21">
        <w:t>previous service or maintenance error</w:t>
      </w:r>
    </w:p>
    <w:p w:rsidR="00000000" w:rsidRPr="000B1C21" w:rsidP="000B1C21">
      <w:pPr>
        <w:pStyle w:val="ListBullet"/>
      </w:pPr>
      <w:r w:rsidRPr="000B1C21">
        <w:t>procedures for:</w:t>
      </w:r>
    </w:p>
    <w:p w:rsidR="00000000" w:rsidRPr="000B1C21" w:rsidP="000B1C21">
      <w:pPr>
        <w:pStyle w:val="ListBullet2"/>
      </w:pPr>
      <w:r w:rsidRPr="000B1C21">
        <w:t>removal and replacement of faulty components and techniques and procedures</w:t>
      </w:r>
    </w:p>
    <w:p w:rsidR="00000000" w:rsidRPr="000B1C21" w:rsidP="000B1C21">
      <w:pPr>
        <w:pStyle w:val="ListBullet2"/>
      </w:pPr>
      <w:r w:rsidRPr="000B1C21">
        <w:t>obtaining security c</w:t>
      </w:r>
      <w:r w:rsidRPr="000B1C21">
        <w:t>ode</w:t>
      </w:r>
    </w:p>
    <w:p w:rsidR="00000000" w:rsidRPr="000B1C21" w:rsidP="000B1C21">
      <w:pPr>
        <w:pStyle w:val="ListBullet2"/>
      </w:pPr>
      <w:r w:rsidRPr="000B1C21">
        <w:t>downloading, entering and verifying data</w:t>
      </w:r>
    </w:p>
    <w:p w:rsidR="00000000" w:rsidRPr="000B1C21" w:rsidP="000B1C21">
      <w:pPr>
        <w:pStyle w:val="ListBullet"/>
      </w:pPr>
      <w:r w:rsidRPr="000B1C21">
        <w:t>various types of input components</w:t>
      </w:r>
    </w:p>
    <w:p w:rsidR="00000000" w:rsidRPr="000B1C21" w:rsidP="000B1C21">
      <w:pPr>
        <w:pStyle w:val="ListBullet"/>
      </w:pPr>
      <w:r w:rsidRPr="000B1C21">
        <w:t>operation and principles of transducers used in control systems</w:t>
      </w:r>
    </w:p>
    <w:p w:rsidR="00000000" w:rsidRPr="000B1C21" w:rsidP="000B1C21">
      <w:pPr>
        <w:pStyle w:val="ListBullet"/>
      </w:pPr>
      <w:r w:rsidRPr="000B1C21">
        <w:t>relevant testing procedures</w:t>
      </w:r>
    </w:p>
    <w:p w:rsidR="00000000" w:rsidRPr="000B1C21" w:rsidP="000B1C21">
      <w:pPr>
        <w:pStyle w:val="ListBullet"/>
      </w:pPr>
      <w:r w:rsidRPr="000B1C21">
        <w:t>component types, functions and locations</w:t>
      </w:r>
    </w:p>
    <w:p w:rsidR="00000000" w:rsidRPr="000B1C21" w:rsidP="000B1C21">
      <w:pPr>
        <w:pStyle w:val="ListBullet"/>
      </w:pPr>
      <w:r w:rsidRPr="000B1C21">
        <w:t xml:space="preserve">techniques for repairing components </w:t>
      </w:r>
    </w:p>
    <w:p w:rsidR="00000000" w:rsidRPr="000B1C21" w:rsidP="000B1C21">
      <w:pPr>
        <w:pStyle w:val="ListBullet"/>
      </w:pPr>
      <w:r w:rsidRPr="000B1C21">
        <w:t>operat</w:t>
      </w:r>
      <w:r w:rsidRPr="000B1C21">
        <w:t>ion and principles of actuators used in control system</w:t>
      </w:r>
    </w:p>
    <w:p w:rsidR="00000000" w:rsidRPr="000B1C21" w:rsidP="000B1C21">
      <w:pPr>
        <w:pStyle w:val="ListBullet"/>
      </w:pPr>
      <w:r w:rsidRPr="000B1C21">
        <w:t>concepts of erasable programmable read-only memory (EPROM) and microprocessors.</w:t>
      </w:r>
    </w:p>
    <w:p w:rsidR="00000000" w:rsidRPr="000B1C21" w:rsidP="000B1C21">
      <w:pPr>
        <w:pStyle w:val="AllowPageBreak"/>
      </w:pPr>
    </w:p>
    <w:p w:rsidR="00000000" w:rsidRPr="000B1C21" w:rsidP="000B1C21">
      <w:pPr>
        <w:pStyle w:val="Heading1"/>
      </w:pPr>
      <w:bookmarkStart w:id="4" w:name="O_951841"/>
      <w:bookmarkEnd w:id="4"/>
      <w:r w:rsidRPr="000B1C21">
        <w:t>Assessment Conditions</w:t>
      </w:r>
    </w:p>
    <w:p w:rsidR="00000000" w:rsidRPr="000B1C21" w:rsidP="000B1C21">
      <w:pPr>
        <w:pStyle w:val="ListBullet"/>
      </w:pPr>
      <w:r w:rsidRPr="000B1C21">
        <w:t>Assessors must:</w:t>
      </w:r>
    </w:p>
    <w:p w:rsidR="00000000" w:rsidRPr="000B1C21" w:rsidP="000B1C21">
      <w:pPr>
        <w:pStyle w:val="ListBullet2"/>
      </w:pPr>
      <w:r w:rsidRPr="000B1C21">
        <w:t>have vocational competency in diagnosing and maintaining electronic controlling systems on mobile plant at least to the level being assessed with relevant industry knowledge and experience</w:t>
      </w:r>
    </w:p>
    <w:p w:rsidR="00000000" w:rsidRPr="000B1C21" w:rsidP="000B1C21">
      <w:pPr>
        <w:pStyle w:val="ListBullet2"/>
      </w:pPr>
      <w:r w:rsidRPr="000B1C21">
        <w:t xml:space="preserve">satisfy the assessor requirements in the </w:t>
      </w:r>
      <w:r w:rsidRPr="000B1C21">
        <w:rPr>
          <w:rStyle w:val="Emphasis"/>
        </w:rPr>
        <w:t>Standards for Registered T</w:t>
      </w:r>
      <w:r w:rsidRPr="000B1C21">
        <w:rPr>
          <w:rStyle w:val="Emphasis"/>
        </w:rPr>
        <w:t xml:space="preserve">raining Organisations 2015 </w:t>
      </w:r>
      <w:r w:rsidRPr="000B1C21">
        <w:t>or its replacement</w:t>
      </w:r>
      <w:r w:rsidRPr="000B1C21">
        <w:rPr>
          <w:rStyle w:val="Emphasis"/>
        </w:rPr>
        <w:t xml:space="preserve"> </w:t>
      </w:r>
      <w:r w:rsidRPr="000B1C21">
        <w:t xml:space="preserve">and comply with the </w:t>
      </w:r>
      <w:r w:rsidRPr="000B1C21">
        <w:rPr>
          <w:rStyle w:val="Emphasis"/>
        </w:rPr>
        <w:t xml:space="preserve">National Vocational Education and Training Regulator Act 2011, </w:t>
      </w:r>
      <w:r w:rsidRPr="000B1C21">
        <w:t>its replacement</w:t>
      </w:r>
      <w:r w:rsidRPr="000B1C21">
        <w:rPr>
          <w:rStyle w:val="Emphasis"/>
        </w:rPr>
        <w:t xml:space="preserve"> </w:t>
      </w:r>
      <w:r w:rsidRPr="000B1C21">
        <w:t>or equivalent legislation covering VET regulation in a non-referring state/territory as the case requires</w:t>
      </w:r>
    </w:p>
    <w:p w:rsidR="00000000" w:rsidRPr="000B1C21" w:rsidP="000B1C21">
      <w:pPr>
        <w:pStyle w:val="ListBullet"/>
      </w:pPr>
      <w:r w:rsidRPr="000B1C21">
        <w:t>Wher</w:t>
      </w:r>
      <w:r w:rsidRPr="000B1C21">
        <w:t>e possible assessment must occur in operational workplace situations. Where this is not possible or where personal safety or environmental damage are limiting factors, assessment must occur in a sufficiently rigorous simulated environment that reflects rea</w:t>
      </w:r>
      <w:r w:rsidRPr="000B1C21">
        <w:t>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0B1C21" w:rsidP="000B1C21">
      <w:pPr>
        <w:pStyle w:val="ListBullet"/>
      </w:pPr>
      <w:r w:rsidRPr="000B1C21">
        <w:t xml:space="preserve">Conditions for assessment must include </w:t>
      </w:r>
      <w:r w:rsidRPr="000B1C21">
        <w:t>access to all tools, equipment, materials and documentation required, including relevant workplace procedures, product and manufacturing specifications</w:t>
      </w:r>
    </w:p>
    <w:p w:rsidR="00000000" w:rsidRPr="000B1C21" w:rsidP="000B1C21">
      <w:pPr>
        <w:pStyle w:val="ListBullet"/>
      </w:pPr>
      <w:r w:rsidRPr="000B1C21">
        <w:t>Assessment processes and techniques must be appropriate to the language, literacy and numeracy requireme</w:t>
      </w:r>
      <w:r w:rsidRPr="000B1C21">
        <w:t>nts of the work being performed and the needs of the candidate.</w:t>
      </w:r>
    </w:p>
    <w:p w:rsidR="00000000" w:rsidRPr="000B1C21" w:rsidP="000B1C21">
      <w:pPr>
        <w:pStyle w:val="AllowPageBreak"/>
      </w:pPr>
    </w:p>
    <w:p w:rsidR="00000000" w:rsidRPr="000B1C21" w:rsidP="000B1C21">
      <w:pPr>
        <w:pStyle w:val="Heading1"/>
      </w:pPr>
      <w:bookmarkStart w:id="5" w:name="O_951839"/>
      <w:bookmarkEnd w:id="5"/>
      <w:r w:rsidRPr="000B1C21">
        <w:t>Links</w:t>
      </w:r>
    </w:p>
    <w:p w:rsidR="00000000" w:rsidRPr="000B1C21" w:rsidP="00CC40ED">
      <w:pPr>
        <w:pStyle w:val="BodyText"/>
      </w:pPr>
      <w:r w:rsidRPr="000B1C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C566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B1C21" w:rsidP="000B1C21"/>
    <w:sectPr w:rsidSect="000B1C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C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C21" w:rsidRPr="00CC40ED" w:rsidP="00CC40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C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0ED" w:rsidP="000B1C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40ED" w:rsidP="000B1C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C40ED" w:rsidP="000B1C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C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0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1C21" w:rsidRPr="00CC40ED" w:rsidP="00CC40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C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0ED" w:rsidRPr="002D2AF8" w:rsidP="000B1C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MEM27016 Diagnose and maintain electronic controlling systems on mobile and stationary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C40ED" w:rsidP="000B1C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32AD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48C5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D86B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C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1C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1C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1C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1C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1C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1C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1C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1C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1C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1C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1C21"/>
  </w:style>
  <w:style w:type="character" w:customStyle="1" w:styleId="Heading1Char">
    <w:name w:val="Heading 1 Char"/>
    <w:basedOn w:val="DefaultParagraphFont"/>
    <w:link w:val="Heading1"/>
    <w:rsid w:val="000B1C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1C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1C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1C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1C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B1C21"/>
    <w:rPr>
      <w:i/>
    </w:rPr>
  </w:style>
  <w:style w:type="paragraph" w:customStyle="1" w:styleId="SuperHeading">
    <w:name w:val="SuperHeading"/>
    <w:basedOn w:val="Normal"/>
    <w:rsid w:val="000B1C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1C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1C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1C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1C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1C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1C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1C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1C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1C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1C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1C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1C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1C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1C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1C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1C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1C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1C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1C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1C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1C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1C21"/>
    <w:rPr>
      <w:b/>
      <w:spacing w:val="0"/>
    </w:rPr>
  </w:style>
  <w:style w:type="paragraph" w:customStyle="1" w:styleId="SuperTitle">
    <w:name w:val="SuperTitle"/>
    <w:basedOn w:val="Title"/>
    <w:rsid w:val="000B1C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1C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1C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1C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1C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1C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1C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1C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1C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1C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1C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1C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1C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1C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1C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1C21"/>
  </w:style>
  <w:style w:type="paragraph" w:styleId="TableofFigures">
    <w:name w:val="table of figures"/>
    <w:basedOn w:val="Normal"/>
    <w:next w:val="Normal"/>
    <w:semiHidden/>
    <w:rsid w:val="000B1C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1C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1C21"/>
    <w:rPr>
      <w:rFonts w:ascii="Wingdings" w:hAnsi="Wingdings"/>
    </w:rPr>
  </w:style>
  <w:style w:type="paragraph" w:customStyle="1" w:styleId="TableHeading">
    <w:name w:val="Table Heading"/>
    <w:basedOn w:val="HeadingBase"/>
    <w:rsid w:val="000B1C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1C21"/>
    <w:rPr>
      <w:color w:val="0033CC"/>
      <w:u w:val="none"/>
    </w:rPr>
  </w:style>
  <w:style w:type="paragraph" w:customStyle="1" w:styleId="BodyTextRight">
    <w:name w:val="Body Text Right"/>
    <w:basedOn w:val="BodyText"/>
    <w:rsid w:val="000B1C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1C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1C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1C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1C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1C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1C21"/>
    <w:rPr>
      <w:sz w:val="32"/>
    </w:rPr>
  </w:style>
  <w:style w:type="paragraph" w:customStyle="1" w:styleId="HeadingProcedure">
    <w:name w:val="Heading Procedure"/>
    <w:basedOn w:val="HeadingBase"/>
    <w:next w:val="Normal"/>
    <w:rsid w:val="000B1C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1C21"/>
    <w:pPr>
      <w:spacing w:before="60" w:after="60"/>
    </w:pPr>
  </w:style>
  <w:style w:type="paragraph" w:styleId="ListContinue">
    <w:name w:val="List Continue"/>
    <w:basedOn w:val="List"/>
    <w:rsid w:val="000B1C21"/>
    <w:pPr>
      <w:ind w:firstLine="0"/>
    </w:pPr>
  </w:style>
  <w:style w:type="paragraph" w:customStyle="1" w:styleId="ListNote">
    <w:name w:val="List Note"/>
    <w:basedOn w:val="List"/>
    <w:rsid w:val="000B1C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1C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1C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1C21"/>
    <w:rPr>
      <w:rFonts w:ascii="Courier New" w:hAnsi="Courier New"/>
    </w:rPr>
  </w:style>
  <w:style w:type="paragraph" w:customStyle="1" w:styleId="NoteBullet">
    <w:name w:val="Note Bullet"/>
    <w:basedOn w:val="Note"/>
    <w:rsid w:val="000B1C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1C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1C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1C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1C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1C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1C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1C21"/>
    <w:rPr>
      <w:b/>
      <w:smallCaps/>
    </w:rPr>
  </w:style>
  <w:style w:type="paragraph" w:customStyle="1" w:styleId="TableListNumber">
    <w:name w:val="Table List Number"/>
    <w:basedOn w:val="ListNumber"/>
    <w:rsid w:val="000B1C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1C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1C21"/>
    <w:pPr>
      <w:numPr>
        <w:numId w:val="9"/>
      </w:numPr>
    </w:pPr>
  </w:style>
  <w:style w:type="paragraph" w:customStyle="1" w:styleId="ListAlpha2">
    <w:name w:val="List Alpha 2"/>
    <w:basedOn w:val="List2"/>
    <w:rsid w:val="000B1C21"/>
    <w:pPr>
      <w:numPr>
        <w:numId w:val="8"/>
      </w:numPr>
    </w:pPr>
  </w:style>
  <w:style w:type="paragraph" w:styleId="List2">
    <w:name w:val="List 2"/>
    <w:basedOn w:val="BodyText"/>
    <w:rsid w:val="000B1C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1C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1C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1C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1C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1C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1C21"/>
    <w:pPr>
      <w:numPr>
        <w:numId w:val="4"/>
      </w:numPr>
    </w:pPr>
  </w:style>
  <w:style w:type="paragraph" w:styleId="ListContinue2">
    <w:name w:val="List Continue 2"/>
    <w:basedOn w:val="List2"/>
    <w:rsid w:val="000B1C21"/>
    <w:pPr>
      <w:ind w:firstLine="0"/>
    </w:pPr>
  </w:style>
  <w:style w:type="paragraph" w:styleId="ListContinue3">
    <w:name w:val="List Continue 3"/>
    <w:basedOn w:val="List3"/>
    <w:rsid w:val="000B1C21"/>
    <w:pPr>
      <w:ind w:left="1021" w:firstLine="0"/>
    </w:pPr>
  </w:style>
  <w:style w:type="paragraph" w:styleId="ListContinue4">
    <w:name w:val="List Continue 4"/>
    <w:basedOn w:val="List4"/>
    <w:rsid w:val="000B1C21"/>
    <w:pPr>
      <w:ind w:firstLine="0"/>
    </w:pPr>
  </w:style>
  <w:style w:type="paragraph" w:styleId="ListContinue5">
    <w:name w:val="List Continue 5"/>
    <w:basedOn w:val="List5"/>
    <w:rsid w:val="000B1C21"/>
    <w:pPr>
      <w:ind w:firstLine="0"/>
    </w:pPr>
  </w:style>
  <w:style w:type="paragraph" w:styleId="ListNumber3">
    <w:name w:val="List Number 3"/>
    <w:basedOn w:val="List3"/>
    <w:rsid w:val="000B1C21"/>
    <w:pPr>
      <w:numPr>
        <w:numId w:val="5"/>
      </w:numPr>
    </w:pPr>
  </w:style>
  <w:style w:type="paragraph" w:styleId="ListNumber4">
    <w:name w:val="List Number 4"/>
    <w:basedOn w:val="List4"/>
    <w:rsid w:val="000B1C21"/>
    <w:pPr>
      <w:numPr>
        <w:numId w:val="6"/>
      </w:numPr>
    </w:pPr>
  </w:style>
  <w:style w:type="paragraph" w:styleId="ListNumber5">
    <w:name w:val="List Number 5"/>
    <w:basedOn w:val="List5"/>
    <w:rsid w:val="000B1C21"/>
    <w:pPr>
      <w:numPr>
        <w:numId w:val="7"/>
      </w:numPr>
    </w:pPr>
  </w:style>
  <w:style w:type="paragraph" w:styleId="BlockText">
    <w:name w:val="Block Text"/>
    <w:basedOn w:val="Normal"/>
    <w:rsid w:val="000B1C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1C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1C21"/>
    <w:rPr>
      <w:sz w:val="16"/>
      <w:vertAlign w:val="superscript"/>
    </w:rPr>
  </w:style>
  <w:style w:type="character" w:customStyle="1" w:styleId="Symbols">
    <w:name w:val="Symbols"/>
    <w:basedOn w:val="DefaultParagraphFont"/>
    <w:rsid w:val="000B1C21"/>
    <w:rPr>
      <w:rFonts w:ascii="Symbol" w:hAnsi="Symbol"/>
    </w:rPr>
  </w:style>
  <w:style w:type="character" w:customStyle="1" w:styleId="MenuOptions">
    <w:name w:val="Menu Options"/>
    <w:basedOn w:val="DefaultParagraphFont"/>
    <w:rsid w:val="000B1C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1C21"/>
    <w:rPr>
      <w:b/>
    </w:rPr>
  </w:style>
  <w:style w:type="character" w:customStyle="1" w:styleId="Underlined">
    <w:name w:val="Underlined"/>
    <w:basedOn w:val="DefaultParagraphFont"/>
    <w:rsid w:val="000B1C21"/>
    <w:rPr>
      <w:u w:val="single"/>
    </w:rPr>
  </w:style>
  <w:style w:type="paragraph" w:customStyle="1" w:styleId="TableBodyTextRight">
    <w:name w:val="Table Body Text Right"/>
    <w:basedOn w:val="TableBodyText"/>
    <w:rsid w:val="000B1C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1C21"/>
    <w:rPr>
      <w:sz w:val="18"/>
    </w:rPr>
  </w:style>
  <w:style w:type="paragraph" w:customStyle="1" w:styleId="BodySmallRight">
    <w:name w:val="Body Small Right"/>
    <w:basedOn w:val="BodyTextRight"/>
    <w:rsid w:val="000B1C21"/>
    <w:rPr>
      <w:sz w:val="18"/>
      <w:szCs w:val="18"/>
    </w:rPr>
  </w:style>
  <w:style w:type="paragraph" w:customStyle="1" w:styleId="MarginEdition">
    <w:name w:val="Margin Edition"/>
    <w:basedOn w:val="MarginNote"/>
    <w:rsid w:val="000B1C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1C21"/>
    <w:rPr>
      <w:sz w:val="2"/>
      <w:szCs w:val="2"/>
    </w:rPr>
  </w:style>
  <w:style w:type="character" w:customStyle="1" w:styleId="Small">
    <w:name w:val="Small"/>
    <w:basedOn w:val="DefaultParagraphFont"/>
    <w:rsid w:val="000B1C21"/>
    <w:rPr>
      <w:sz w:val="16"/>
    </w:rPr>
  </w:style>
  <w:style w:type="paragraph" w:customStyle="1" w:styleId="WideTable">
    <w:name w:val="Wide Table"/>
    <w:basedOn w:val="Normal"/>
    <w:rsid w:val="000B1C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1C21"/>
  </w:style>
  <w:style w:type="paragraph" w:styleId="Quote">
    <w:name w:val="Quote"/>
    <w:basedOn w:val="Heading1"/>
    <w:link w:val="QuoteChar"/>
    <w:qFormat/>
    <w:rsid w:val="000B1C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1C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1C21"/>
    <w:pPr>
      <w:pageBreakBefore/>
    </w:pPr>
  </w:style>
  <w:style w:type="paragraph" w:customStyle="1" w:styleId="Border">
    <w:name w:val="Border"/>
    <w:basedOn w:val="Normal"/>
    <w:qFormat/>
    <w:rsid w:val="000B1C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1C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C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C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1C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1C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1C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1C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1C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1C21"/>
    <w:rPr>
      <w:u w:val="single"/>
    </w:rPr>
  </w:style>
  <w:style w:type="character" w:customStyle="1" w:styleId="BoldandItalics">
    <w:name w:val="Bold and Italics"/>
    <w:qFormat/>
    <w:rsid w:val="000B1C21"/>
    <w:rPr>
      <w:b/>
      <w:i/>
      <w:u w:val="none"/>
    </w:rPr>
  </w:style>
  <w:style w:type="paragraph" w:styleId="BalloonText">
    <w:name w:val="Balloon Text"/>
    <w:basedOn w:val="Normal"/>
    <w:link w:val="BalloonTextChar"/>
    <w:rsid w:val="000B1C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1C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1C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1C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1C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1C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1C21"/>
    <w:pPr>
      <w:spacing w:before="0" w:after="0"/>
    </w:pPr>
  </w:style>
  <w:style w:type="paragraph" w:customStyle="1" w:styleId="BodyTextBold">
    <w:name w:val="Body Text Bold"/>
    <w:basedOn w:val="BodyText"/>
    <w:qFormat/>
    <w:rsid w:val="000B1C21"/>
    <w:rPr>
      <w:b/>
    </w:rPr>
  </w:style>
  <w:style w:type="character" w:styleId="Hyperlink">
    <w:name w:val="Hyperlink"/>
    <w:basedOn w:val="DefaultParagraphFont"/>
    <w:uiPriority w:val="99"/>
    <w:unhideWhenUsed/>
    <w:rsid w:val="00CC40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4258</Characters>
  <Application>Microsoft Office Word</Application>
  <DocSecurity>0</DocSecurity>
  <Lines>92</Lines>
  <Paragraphs>55</Paragraphs>
  <ScaleCrop>false</ScaleCrop>
  <Company>Author-it Software Corporation Ltd.</Company>
  <LinksUpToDate>false</LinksUpToDate>
  <CharactersWithSpaces>4825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MEM27016 Diagnose and maintain electronic controlling systems on mobile and stationary plant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2023-02-03T07:15:00Z</dcterms:created>
  <dcterms:modified xsi:type="dcterms:W3CDTF">2023-02-03T07:15:00Z</dcterms:modified>
</cp:coreProperties>
</file>