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AB" w:rsidP="00346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MEM27013 Maintain steering systems</w:t>
      </w:r>
      <w:r>
        <w:fldChar w:fldCharType="end"/>
      </w:r>
    </w:p>
    <w:p w:rsidR="003464AB" w:rsidP="003464AB">
      <w:pPr>
        <w:pStyle w:val="Version"/>
        <w:sectPr w:rsidSect="00B66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A87" w:rsidP="00B66A87">
      <w:pPr>
        <w:pStyle w:val="SuperHeading"/>
      </w:pPr>
      <w:r w:rsidRPr="00B66A87">
        <w:t>MEM27013 Maintain steering systems</w:t>
      </w:r>
    </w:p>
    <w:p w:rsidR="00000000" w:rsidRPr="00B66A87" w:rsidP="00B66A87">
      <w:pPr>
        <w:pStyle w:val="Heading1"/>
      </w:pPr>
      <w:bookmarkStart w:id="1" w:name="O_951787"/>
      <w:bookmarkEnd w:id="1"/>
      <w:r w:rsidRPr="00B66A87">
        <w:t>Modification History</w:t>
      </w:r>
    </w:p>
    <w:p w:rsidR="00000000" w:rsidRPr="00B66A87" w:rsidP="003464AB">
      <w:pPr>
        <w:pStyle w:val="BodyText"/>
      </w:pPr>
      <w:r w:rsidRPr="00B66A87">
        <w:t xml:space="preserve">Release 1. Supersedes and is equivalent to MEM18041B Maintain steering systems </w:t>
      </w:r>
    </w:p>
    <w:p w:rsidR="00000000" w:rsidRPr="00B66A87" w:rsidP="00B66A87">
      <w:pPr>
        <w:pStyle w:val="Heading1"/>
      </w:pPr>
      <w:bookmarkStart w:id="2" w:name="O_951795"/>
      <w:bookmarkEnd w:id="2"/>
      <w:r w:rsidRPr="00B66A87">
        <w:t>Application</w:t>
      </w:r>
    </w:p>
    <w:p w:rsidR="00000000" w:rsidRPr="00B66A87" w:rsidP="003464AB">
      <w:pPr>
        <w:pStyle w:val="BodyText"/>
      </w:pPr>
      <w:r w:rsidRPr="00B66A87">
        <w:t>This unit of competency defines the skills and knowledge required to assess steering system operation, and repair or replace f</w:t>
      </w:r>
      <w:r w:rsidRPr="00B66A87">
        <w:t>aulty components on steering systems for vehicles, mobile plant and equipment.</w:t>
      </w:r>
    </w:p>
    <w:p w:rsidR="00000000" w:rsidRPr="00B66A87" w:rsidP="003464AB">
      <w:pPr>
        <w:pStyle w:val="BodyText"/>
      </w:pPr>
      <w:r w:rsidRPr="00B66A87">
        <w:t>No licensing, legislative or certification requirements apply to this unit at the time of publication.</w:t>
      </w:r>
    </w:p>
    <w:p w:rsidR="00000000" w:rsidRPr="00B66A87" w:rsidP="00B66A87">
      <w:pPr>
        <w:pStyle w:val="BodyText"/>
      </w:pPr>
      <w:r w:rsidRPr="00B66A87">
        <w:rPr>
          <w:rStyle w:val="SpecialBold"/>
        </w:rPr>
        <w:t>Band</w:t>
      </w:r>
      <w:r w:rsidRPr="00B66A87">
        <w:t>:</w:t>
      </w:r>
      <w:r w:rsidRPr="00B66A87">
        <w:tab/>
      </w:r>
      <w:r w:rsidRPr="00B66A87">
        <w:rPr>
          <w:rStyle w:val="SpecialBold"/>
        </w:rPr>
        <w:t>A</w:t>
      </w:r>
    </w:p>
    <w:p w:rsidR="00000000" w:rsidRPr="00B66A87" w:rsidP="00B66A87">
      <w:pPr>
        <w:pStyle w:val="BodyText"/>
      </w:pPr>
      <w:r w:rsidRPr="00B66A87">
        <w:rPr>
          <w:rStyle w:val="SpecialBold"/>
        </w:rPr>
        <w:t>Unit Weight</w:t>
      </w:r>
      <w:r w:rsidRPr="00B66A87">
        <w:t>:</w:t>
      </w:r>
      <w:r w:rsidRPr="00B66A87">
        <w:tab/>
      </w:r>
      <w:r w:rsidRPr="00B66A87">
        <w:rPr>
          <w:rStyle w:val="SpecialBold"/>
        </w:rPr>
        <w:t>4</w:t>
      </w:r>
    </w:p>
    <w:p w:rsidR="00000000" w:rsidRPr="00B66A87" w:rsidP="00B66A87">
      <w:pPr>
        <w:pStyle w:val="AllowPageBreak"/>
      </w:pPr>
    </w:p>
    <w:p w:rsidR="00000000" w:rsidRPr="00B66A87" w:rsidP="00B66A87">
      <w:pPr>
        <w:pStyle w:val="Heading1"/>
      </w:pPr>
      <w:bookmarkStart w:id="3" w:name="O_951794"/>
      <w:bookmarkEnd w:id="3"/>
      <w:r w:rsidRPr="00B66A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Inte</w:t>
            </w:r>
            <w:r w:rsidRPr="00B66A87">
              <w:t>rpret technical drawing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Undertake manual handling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Perform engineering measurements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Work safely and effectively in manufacturing and engineering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Organise and communicate information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Use hand tools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Use power tools/hand held operations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BodyText"/>
            </w:pPr>
            <w:r w:rsidRPr="00B66A87">
              <w:t>Dismantle, replace and assemble engineering components</w:t>
            </w:r>
          </w:p>
        </w:tc>
      </w:tr>
    </w:tbl>
    <w:p w:rsidR="00000000" w:rsidRPr="00B66A87" w:rsidP="00B66A87">
      <w:pPr>
        <w:pStyle w:val="BodyText"/>
      </w:pPr>
    </w:p>
    <w:p w:rsidR="00000000" w:rsidRPr="00B66A87" w:rsidP="00B66A87">
      <w:pPr>
        <w:pStyle w:val="AllowPageBreak"/>
      </w:pPr>
    </w:p>
    <w:p w:rsidR="00000000" w:rsidRPr="00B66A87" w:rsidP="00B66A87">
      <w:pPr>
        <w:pStyle w:val="Heading1"/>
      </w:pPr>
      <w:bookmarkStart w:id="4" w:name="O_951793"/>
      <w:bookmarkEnd w:id="4"/>
      <w:r w:rsidRPr="00B66A87">
        <w:t>Competency Field</w:t>
      </w:r>
    </w:p>
    <w:p w:rsidR="00000000" w:rsidRPr="00B66A87" w:rsidP="003464AB">
      <w:pPr>
        <w:pStyle w:val="BodyText"/>
      </w:pPr>
      <w:r w:rsidRPr="00B66A87">
        <w:t>Fixed and mobile plant</w:t>
      </w:r>
    </w:p>
    <w:p w:rsidR="00000000" w:rsidRPr="00B66A87" w:rsidP="00B66A87">
      <w:pPr>
        <w:pStyle w:val="Heading1"/>
      </w:pPr>
      <w:bookmarkStart w:id="5" w:name="O_951791"/>
      <w:bookmarkEnd w:id="5"/>
      <w:r w:rsidRPr="00B66A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Performance criteria describe the performance needed to demonstrate achievement of the element.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BodyText"/>
            </w:pPr>
            <w:r w:rsidRPr="00B66A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Follow standard operating procedures (SOPs)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Comply with work health and safety (WHS) requirements at all times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Use appropriate personal protective equipment (PPE) in accordance with SOPs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Identify job requirements from specifications, drawings, job sheets or work instructions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BodyText"/>
            </w:pPr>
            <w:r w:rsidRPr="00B66A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rPr>
                <w:rStyle w:val="SpecialBold"/>
              </w:rPr>
              <w:t>Assess steering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Obtain relevant information and interpret prior to any testing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Undertake performance tests on primary and/or emergency steering systems in accordance with prescribed procedures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Determine and record flows and pressures angles using appropriate</w:t>
            </w:r>
            <w:r w:rsidRPr="00B66A87">
              <w:t xml:space="preserve"> test equipment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 xml:space="preserve">Identify available wheel and axle adjustments and specifications 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Isolate faults to component level and determine appropriate corrective action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Repair or replace faulty components and component parts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Apply power steering component functions, adjustment principles, terminology and applications when assessing steering system operation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BodyText"/>
            </w:pPr>
            <w:r w:rsidRPr="00B66A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Determine component wear and clearances using appropriate test equipment and manufacturer recommendations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Select replacement components using manufacturers</w:t>
            </w:r>
            <w:r>
              <w:t>’</w:t>
            </w:r>
            <w:r w:rsidRPr="00B66A87">
              <w:t xml:space="preserve"> data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 xml:space="preserve">Remove components and refit using appropriate tools, </w:t>
            </w:r>
            <w:r w:rsidRPr="00B66A87">
              <w:t>equipment and techniques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Undertake wheel and axle adjustments to comply with alignment specifications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Make adjustments to primary and/or emergency steering systems that makes the system compliant with specifications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BodyText"/>
            </w:pPr>
            <w:r w:rsidRPr="00B66A87">
              <w:t>Record all test and rectification activities</w:t>
            </w:r>
          </w:p>
        </w:tc>
      </w:tr>
    </w:tbl>
    <w:p w:rsidR="00000000" w:rsidRPr="00B66A87" w:rsidP="00B66A87">
      <w:pPr>
        <w:pStyle w:val="BodyText"/>
      </w:pPr>
    </w:p>
    <w:p w:rsidR="00000000" w:rsidRPr="00B66A87" w:rsidP="00B66A87">
      <w:pPr>
        <w:pStyle w:val="AllowPageBreak"/>
      </w:pPr>
    </w:p>
    <w:p w:rsidR="00000000" w:rsidRPr="00B66A87" w:rsidP="00B66A87">
      <w:pPr>
        <w:pStyle w:val="Heading1"/>
      </w:pPr>
      <w:bookmarkStart w:id="6" w:name="O_951790"/>
      <w:bookmarkEnd w:id="6"/>
      <w:r w:rsidRPr="00B66A87">
        <w:t>Foundation Skills</w:t>
      </w:r>
    </w:p>
    <w:p w:rsidR="00000000" w:rsidRPr="00B66A87" w:rsidP="003464AB">
      <w:pPr>
        <w:pStyle w:val="BodyText"/>
      </w:pPr>
      <w:r w:rsidRPr="00B66A8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66A87" w:rsidP="003464AB">
      <w:pPr>
        <w:pStyle w:val="BodyText"/>
      </w:pPr>
      <w:r w:rsidRPr="00B66A87">
        <w:t>Foundation skills essential to performance are explicit in the performance criteria of this unit of competency.</w:t>
      </w:r>
    </w:p>
    <w:p w:rsidR="00000000" w:rsidRPr="00B66A87" w:rsidP="00B66A87">
      <w:pPr>
        <w:pStyle w:val="Heading1"/>
      </w:pPr>
      <w:bookmarkStart w:id="7" w:name="O_951789"/>
      <w:bookmarkEnd w:id="7"/>
      <w:r w:rsidRPr="00B66A8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t>This field allows for different work environments and conditions that may affect performance. Essential ope</w:t>
            </w:r>
            <w:r w:rsidRPr="00B66A8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6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87">
            <w:pPr>
              <w:pStyle w:val="BodyText"/>
              <w:rPr>
                <w:lang w:val="en-NZ"/>
              </w:rPr>
            </w:pPr>
            <w:r w:rsidRPr="00B66A87">
              <w:rPr>
                <w:rStyle w:val="SpecialBold"/>
              </w:rPr>
              <w:t>Steering system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87" w:rsidP="00B66A87">
            <w:pPr>
              <w:pStyle w:val="ListBullet"/>
            </w:pPr>
            <w:r w:rsidRPr="00B66A87">
              <w:t>manual</w:t>
            </w:r>
          </w:p>
          <w:p w:rsidR="00000000" w:rsidRPr="00B66A87" w:rsidP="00B66A87">
            <w:pPr>
              <w:pStyle w:val="ListBullet"/>
            </w:pPr>
            <w:r w:rsidRPr="00B66A87">
              <w:t>hydrauli</w:t>
            </w:r>
            <w:r w:rsidRPr="00B66A87">
              <w:t>cally assisted</w:t>
            </w:r>
          </w:p>
          <w:p w:rsidR="00000000" w:rsidRPr="00B66A87" w:rsidP="00B66A87">
            <w:pPr>
              <w:pStyle w:val="ListBullet"/>
            </w:pPr>
            <w:r w:rsidRPr="00B66A87">
              <w:t>full hydraulic</w:t>
            </w:r>
          </w:p>
          <w:p w:rsidR="00000000" w:rsidRPr="00B66A87" w:rsidP="00B66A87">
            <w:pPr>
              <w:pStyle w:val="ListBullet"/>
            </w:pPr>
            <w:r w:rsidRPr="00B66A87">
              <w:t>articulated and track type systems, including:</w:t>
            </w:r>
          </w:p>
          <w:p w:rsidR="00000000" w:rsidRPr="00B66A87" w:rsidP="00B66A87">
            <w:pPr>
              <w:pStyle w:val="ListBullet2"/>
            </w:pPr>
            <w:r w:rsidRPr="00B66A87">
              <w:t>hydrostatic</w:t>
            </w:r>
          </w:p>
          <w:p w:rsidR="00000000" w:rsidRPr="00B66A87" w:rsidP="00B66A87">
            <w:pPr>
              <w:pStyle w:val="ListBullet2"/>
            </w:pPr>
            <w:r w:rsidRPr="00B66A87">
              <w:t>clutch and differential steering</w:t>
            </w:r>
          </w:p>
          <w:p w:rsidR="00000000" w:rsidRPr="00B66A87" w:rsidP="00B66A87">
            <w:pPr>
              <w:pStyle w:val="BodyText"/>
            </w:pPr>
          </w:p>
        </w:tc>
      </w:tr>
    </w:tbl>
    <w:p w:rsidR="00000000" w:rsidRPr="00B66A87" w:rsidP="00B66A87">
      <w:pPr>
        <w:pStyle w:val="BodyText"/>
      </w:pPr>
    </w:p>
    <w:p w:rsidR="00000000" w:rsidRPr="00B66A87" w:rsidP="00B66A87">
      <w:pPr>
        <w:pStyle w:val="AllowPageBreak"/>
      </w:pPr>
    </w:p>
    <w:p w:rsidR="00000000" w:rsidRPr="00B66A87" w:rsidP="00B66A87">
      <w:pPr>
        <w:pStyle w:val="Heading1"/>
      </w:pPr>
      <w:bookmarkStart w:id="8" w:name="O_951788"/>
      <w:bookmarkEnd w:id="8"/>
      <w:r w:rsidRPr="00B66A87">
        <w:t>Unit Mapping Information</w:t>
      </w:r>
    </w:p>
    <w:p w:rsidR="00000000" w:rsidRPr="00B66A87" w:rsidP="003464AB">
      <w:pPr>
        <w:pStyle w:val="BodyText"/>
      </w:pPr>
      <w:r w:rsidRPr="00B66A87">
        <w:t xml:space="preserve">Release 1. Supersedes and is equivalent to MEM18041B Maintain steering systems </w:t>
      </w:r>
    </w:p>
    <w:p w:rsidR="00000000" w:rsidRPr="00B66A87" w:rsidP="00B66A87">
      <w:pPr>
        <w:pStyle w:val="Heading1"/>
      </w:pPr>
      <w:bookmarkStart w:id="9" w:name="O_951781"/>
      <w:bookmarkEnd w:id="9"/>
      <w:r w:rsidRPr="00B66A87">
        <w:t>Links</w:t>
      </w:r>
    </w:p>
    <w:p w:rsidR="00000000" w:rsidRPr="00B66A87" w:rsidP="003464AB">
      <w:pPr>
        <w:pStyle w:val="BodyText"/>
      </w:pPr>
      <w:r w:rsidRPr="00B66A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61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6A87" w:rsidP="00B66A87"/>
    <w:sectPr w:rsidSect="00B66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7" w:rsidRPr="003464AB" w:rsidP="00346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AB" w:rsidP="00B66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4AB" w:rsidP="00B66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4AB" w:rsidP="00B66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A87" w:rsidRPr="003464AB" w:rsidP="00346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AB" w:rsidRPr="002D2AF8" w:rsidP="00B66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MEM27013 Maintain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464AB" w:rsidP="00B66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4A1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EB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EC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A87"/>
  </w:style>
  <w:style w:type="character" w:customStyle="1" w:styleId="Heading1Char">
    <w:name w:val="Heading 1 Char"/>
    <w:basedOn w:val="DefaultParagraphFont"/>
    <w:link w:val="Heading1"/>
    <w:rsid w:val="00B66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A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A87"/>
    <w:rPr>
      <w:b/>
      <w:spacing w:val="0"/>
    </w:rPr>
  </w:style>
  <w:style w:type="paragraph" w:styleId="ListBullet2">
    <w:name w:val="List Bullet 2"/>
    <w:basedOn w:val="List2"/>
    <w:rsid w:val="00B66A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A87"/>
    <w:rPr>
      <w:i/>
    </w:rPr>
  </w:style>
  <w:style w:type="paragraph" w:styleId="Caption">
    <w:name w:val="caption"/>
    <w:basedOn w:val="BodyText"/>
    <w:next w:val="Normal"/>
    <w:qFormat/>
    <w:rsid w:val="00B66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A87"/>
  </w:style>
  <w:style w:type="paragraph" w:styleId="TableofFigures">
    <w:name w:val="table of figures"/>
    <w:basedOn w:val="Normal"/>
    <w:next w:val="Normal"/>
    <w:semiHidden/>
    <w:rsid w:val="00B66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A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A87"/>
    <w:rPr>
      <w:rFonts w:ascii="Wingdings" w:hAnsi="Wingdings"/>
    </w:rPr>
  </w:style>
  <w:style w:type="paragraph" w:customStyle="1" w:styleId="TableHeading">
    <w:name w:val="Table Heading"/>
    <w:basedOn w:val="HeadingBase"/>
    <w:rsid w:val="00B66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A87"/>
    <w:rPr>
      <w:color w:val="0033CC"/>
      <w:u w:val="none"/>
    </w:rPr>
  </w:style>
  <w:style w:type="paragraph" w:customStyle="1" w:styleId="BodyTextRight">
    <w:name w:val="Body Text Right"/>
    <w:basedOn w:val="BodyText"/>
    <w:rsid w:val="00B66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A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A87"/>
    <w:rPr>
      <w:sz w:val="32"/>
    </w:rPr>
  </w:style>
  <w:style w:type="paragraph" w:customStyle="1" w:styleId="HeadingProcedure">
    <w:name w:val="Heading Procedure"/>
    <w:basedOn w:val="HeadingBase"/>
    <w:next w:val="Normal"/>
    <w:rsid w:val="00B66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A87"/>
    <w:pPr>
      <w:spacing w:before="60" w:after="60"/>
    </w:pPr>
  </w:style>
  <w:style w:type="paragraph" w:styleId="ListContinue">
    <w:name w:val="List Continue"/>
    <w:basedOn w:val="List"/>
    <w:rsid w:val="00B66A87"/>
    <w:pPr>
      <w:ind w:firstLine="0"/>
    </w:pPr>
  </w:style>
  <w:style w:type="paragraph" w:customStyle="1" w:styleId="ListNote">
    <w:name w:val="List Note"/>
    <w:basedOn w:val="List"/>
    <w:rsid w:val="00B66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A87"/>
    <w:rPr>
      <w:rFonts w:ascii="Courier New" w:hAnsi="Courier New"/>
    </w:rPr>
  </w:style>
  <w:style w:type="paragraph" w:customStyle="1" w:styleId="NoteBullet">
    <w:name w:val="Note Bullet"/>
    <w:basedOn w:val="Note"/>
    <w:rsid w:val="00B66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A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A87"/>
    <w:rPr>
      <w:b/>
      <w:smallCaps/>
    </w:rPr>
  </w:style>
  <w:style w:type="paragraph" w:customStyle="1" w:styleId="TableListNumber">
    <w:name w:val="Table List Number"/>
    <w:basedOn w:val="ListNumber"/>
    <w:rsid w:val="00B66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A87"/>
    <w:pPr>
      <w:numPr>
        <w:numId w:val="9"/>
      </w:numPr>
    </w:pPr>
  </w:style>
  <w:style w:type="paragraph" w:customStyle="1" w:styleId="ListAlpha2">
    <w:name w:val="List Alpha 2"/>
    <w:basedOn w:val="List2"/>
    <w:rsid w:val="00B66A87"/>
    <w:pPr>
      <w:numPr>
        <w:numId w:val="8"/>
      </w:numPr>
    </w:pPr>
  </w:style>
  <w:style w:type="paragraph" w:styleId="List2">
    <w:name w:val="List 2"/>
    <w:basedOn w:val="BodyText"/>
    <w:rsid w:val="00B66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A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A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A87"/>
    <w:pPr>
      <w:numPr>
        <w:numId w:val="4"/>
      </w:numPr>
    </w:pPr>
  </w:style>
  <w:style w:type="paragraph" w:styleId="ListContinue2">
    <w:name w:val="List Continue 2"/>
    <w:basedOn w:val="List2"/>
    <w:rsid w:val="00B66A87"/>
    <w:pPr>
      <w:ind w:firstLine="0"/>
    </w:pPr>
  </w:style>
  <w:style w:type="paragraph" w:styleId="ListContinue3">
    <w:name w:val="List Continue 3"/>
    <w:basedOn w:val="List3"/>
    <w:rsid w:val="00B66A87"/>
    <w:pPr>
      <w:ind w:left="1021" w:firstLine="0"/>
    </w:pPr>
  </w:style>
  <w:style w:type="paragraph" w:styleId="ListContinue4">
    <w:name w:val="List Continue 4"/>
    <w:basedOn w:val="List4"/>
    <w:rsid w:val="00B66A87"/>
    <w:pPr>
      <w:ind w:firstLine="0"/>
    </w:pPr>
  </w:style>
  <w:style w:type="paragraph" w:styleId="ListContinue5">
    <w:name w:val="List Continue 5"/>
    <w:basedOn w:val="List5"/>
    <w:rsid w:val="00B66A87"/>
    <w:pPr>
      <w:ind w:firstLine="0"/>
    </w:pPr>
  </w:style>
  <w:style w:type="paragraph" w:styleId="ListNumber3">
    <w:name w:val="List Number 3"/>
    <w:basedOn w:val="List3"/>
    <w:rsid w:val="00B66A87"/>
    <w:pPr>
      <w:numPr>
        <w:numId w:val="5"/>
      </w:numPr>
    </w:pPr>
  </w:style>
  <w:style w:type="paragraph" w:styleId="ListNumber4">
    <w:name w:val="List Number 4"/>
    <w:basedOn w:val="List4"/>
    <w:rsid w:val="00B66A87"/>
    <w:pPr>
      <w:numPr>
        <w:numId w:val="6"/>
      </w:numPr>
    </w:pPr>
  </w:style>
  <w:style w:type="paragraph" w:styleId="ListNumber5">
    <w:name w:val="List Number 5"/>
    <w:basedOn w:val="List5"/>
    <w:rsid w:val="00B66A87"/>
    <w:pPr>
      <w:numPr>
        <w:numId w:val="7"/>
      </w:numPr>
    </w:pPr>
  </w:style>
  <w:style w:type="paragraph" w:styleId="BlockText">
    <w:name w:val="Block Text"/>
    <w:basedOn w:val="Normal"/>
    <w:rsid w:val="00B66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A87"/>
    <w:rPr>
      <w:sz w:val="16"/>
      <w:vertAlign w:val="superscript"/>
    </w:rPr>
  </w:style>
  <w:style w:type="character" w:customStyle="1" w:styleId="Symbols">
    <w:name w:val="Symbols"/>
    <w:basedOn w:val="DefaultParagraphFont"/>
    <w:rsid w:val="00B66A87"/>
    <w:rPr>
      <w:rFonts w:ascii="Symbol" w:hAnsi="Symbol"/>
    </w:rPr>
  </w:style>
  <w:style w:type="character" w:customStyle="1" w:styleId="MenuOptions">
    <w:name w:val="Menu Options"/>
    <w:basedOn w:val="DefaultParagraphFont"/>
    <w:rsid w:val="00B66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A87"/>
    <w:rPr>
      <w:b/>
    </w:rPr>
  </w:style>
  <w:style w:type="character" w:customStyle="1" w:styleId="Underlined">
    <w:name w:val="Underlined"/>
    <w:basedOn w:val="DefaultParagraphFont"/>
    <w:rsid w:val="00B66A87"/>
    <w:rPr>
      <w:u w:val="single"/>
    </w:rPr>
  </w:style>
  <w:style w:type="paragraph" w:customStyle="1" w:styleId="TableBodyTextRight">
    <w:name w:val="Table Body Text Right"/>
    <w:basedOn w:val="TableBodyText"/>
    <w:rsid w:val="00B66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A87"/>
    <w:rPr>
      <w:sz w:val="18"/>
    </w:rPr>
  </w:style>
  <w:style w:type="paragraph" w:customStyle="1" w:styleId="BodySmallRight">
    <w:name w:val="Body Small Right"/>
    <w:basedOn w:val="BodyTextRight"/>
    <w:rsid w:val="00B66A87"/>
    <w:rPr>
      <w:sz w:val="18"/>
      <w:szCs w:val="18"/>
    </w:rPr>
  </w:style>
  <w:style w:type="paragraph" w:customStyle="1" w:styleId="MarginEdition">
    <w:name w:val="Margin Edition"/>
    <w:basedOn w:val="MarginNote"/>
    <w:rsid w:val="00B66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A87"/>
    <w:rPr>
      <w:sz w:val="2"/>
      <w:szCs w:val="2"/>
    </w:rPr>
  </w:style>
  <w:style w:type="character" w:customStyle="1" w:styleId="Small">
    <w:name w:val="Small"/>
    <w:basedOn w:val="DefaultParagraphFont"/>
    <w:rsid w:val="00B66A87"/>
    <w:rPr>
      <w:sz w:val="16"/>
    </w:rPr>
  </w:style>
  <w:style w:type="paragraph" w:customStyle="1" w:styleId="WideTable">
    <w:name w:val="Wide Table"/>
    <w:basedOn w:val="Normal"/>
    <w:rsid w:val="00B66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A87"/>
  </w:style>
  <w:style w:type="paragraph" w:styleId="Quote">
    <w:name w:val="Quote"/>
    <w:basedOn w:val="Heading1"/>
    <w:link w:val="QuoteChar"/>
    <w:qFormat/>
    <w:rsid w:val="00B66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A87"/>
    <w:pPr>
      <w:pageBreakBefore/>
    </w:pPr>
  </w:style>
  <w:style w:type="paragraph" w:customStyle="1" w:styleId="Border">
    <w:name w:val="Border"/>
    <w:basedOn w:val="Normal"/>
    <w:qFormat/>
    <w:rsid w:val="00B66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A87"/>
    <w:rPr>
      <w:u w:val="single"/>
    </w:rPr>
  </w:style>
  <w:style w:type="character" w:customStyle="1" w:styleId="BoldandItalics">
    <w:name w:val="Bold and Italics"/>
    <w:qFormat/>
    <w:rsid w:val="00B66A87"/>
    <w:rPr>
      <w:b/>
      <w:i/>
      <w:u w:val="none"/>
    </w:rPr>
  </w:style>
  <w:style w:type="paragraph" w:styleId="BalloonText">
    <w:name w:val="Balloon Text"/>
    <w:basedOn w:val="Normal"/>
    <w:link w:val="BalloonTextChar"/>
    <w:rsid w:val="00B66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A87"/>
    <w:pPr>
      <w:spacing w:before="0" w:after="0"/>
    </w:pPr>
  </w:style>
  <w:style w:type="paragraph" w:customStyle="1" w:styleId="BodyTextBold">
    <w:name w:val="Body Text Bold"/>
    <w:basedOn w:val="BodyText"/>
    <w:qFormat/>
    <w:rsid w:val="00B66A87"/>
    <w:rPr>
      <w:b/>
    </w:rPr>
  </w:style>
  <w:style w:type="character" w:styleId="Hyperlink">
    <w:name w:val="Hyperlink"/>
    <w:basedOn w:val="DefaultParagraphFont"/>
    <w:uiPriority w:val="99"/>
    <w:unhideWhenUsed/>
    <w:rsid w:val="00346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3417</Characters>
  <Application>Microsoft Office Word</Application>
  <DocSecurity>0</DocSecurity>
  <Lines>189</Lines>
  <Paragraphs>106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MEM27013 Maintain steering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