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6F16" w:rsidP="00886F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MEM27012 Maintain mobile plant suspension systems</w:t>
      </w:r>
      <w:r>
        <w:fldChar w:fldCharType="end"/>
      </w:r>
    </w:p>
    <w:p w:rsidR="00886F16" w:rsidP="00886F16">
      <w:pPr>
        <w:pStyle w:val="Version"/>
        <w:sectPr w:rsidSect="00CD60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604A" w:rsidP="00CD604A">
      <w:pPr>
        <w:pStyle w:val="SuperHeading"/>
      </w:pPr>
      <w:r w:rsidRPr="00CD604A">
        <w:t>MEM27012 Maintain mobile plant suspension systems</w:t>
      </w:r>
    </w:p>
    <w:p w:rsidR="00000000" w:rsidRPr="00CD604A" w:rsidP="00CD604A">
      <w:pPr>
        <w:pStyle w:val="Heading1"/>
      </w:pPr>
      <w:bookmarkStart w:id="1" w:name="O_951768"/>
      <w:bookmarkEnd w:id="1"/>
      <w:r w:rsidRPr="00CD604A">
        <w:t>Modification History</w:t>
      </w:r>
    </w:p>
    <w:p w:rsidR="00000000" w:rsidRPr="00CD604A" w:rsidP="00886F16">
      <w:pPr>
        <w:pStyle w:val="BodyText"/>
      </w:pPr>
      <w:r w:rsidRPr="00CD604A">
        <w:t xml:space="preserve">Release 1. Supersedes and is equivalent to MEM18040B Maintain suspension systems </w:t>
      </w:r>
    </w:p>
    <w:p w:rsidR="00000000" w:rsidRPr="00CD604A" w:rsidP="00CD604A">
      <w:pPr>
        <w:pStyle w:val="Heading1"/>
      </w:pPr>
      <w:bookmarkStart w:id="2" w:name="O_951776"/>
      <w:bookmarkEnd w:id="2"/>
      <w:r w:rsidRPr="00CD604A">
        <w:t>Application</w:t>
      </w:r>
    </w:p>
    <w:p w:rsidR="00000000" w:rsidRPr="00CD604A" w:rsidP="00886F16">
      <w:pPr>
        <w:pStyle w:val="BodyText"/>
      </w:pPr>
      <w:r w:rsidRPr="00CD604A">
        <w:t xml:space="preserve">This unit of competency defines the skills and knowledge required to assess, maintain and repair/replace suspension </w:t>
      </w:r>
      <w:r w:rsidRPr="00CD604A">
        <w:t>systems of all types of wheeled and/or tracked plant/vehicles.</w:t>
      </w:r>
    </w:p>
    <w:p w:rsidR="00000000" w:rsidRPr="00CD604A" w:rsidP="00886F16">
      <w:pPr>
        <w:pStyle w:val="BodyText"/>
      </w:pPr>
      <w:r w:rsidRPr="00CD604A">
        <w:t>Where suspension systems are required to be maintained on track type undercarriage see unit MEM27014 Diagnose and rectify automatic transmissions.</w:t>
      </w:r>
    </w:p>
    <w:p w:rsidR="00000000" w:rsidRPr="00CD604A" w:rsidP="00886F16">
      <w:pPr>
        <w:pStyle w:val="BodyText"/>
      </w:pPr>
      <w:r w:rsidRPr="00CD604A">
        <w:t>No licensing, legislative or certification r</w:t>
      </w:r>
      <w:r w:rsidRPr="00CD604A">
        <w:t>equirements apply to this unit at the time of publication.</w:t>
      </w:r>
    </w:p>
    <w:p w:rsidR="00000000" w:rsidRPr="00CD604A" w:rsidP="00CD604A">
      <w:pPr>
        <w:pStyle w:val="BodyText"/>
      </w:pPr>
      <w:r w:rsidRPr="00CD604A">
        <w:rPr>
          <w:rStyle w:val="SpecialBold"/>
        </w:rPr>
        <w:t>Band</w:t>
      </w:r>
      <w:r w:rsidRPr="00CD604A">
        <w:t>:</w:t>
      </w:r>
      <w:r w:rsidRPr="00CD604A">
        <w:tab/>
      </w:r>
      <w:r w:rsidRPr="00CD604A">
        <w:rPr>
          <w:rStyle w:val="SpecialBold"/>
        </w:rPr>
        <w:t>A</w:t>
      </w:r>
    </w:p>
    <w:p w:rsidR="00000000" w:rsidRPr="00CD604A" w:rsidP="00CD604A">
      <w:pPr>
        <w:pStyle w:val="BodyText"/>
      </w:pPr>
      <w:r w:rsidRPr="00CD604A">
        <w:rPr>
          <w:rStyle w:val="SpecialBold"/>
        </w:rPr>
        <w:t>Unit Weight</w:t>
      </w:r>
      <w:r w:rsidRPr="00CD604A">
        <w:t>:</w:t>
      </w:r>
      <w:r w:rsidRPr="00CD604A">
        <w:tab/>
      </w:r>
      <w:r w:rsidRPr="00CD604A">
        <w:rPr>
          <w:rStyle w:val="SpecialBold"/>
        </w:rPr>
        <w:t>4</w:t>
      </w:r>
    </w:p>
    <w:p w:rsidR="00000000" w:rsidRPr="00CD604A" w:rsidP="00CD604A">
      <w:pPr>
        <w:pStyle w:val="AllowPageBreak"/>
      </w:pPr>
    </w:p>
    <w:p w:rsidR="00000000" w:rsidRPr="00CD604A" w:rsidP="00CD604A">
      <w:pPr>
        <w:pStyle w:val="Heading1"/>
      </w:pPr>
      <w:bookmarkStart w:id="3" w:name="O_951775"/>
      <w:bookmarkEnd w:id="3"/>
      <w:r w:rsidRPr="00CD604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CD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Interpret technical drawing</w:t>
            </w:r>
          </w:p>
        </w:tc>
      </w:tr>
      <w:tr w:rsidTr="00CD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Undertake manual handling</w:t>
            </w:r>
          </w:p>
        </w:tc>
      </w:tr>
      <w:tr w:rsidTr="00CD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Perform engineering measurements</w:t>
            </w:r>
          </w:p>
        </w:tc>
      </w:tr>
      <w:tr w:rsidTr="00CD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Work safely and effectively in manufacturing and engineering</w:t>
            </w:r>
          </w:p>
        </w:tc>
      </w:tr>
      <w:tr w:rsidTr="00CD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Organise and communicate information</w:t>
            </w:r>
          </w:p>
        </w:tc>
      </w:tr>
      <w:tr w:rsidTr="00CD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Use hand tools</w:t>
            </w:r>
          </w:p>
        </w:tc>
      </w:tr>
      <w:tr w:rsidTr="00CD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Use power tools/hand held operations</w:t>
            </w:r>
          </w:p>
        </w:tc>
      </w:tr>
      <w:tr w:rsidTr="00CD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MEM18055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04A" w:rsidP="00CD604A">
            <w:pPr>
              <w:pStyle w:val="BodyText"/>
            </w:pPr>
            <w:r w:rsidRPr="00CD604A">
              <w:t>Dismantle, replace and assemble engineering components</w:t>
            </w:r>
          </w:p>
        </w:tc>
      </w:tr>
    </w:tbl>
    <w:p w:rsidR="00000000" w:rsidRPr="00CD604A" w:rsidP="00CD604A">
      <w:pPr>
        <w:pStyle w:val="BodyText"/>
      </w:pPr>
    </w:p>
    <w:p w:rsidR="00000000" w:rsidRPr="00CD604A" w:rsidP="00CD604A">
      <w:pPr>
        <w:pStyle w:val="AllowPageBreak"/>
      </w:pPr>
    </w:p>
    <w:p w:rsidR="00000000" w:rsidRPr="00CD604A" w:rsidP="00CD604A">
      <w:pPr>
        <w:pStyle w:val="Heading1"/>
      </w:pPr>
      <w:bookmarkStart w:id="4" w:name="O_951774"/>
      <w:bookmarkEnd w:id="4"/>
      <w:r w:rsidRPr="00CD604A">
        <w:t>Competency Field</w:t>
      </w:r>
    </w:p>
    <w:p w:rsidR="00000000" w:rsidRPr="00CD604A" w:rsidP="00886F16">
      <w:pPr>
        <w:pStyle w:val="BodyText"/>
      </w:pPr>
      <w:r w:rsidRPr="00CD604A">
        <w:t>Fixed and mobile plant</w:t>
      </w:r>
    </w:p>
    <w:p w:rsidR="00000000" w:rsidRPr="00CD604A" w:rsidP="00CD604A">
      <w:pPr>
        <w:pStyle w:val="Heading1"/>
      </w:pPr>
      <w:bookmarkStart w:id="5" w:name="O_951772"/>
      <w:bookmarkEnd w:id="5"/>
      <w:r w:rsidRPr="00CD604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CD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Performance criteria describe the performance needed to demonstrate achievement of the element.</w:t>
            </w:r>
          </w:p>
        </w:tc>
      </w:tr>
      <w:tr w:rsidTr="00CD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04A" w:rsidP="00CD604A">
            <w:pPr>
              <w:pStyle w:val="BodyText"/>
            </w:pPr>
            <w:r w:rsidRPr="00CD604A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Follow standard operating procedures (SOPs)</w:t>
            </w:r>
          </w:p>
        </w:tc>
      </w:tr>
      <w:tr w:rsidTr="00CD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Comply with work health and safety (WHS) requirements at all times</w:t>
            </w:r>
          </w:p>
        </w:tc>
      </w:tr>
      <w:tr w:rsidTr="00CD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Use appropriate personal protective equipment (PPE) in accordance with SOPs</w:t>
            </w:r>
          </w:p>
        </w:tc>
      </w:tr>
      <w:tr w:rsidTr="00CD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Identify job requirements from specifications, drawings, job sheets or work instructions</w:t>
            </w:r>
          </w:p>
        </w:tc>
      </w:tr>
      <w:tr w:rsidTr="00CD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</w:p>
        </w:tc>
      </w:tr>
      <w:tr w:rsidTr="00CD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04A" w:rsidP="00CD604A">
            <w:pPr>
              <w:pStyle w:val="BodyText"/>
            </w:pPr>
            <w:r w:rsidRPr="00CD604A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rPr>
                <w:rStyle w:val="SpecialBold"/>
              </w:rPr>
              <w:t>Assess suspension systems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Apply principles of operation and terminology to alignment and suspension systems</w:t>
            </w:r>
          </w:p>
        </w:tc>
      </w:tr>
      <w:tr w:rsidTr="00CD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Assess components fo</w:t>
            </w:r>
            <w:r w:rsidRPr="00CD604A">
              <w:t>r security, wear and faults and determine corrective action</w:t>
            </w:r>
          </w:p>
        </w:tc>
      </w:tr>
      <w:tr w:rsidTr="00CD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Assess component parts and determine the need for repair or replacement</w:t>
            </w:r>
          </w:p>
        </w:tc>
      </w:tr>
      <w:tr w:rsidTr="00CD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Test suspension arrangements, control arms/links, dampening and control devices for correct operation</w:t>
            </w:r>
          </w:p>
        </w:tc>
      </w:tr>
      <w:tr w:rsidTr="00CD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Assess axle alignment/tracking and determine variance from specification</w:t>
            </w:r>
          </w:p>
        </w:tc>
      </w:tr>
      <w:tr w:rsidTr="00CD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Test auto/manual levelling devices for performance to specifications</w:t>
            </w:r>
          </w:p>
        </w:tc>
      </w:tr>
      <w:tr w:rsidTr="00CD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</w:p>
        </w:tc>
      </w:tr>
      <w:tr w:rsidTr="00CD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04A" w:rsidP="00CD604A">
            <w:pPr>
              <w:pStyle w:val="BodyText"/>
            </w:pPr>
            <w:r w:rsidRPr="00CD604A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rPr>
                <w:rStyle w:val="SpecialBold"/>
              </w:rPr>
              <w:t>Maintain suspension systems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Align axles to specification</w:t>
            </w:r>
          </w:p>
        </w:tc>
      </w:tr>
      <w:tr w:rsidTr="00CD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Adjust ride height to specification</w:t>
            </w:r>
          </w:p>
        </w:tc>
      </w:tr>
      <w:tr w:rsidTr="00CD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Re-gas suspension system to specification</w:t>
            </w:r>
          </w:p>
        </w:tc>
      </w:tr>
      <w:tr w:rsidTr="00CD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Remove/replace suspension components using appropriate tools, equipment and techniques</w:t>
            </w:r>
          </w:p>
        </w:tc>
      </w:tr>
      <w:tr w:rsidTr="00CD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4A">
            <w:pPr>
              <w:pStyle w:val="BodyText"/>
              <w:rPr>
                <w:lang w:val="en-NZ"/>
              </w:rPr>
            </w:pPr>
            <w:r w:rsidRPr="00CD604A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04A" w:rsidP="00CD604A">
            <w:pPr>
              <w:pStyle w:val="BodyText"/>
            </w:pPr>
            <w:r w:rsidRPr="00CD604A">
              <w:t>Record all service and rectification activities</w:t>
            </w:r>
          </w:p>
        </w:tc>
      </w:tr>
    </w:tbl>
    <w:p w:rsidR="00000000" w:rsidRPr="00CD604A" w:rsidP="00CD604A">
      <w:pPr>
        <w:pStyle w:val="BodyText"/>
      </w:pPr>
    </w:p>
    <w:p w:rsidR="00000000" w:rsidRPr="00CD604A" w:rsidP="00CD604A">
      <w:pPr>
        <w:pStyle w:val="AllowPageBreak"/>
      </w:pPr>
    </w:p>
    <w:p w:rsidR="00000000" w:rsidRPr="00CD604A" w:rsidP="00CD604A">
      <w:pPr>
        <w:pStyle w:val="Heading1"/>
      </w:pPr>
      <w:bookmarkStart w:id="6" w:name="O_951771"/>
      <w:bookmarkEnd w:id="6"/>
      <w:r w:rsidRPr="00CD604A">
        <w:t>Foundation Skills</w:t>
      </w:r>
    </w:p>
    <w:p w:rsidR="00000000" w:rsidRPr="00CD604A" w:rsidP="00886F16">
      <w:pPr>
        <w:pStyle w:val="BodyText"/>
      </w:pPr>
      <w:r w:rsidRPr="00CD604A">
        <w:t xml:space="preserve">This section describes those required skills (reading, writing, oral communication and numeracy) that are essential to workplace performance in this unit of competency.  </w:t>
      </w:r>
    </w:p>
    <w:p w:rsidR="00000000" w:rsidRPr="00CD604A" w:rsidP="00886F16">
      <w:pPr>
        <w:pStyle w:val="BodyText"/>
      </w:pPr>
      <w:r w:rsidRPr="00CD604A">
        <w:t>Foundation skills essential to performance are explicit in the per</w:t>
      </w:r>
      <w:r w:rsidRPr="00CD604A">
        <w:t>formance criteria of this unit of competency.</w:t>
      </w:r>
    </w:p>
    <w:p w:rsidR="00000000" w:rsidRPr="00CD604A" w:rsidP="00CD604A">
      <w:pPr>
        <w:pStyle w:val="Heading1"/>
      </w:pPr>
      <w:bookmarkStart w:id="7" w:name="O_951770"/>
      <w:bookmarkEnd w:id="7"/>
      <w:r w:rsidRPr="00CD604A">
        <w:t>Range of Conditions</w:t>
      </w:r>
    </w:p>
    <w:p w:rsidR="00000000" w:rsidRPr="00CD604A" w:rsidP="00886F16">
      <w:pPr>
        <w:pStyle w:val="BodyText"/>
      </w:pPr>
      <w:r w:rsidRPr="00CD604A">
        <w:t>No range of conditions provided for this unit.</w:t>
      </w:r>
    </w:p>
    <w:p w:rsidR="00000000" w:rsidRPr="00CD604A" w:rsidP="00CD604A">
      <w:pPr>
        <w:pStyle w:val="Heading1"/>
      </w:pPr>
      <w:bookmarkStart w:id="8" w:name="O_951769"/>
      <w:bookmarkEnd w:id="8"/>
      <w:r w:rsidRPr="00CD604A">
        <w:t>Unit Mapping Information</w:t>
      </w:r>
    </w:p>
    <w:p w:rsidR="00000000" w:rsidRPr="00CD604A" w:rsidP="00886F16">
      <w:pPr>
        <w:pStyle w:val="BodyText"/>
      </w:pPr>
      <w:r w:rsidRPr="00CD604A">
        <w:t xml:space="preserve">Release 1. Supersedes and is equivalent to MEM18040B Maintain suspension systems </w:t>
      </w:r>
    </w:p>
    <w:p w:rsidR="00000000" w:rsidRPr="00CD604A" w:rsidP="00CD604A">
      <w:pPr>
        <w:pStyle w:val="Heading1"/>
      </w:pPr>
      <w:bookmarkStart w:id="9" w:name="O_951762"/>
      <w:bookmarkEnd w:id="9"/>
      <w:r w:rsidRPr="00CD604A">
        <w:t>Links</w:t>
      </w:r>
    </w:p>
    <w:p w:rsidR="00000000" w:rsidRPr="00CD604A" w:rsidP="00886F16">
      <w:pPr>
        <w:pStyle w:val="BodyText"/>
      </w:pPr>
      <w:r w:rsidRPr="00CD60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24CC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D604A" w:rsidP="00CD604A"/>
    <w:sectPr w:rsidSect="00CD60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0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04A" w:rsidRPr="00886F16" w:rsidP="00886F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0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F16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0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F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604A" w:rsidRPr="00886F16" w:rsidP="00886F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0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F16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0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60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60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60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60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60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60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60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60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60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60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604A"/>
  </w:style>
  <w:style w:type="character" w:customStyle="1" w:styleId="Heading1Char">
    <w:name w:val="Heading 1 Char"/>
    <w:basedOn w:val="DefaultParagraphFont"/>
    <w:link w:val="Heading1"/>
    <w:rsid w:val="00CD60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60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604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D604A"/>
    <w:rPr>
      <w:b/>
      <w:spacing w:val="0"/>
    </w:rPr>
  </w:style>
  <w:style w:type="paragraph" w:customStyle="1" w:styleId="SuperHeading">
    <w:name w:val="SuperHeading"/>
    <w:basedOn w:val="Normal"/>
    <w:rsid w:val="00CD60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60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60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60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60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60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60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60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60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60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60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60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60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60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60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60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60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60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60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60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60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604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D60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60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60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60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604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60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60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60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60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60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60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60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60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60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604A"/>
    <w:rPr>
      <w:i/>
    </w:rPr>
  </w:style>
  <w:style w:type="paragraph" w:styleId="Caption">
    <w:name w:val="caption"/>
    <w:basedOn w:val="BodyText"/>
    <w:next w:val="Normal"/>
    <w:qFormat/>
    <w:rsid w:val="00CD60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60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60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604A"/>
  </w:style>
  <w:style w:type="paragraph" w:styleId="TableofFigures">
    <w:name w:val="table of figures"/>
    <w:basedOn w:val="Normal"/>
    <w:next w:val="Normal"/>
    <w:semiHidden/>
    <w:rsid w:val="00CD60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604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D604A"/>
    <w:rPr>
      <w:rFonts w:ascii="Wingdings" w:hAnsi="Wingdings"/>
    </w:rPr>
  </w:style>
  <w:style w:type="paragraph" w:customStyle="1" w:styleId="TableHeading">
    <w:name w:val="Table Heading"/>
    <w:basedOn w:val="HeadingBase"/>
    <w:rsid w:val="00CD60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604A"/>
    <w:rPr>
      <w:color w:val="0033CC"/>
      <w:u w:val="none"/>
    </w:rPr>
  </w:style>
  <w:style w:type="paragraph" w:customStyle="1" w:styleId="BodyTextRight">
    <w:name w:val="Body Text Right"/>
    <w:basedOn w:val="BodyText"/>
    <w:rsid w:val="00CD60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60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604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60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60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60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604A"/>
    <w:rPr>
      <w:sz w:val="32"/>
    </w:rPr>
  </w:style>
  <w:style w:type="paragraph" w:customStyle="1" w:styleId="HeadingProcedure">
    <w:name w:val="Heading Procedure"/>
    <w:basedOn w:val="HeadingBase"/>
    <w:next w:val="Normal"/>
    <w:rsid w:val="00CD60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604A"/>
    <w:pPr>
      <w:spacing w:before="60" w:after="60"/>
    </w:pPr>
  </w:style>
  <w:style w:type="paragraph" w:styleId="ListContinue">
    <w:name w:val="List Continue"/>
    <w:basedOn w:val="List"/>
    <w:rsid w:val="00CD604A"/>
    <w:pPr>
      <w:ind w:firstLine="0"/>
    </w:pPr>
  </w:style>
  <w:style w:type="paragraph" w:customStyle="1" w:styleId="ListNote">
    <w:name w:val="List Note"/>
    <w:basedOn w:val="List"/>
    <w:rsid w:val="00CD60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60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60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604A"/>
    <w:rPr>
      <w:rFonts w:ascii="Courier New" w:hAnsi="Courier New"/>
    </w:rPr>
  </w:style>
  <w:style w:type="paragraph" w:customStyle="1" w:styleId="NoteBullet">
    <w:name w:val="Note Bullet"/>
    <w:basedOn w:val="Note"/>
    <w:rsid w:val="00CD60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60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60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60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604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D60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60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604A"/>
    <w:rPr>
      <w:b/>
      <w:smallCaps/>
    </w:rPr>
  </w:style>
  <w:style w:type="paragraph" w:customStyle="1" w:styleId="TableListNumber">
    <w:name w:val="Table List Number"/>
    <w:basedOn w:val="ListNumber"/>
    <w:rsid w:val="00CD60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60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604A"/>
    <w:pPr>
      <w:numPr>
        <w:numId w:val="7"/>
      </w:numPr>
    </w:pPr>
  </w:style>
  <w:style w:type="paragraph" w:customStyle="1" w:styleId="ListAlpha2">
    <w:name w:val="List Alpha 2"/>
    <w:basedOn w:val="List2"/>
    <w:rsid w:val="00CD604A"/>
    <w:pPr>
      <w:numPr>
        <w:numId w:val="6"/>
      </w:numPr>
    </w:pPr>
  </w:style>
  <w:style w:type="paragraph" w:styleId="List2">
    <w:name w:val="List 2"/>
    <w:basedOn w:val="BodyText"/>
    <w:rsid w:val="00CD60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60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60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60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604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604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D604A"/>
    <w:pPr>
      <w:numPr>
        <w:numId w:val="2"/>
      </w:numPr>
    </w:pPr>
  </w:style>
  <w:style w:type="paragraph" w:styleId="ListContinue2">
    <w:name w:val="List Continue 2"/>
    <w:basedOn w:val="List2"/>
    <w:rsid w:val="00CD604A"/>
    <w:pPr>
      <w:ind w:firstLine="0"/>
    </w:pPr>
  </w:style>
  <w:style w:type="paragraph" w:styleId="ListContinue3">
    <w:name w:val="List Continue 3"/>
    <w:basedOn w:val="List3"/>
    <w:rsid w:val="00CD604A"/>
    <w:pPr>
      <w:ind w:left="1021" w:firstLine="0"/>
    </w:pPr>
  </w:style>
  <w:style w:type="paragraph" w:styleId="ListContinue4">
    <w:name w:val="List Continue 4"/>
    <w:basedOn w:val="List4"/>
    <w:rsid w:val="00CD604A"/>
    <w:pPr>
      <w:ind w:firstLine="0"/>
    </w:pPr>
  </w:style>
  <w:style w:type="paragraph" w:styleId="ListContinue5">
    <w:name w:val="List Continue 5"/>
    <w:basedOn w:val="List5"/>
    <w:rsid w:val="00CD604A"/>
    <w:pPr>
      <w:ind w:firstLine="0"/>
    </w:pPr>
  </w:style>
  <w:style w:type="paragraph" w:styleId="ListNumber3">
    <w:name w:val="List Number 3"/>
    <w:basedOn w:val="List3"/>
    <w:rsid w:val="00CD604A"/>
    <w:pPr>
      <w:numPr>
        <w:numId w:val="3"/>
      </w:numPr>
    </w:pPr>
  </w:style>
  <w:style w:type="paragraph" w:styleId="ListNumber4">
    <w:name w:val="List Number 4"/>
    <w:basedOn w:val="List4"/>
    <w:rsid w:val="00CD604A"/>
    <w:pPr>
      <w:numPr>
        <w:numId w:val="4"/>
      </w:numPr>
    </w:pPr>
  </w:style>
  <w:style w:type="paragraph" w:styleId="ListNumber5">
    <w:name w:val="List Number 5"/>
    <w:basedOn w:val="List5"/>
    <w:rsid w:val="00CD604A"/>
    <w:pPr>
      <w:numPr>
        <w:numId w:val="5"/>
      </w:numPr>
    </w:pPr>
  </w:style>
  <w:style w:type="paragraph" w:styleId="BlockText">
    <w:name w:val="Block Text"/>
    <w:basedOn w:val="Normal"/>
    <w:rsid w:val="00CD60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60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604A"/>
    <w:rPr>
      <w:sz w:val="16"/>
      <w:vertAlign w:val="superscript"/>
    </w:rPr>
  </w:style>
  <w:style w:type="character" w:customStyle="1" w:styleId="Symbols">
    <w:name w:val="Symbols"/>
    <w:basedOn w:val="DefaultParagraphFont"/>
    <w:rsid w:val="00CD604A"/>
    <w:rPr>
      <w:rFonts w:ascii="Symbol" w:hAnsi="Symbol"/>
    </w:rPr>
  </w:style>
  <w:style w:type="character" w:customStyle="1" w:styleId="MenuOptions">
    <w:name w:val="Menu Options"/>
    <w:basedOn w:val="DefaultParagraphFont"/>
    <w:rsid w:val="00CD60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604A"/>
    <w:rPr>
      <w:b/>
    </w:rPr>
  </w:style>
  <w:style w:type="character" w:customStyle="1" w:styleId="Underlined">
    <w:name w:val="Underlined"/>
    <w:basedOn w:val="DefaultParagraphFont"/>
    <w:rsid w:val="00CD604A"/>
    <w:rPr>
      <w:u w:val="single"/>
    </w:rPr>
  </w:style>
  <w:style w:type="paragraph" w:customStyle="1" w:styleId="TableBodyTextRight">
    <w:name w:val="Table Body Text Right"/>
    <w:basedOn w:val="TableBodyText"/>
    <w:rsid w:val="00CD60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604A"/>
    <w:rPr>
      <w:sz w:val="18"/>
    </w:rPr>
  </w:style>
  <w:style w:type="paragraph" w:customStyle="1" w:styleId="BodySmallRight">
    <w:name w:val="Body Small Right"/>
    <w:basedOn w:val="BodyTextRight"/>
    <w:rsid w:val="00CD604A"/>
    <w:rPr>
      <w:sz w:val="18"/>
      <w:szCs w:val="18"/>
    </w:rPr>
  </w:style>
  <w:style w:type="paragraph" w:customStyle="1" w:styleId="MarginEdition">
    <w:name w:val="Margin Edition"/>
    <w:basedOn w:val="MarginNote"/>
    <w:rsid w:val="00CD60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604A"/>
    <w:rPr>
      <w:sz w:val="2"/>
      <w:szCs w:val="2"/>
    </w:rPr>
  </w:style>
  <w:style w:type="character" w:customStyle="1" w:styleId="Small">
    <w:name w:val="Small"/>
    <w:basedOn w:val="DefaultParagraphFont"/>
    <w:rsid w:val="00CD604A"/>
    <w:rPr>
      <w:sz w:val="16"/>
    </w:rPr>
  </w:style>
  <w:style w:type="paragraph" w:customStyle="1" w:styleId="WideTable">
    <w:name w:val="Wide Table"/>
    <w:basedOn w:val="Normal"/>
    <w:rsid w:val="00CD60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604A"/>
  </w:style>
  <w:style w:type="paragraph" w:styleId="Quote">
    <w:name w:val="Quote"/>
    <w:basedOn w:val="Heading1"/>
    <w:link w:val="QuoteChar"/>
    <w:qFormat/>
    <w:rsid w:val="00CD60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60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604A"/>
    <w:pPr>
      <w:pageBreakBefore/>
    </w:pPr>
  </w:style>
  <w:style w:type="paragraph" w:customStyle="1" w:styleId="Border">
    <w:name w:val="Border"/>
    <w:basedOn w:val="Normal"/>
    <w:qFormat/>
    <w:rsid w:val="00CD60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60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0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0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60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60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60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60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60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604A"/>
    <w:rPr>
      <w:u w:val="single"/>
    </w:rPr>
  </w:style>
  <w:style w:type="character" w:customStyle="1" w:styleId="BoldandItalics">
    <w:name w:val="Bold and Italics"/>
    <w:qFormat/>
    <w:rsid w:val="00CD604A"/>
    <w:rPr>
      <w:b/>
      <w:i/>
      <w:u w:val="none"/>
    </w:rPr>
  </w:style>
  <w:style w:type="paragraph" w:styleId="BalloonText">
    <w:name w:val="Balloon Text"/>
    <w:basedOn w:val="Normal"/>
    <w:link w:val="BalloonTextChar"/>
    <w:rsid w:val="00CD60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60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60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60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60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60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604A"/>
    <w:pPr>
      <w:spacing w:before="0" w:after="0"/>
    </w:pPr>
  </w:style>
  <w:style w:type="paragraph" w:customStyle="1" w:styleId="BodyTextBold">
    <w:name w:val="Body Text Bold"/>
    <w:basedOn w:val="BodyText"/>
    <w:qFormat/>
    <w:rsid w:val="00CD604A"/>
    <w:rPr>
      <w:b/>
    </w:rPr>
  </w:style>
  <w:style w:type="character" w:styleId="Hyperlink">
    <w:name w:val="Hyperlink"/>
    <w:basedOn w:val="DefaultParagraphFont"/>
    <w:uiPriority w:val="99"/>
    <w:unhideWhenUsed/>
    <w:rsid w:val="00886F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426</Words>
  <Characters>2845</Characters>
  <Application>Microsoft Office Word</Application>
  <DocSecurity>0</DocSecurity>
  <Lines>158</Lines>
  <Paragraphs>96</Paragraphs>
  <ScaleCrop>false</ScaleCrop>
  <Company>Author-it Software Corporation Ltd.</Company>
  <LinksUpToDate>false</LinksUpToDate>
  <CharactersWithSpaces>3175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MEM27012 Maintain mobile plant suspension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2023-02-03T08:15:00Z</dcterms:created>
  <dcterms:modified xsi:type="dcterms:W3CDTF">2023-02-03T08:15:00Z</dcterms:modified>
</cp:coreProperties>
</file>