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D34" w:rsidP="00A73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MEM27010 Diagnose and rectify low voltage charging systems</w:t>
      </w:r>
      <w:r>
        <w:fldChar w:fldCharType="end"/>
      </w:r>
    </w:p>
    <w:p w:rsidR="00A73D34" w:rsidP="00A73D34">
      <w:pPr>
        <w:pStyle w:val="Version"/>
        <w:sectPr w:rsidSect="00DC3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205" w:rsidP="00DC3205">
      <w:pPr>
        <w:pStyle w:val="SuperHeading"/>
      </w:pPr>
      <w:r w:rsidRPr="00DC3205">
        <w:t>MEM27010 Diagnose and rectify low voltage charging systems</w:t>
      </w:r>
    </w:p>
    <w:p w:rsidR="00000000" w:rsidRPr="00DC3205" w:rsidP="00DC3205">
      <w:pPr>
        <w:pStyle w:val="Heading1"/>
      </w:pPr>
      <w:bookmarkStart w:id="1" w:name="O_951730"/>
      <w:bookmarkEnd w:id="1"/>
      <w:r w:rsidRPr="00DC3205">
        <w:t>Modification History</w:t>
      </w:r>
    </w:p>
    <w:p w:rsidR="00000000" w:rsidRPr="00DC3205" w:rsidP="00A73D34">
      <w:pPr>
        <w:pStyle w:val="BodyText"/>
      </w:pPr>
      <w:r w:rsidRPr="00DC3205">
        <w:t xml:space="preserve">Release 1. Supersedes and is equivalent to MEM18037B Diagnose and rectify low voltage charging systems </w:t>
      </w:r>
    </w:p>
    <w:p w:rsidR="00000000" w:rsidRPr="00DC3205" w:rsidP="00DC3205">
      <w:pPr>
        <w:pStyle w:val="Heading1"/>
      </w:pPr>
      <w:bookmarkStart w:id="2" w:name="O_951738"/>
      <w:bookmarkEnd w:id="2"/>
      <w:r w:rsidRPr="00DC3205">
        <w:t>Application</w:t>
      </w:r>
    </w:p>
    <w:p w:rsidR="00000000" w:rsidRPr="00DC3205" w:rsidP="00A73D34">
      <w:pPr>
        <w:pStyle w:val="BodyText"/>
      </w:pPr>
      <w:r w:rsidRPr="00DC3205">
        <w:t>This unit of competency defines the skills and knowledge required to assess generator/</w:t>
      </w:r>
      <w:r w:rsidRPr="00DC3205">
        <w:t>alternator operation, and test and repair and/or replace generators and alternators.</w:t>
      </w:r>
    </w:p>
    <w:p w:rsidR="00000000" w:rsidRPr="00DC3205" w:rsidP="00A73D34">
      <w:pPr>
        <w:pStyle w:val="BodyText"/>
      </w:pPr>
      <w:r w:rsidRPr="00DC3205">
        <w:t>It applies to the testing and rectification work associated with 12, 14, 36 and 48 volt charging systems on vehicles, mobile plant and stationary equipment.</w:t>
      </w:r>
    </w:p>
    <w:p w:rsidR="00000000" w:rsidRPr="00DC3205" w:rsidP="00A73D34">
      <w:pPr>
        <w:pStyle w:val="BodyText"/>
      </w:pPr>
      <w:r w:rsidRPr="00DC3205">
        <w:t>Where specia</w:t>
      </w:r>
      <w:r w:rsidRPr="00DC3205">
        <w:t>list electronic skills are required appropriate units should also be selected.</w:t>
      </w:r>
    </w:p>
    <w:p w:rsidR="00000000" w:rsidRPr="00DC3205" w:rsidP="00A73D34">
      <w:pPr>
        <w:pStyle w:val="BodyText"/>
      </w:pPr>
      <w:r w:rsidRPr="00DC3205">
        <w:t>Where soldering of wires/connections is required unit MEM05001 Perform manual soldering/desoldering - electrical/electronic components should also be selected.</w:t>
      </w:r>
    </w:p>
    <w:p w:rsidR="00000000" w:rsidRPr="00DC3205" w:rsidP="00A73D34">
      <w:pPr>
        <w:pStyle w:val="BodyText"/>
      </w:pPr>
      <w:r w:rsidRPr="00DC3205">
        <w:t>Where an electr</w:t>
      </w:r>
      <w:r w:rsidRPr="00DC3205">
        <w:t>ical wiring system is above 48 volts unit MEM18045 Fault find and repair electrical equipment/components up to 250 volts single phase supply or unit MEM18046 Fault find and repair electrical equipment/components up to 1000 volts a.c./1500 volts d.c. should</w:t>
      </w:r>
      <w:r w:rsidRPr="00DC3205">
        <w:t xml:space="preserve"> also be selected as appropriate.</w:t>
      </w:r>
    </w:p>
    <w:p w:rsidR="00000000" w:rsidRPr="00DC3205" w:rsidP="00A73D34">
      <w:pPr>
        <w:pStyle w:val="BodyText"/>
      </w:pPr>
      <w:r w:rsidRPr="00DC3205">
        <w:t>No licensing, legislative or certification requirements apply to this unit at the time of publication.</w:t>
      </w:r>
    </w:p>
    <w:p w:rsidR="00000000" w:rsidRPr="00DC3205" w:rsidP="00DC3205">
      <w:pPr>
        <w:pStyle w:val="BodyText"/>
      </w:pPr>
      <w:r w:rsidRPr="00DC3205">
        <w:rPr>
          <w:rStyle w:val="SpecialBold"/>
        </w:rPr>
        <w:t>Band</w:t>
      </w:r>
      <w:r w:rsidRPr="00DC3205">
        <w:t>:</w:t>
      </w:r>
      <w:r w:rsidRPr="00DC3205">
        <w:tab/>
      </w:r>
      <w:r w:rsidRPr="00DC3205">
        <w:rPr>
          <w:rStyle w:val="SpecialBold"/>
        </w:rPr>
        <w:t>A</w:t>
      </w:r>
    </w:p>
    <w:p w:rsidR="00000000" w:rsidRPr="00DC3205" w:rsidP="00DC3205">
      <w:pPr>
        <w:pStyle w:val="BodyText"/>
      </w:pPr>
      <w:r w:rsidRPr="00DC3205">
        <w:rPr>
          <w:rStyle w:val="SpecialBold"/>
        </w:rPr>
        <w:t>Unit Weight</w:t>
      </w:r>
      <w:r w:rsidRPr="00DC3205">
        <w:t>:</w:t>
      </w:r>
      <w:r w:rsidRPr="00DC3205">
        <w:tab/>
      </w:r>
      <w:r w:rsidRPr="00DC3205">
        <w:rPr>
          <w:rStyle w:val="SpecialBold"/>
        </w:rPr>
        <w:t>2</w:t>
      </w:r>
    </w:p>
    <w:p w:rsidR="00000000" w:rsidRPr="00DC3205" w:rsidP="00DC3205">
      <w:pPr>
        <w:pStyle w:val="AllowPageBreak"/>
      </w:pPr>
    </w:p>
    <w:p w:rsidR="00000000" w:rsidRPr="00DC3205" w:rsidP="00DC3205">
      <w:pPr>
        <w:pStyle w:val="Heading1"/>
      </w:pPr>
      <w:bookmarkStart w:id="3" w:name="O_951737"/>
      <w:bookmarkEnd w:id="3"/>
      <w:r w:rsidRPr="00DC320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Interpret technical drawing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Undertake manual handling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Perform engineering measurements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Work safely and effectively in manufacturing and engineering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Organise and communicate information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Use hand tools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Use power tools/hand held operatio</w:t>
            </w:r>
            <w:r w:rsidRPr="00DC3205">
              <w:t>ns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Dismantle, replace and assemble engineering components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MEM27006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205" w:rsidP="00DC3205">
            <w:pPr>
              <w:pStyle w:val="BodyText"/>
            </w:pPr>
            <w:r w:rsidRPr="00DC3205">
              <w:t xml:space="preserve">Diagnose and rectify batteries, low voltage sensors and circuits </w:t>
            </w:r>
          </w:p>
        </w:tc>
      </w:tr>
    </w:tbl>
    <w:p w:rsidR="00000000" w:rsidRPr="00DC3205" w:rsidP="00DC3205">
      <w:pPr>
        <w:pStyle w:val="BodyText"/>
      </w:pPr>
    </w:p>
    <w:p w:rsidR="00000000" w:rsidRPr="00DC3205" w:rsidP="00DC3205">
      <w:pPr>
        <w:pStyle w:val="AllowPageBreak"/>
      </w:pPr>
    </w:p>
    <w:p w:rsidR="00000000" w:rsidRPr="00DC3205" w:rsidP="00DC3205">
      <w:pPr>
        <w:pStyle w:val="Heading1"/>
      </w:pPr>
      <w:bookmarkStart w:id="4" w:name="O_951736"/>
      <w:bookmarkEnd w:id="4"/>
      <w:r w:rsidRPr="00DC3205">
        <w:t>Competency Field</w:t>
      </w:r>
    </w:p>
    <w:p w:rsidR="00000000" w:rsidRPr="00DC3205" w:rsidP="00A73D34">
      <w:pPr>
        <w:pStyle w:val="BodyText"/>
      </w:pPr>
      <w:r w:rsidRPr="00DC3205">
        <w:t>Fixed and mobile plant</w:t>
      </w:r>
    </w:p>
    <w:p w:rsidR="00000000" w:rsidRPr="00DC3205" w:rsidP="00DC3205">
      <w:pPr>
        <w:pStyle w:val="Heading1"/>
      </w:pPr>
      <w:bookmarkStart w:id="5" w:name="O_951734"/>
      <w:bookmarkEnd w:id="5"/>
      <w:r w:rsidRPr="00DC32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Performance criteria describe the performance needed to demonstrate achievement of the element.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205" w:rsidP="00DC3205">
            <w:pPr>
              <w:pStyle w:val="BodyText"/>
            </w:pPr>
            <w:r w:rsidRPr="00DC320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Follow standard operating procedures (SOPs)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Comply with work health an</w:t>
            </w:r>
            <w:r w:rsidRPr="00DC3205">
              <w:t>d safety (WHS) requirements at all times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Use appropriate personal protective equipment (PPE) in accordance with SOPs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Identify job requirements from specifications, drawings, job sheets or work instructions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205" w:rsidP="00DC3205">
            <w:pPr>
              <w:pStyle w:val="BodyText"/>
            </w:pPr>
            <w:r w:rsidRPr="00DC320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rPr>
                <w:rStyle w:val="SpecialBold"/>
              </w:rPr>
              <w:t>Assess generator/ alternator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Apply principles of magnetism, induced voltage and electromagnetism when assessing generator/alternator operation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Apply alternating and direct current generating principles, voltage/current regulation methods and types and action of diodes/condensers in generator/alternator operation to assess generator/alternator operation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Check charging system performance and</w:t>
            </w:r>
            <w:r w:rsidRPr="00DC3205">
              <w:t xml:space="preserve"> record variances from system specifications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205" w:rsidP="00DC3205">
            <w:pPr>
              <w:pStyle w:val="BodyText"/>
            </w:pPr>
            <w:r w:rsidRPr="00DC320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rPr>
                <w:rStyle w:val="SpecialBold"/>
              </w:rPr>
              <w:t>Test and rectify generators/ alternators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Dismantle and assemble generators/alternators to specifications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Determine charging faults to component level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Perform testing to determine shorts to ground, turn shorts and winding continuity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Test alternator/generator for normal and maximum output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Test voltage and/or current regulators and cut-outs and relays and adjust to specification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Determ</w:t>
            </w:r>
            <w:r w:rsidRPr="00DC3205">
              <w:t>ine condition of power/exciter diodes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Replace all faulty components according to manufacturers</w:t>
            </w:r>
            <w:r>
              <w:t>’</w:t>
            </w:r>
            <w:r w:rsidRPr="00DC3205">
              <w:t xml:space="preserve"> recommendations 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205" w:rsidP="00DC3205">
            <w:pPr>
              <w:pStyle w:val="BodyText"/>
            </w:pPr>
            <w:r w:rsidRPr="00DC3205">
              <w:t xml:space="preserve">Ensure charging system is free of excessive voltage drops and connections are soldered, tightened and insulated </w:t>
            </w:r>
          </w:p>
        </w:tc>
      </w:tr>
    </w:tbl>
    <w:p w:rsidR="00000000" w:rsidRPr="00DC3205" w:rsidP="00DC3205">
      <w:pPr>
        <w:pStyle w:val="BodyText"/>
      </w:pPr>
    </w:p>
    <w:p w:rsidR="00000000" w:rsidRPr="00DC3205" w:rsidP="00DC3205">
      <w:pPr>
        <w:pStyle w:val="AllowPageBreak"/>
      </w:pPr>
    </w:p>
    <w:p w:rsidR="00000000" w:rsidRPr="00DC3205" w:rsidP="00DC3205">
      <w:pPr>
        <w:pStyle w:val="Heading1"/>
      </w:pPr>
      <w:bookmarkStart w:id="6" w:name="O_951733"/>
      <w:bookmarkEnd w:id="6"/>
      <w:r w:rsidRPr="00DC3205">
        <w:t>Foundation Skills</w:t>
      </w:r>
    </w:p>
    <w:p w:rsidR="00000000" w:rsidRPr="00DC3205" w:rsidP="00A73D34">
      <w:pPr>
        <w:pStyle w:val="BodyText"/>
      </w:pPr>
      <w:r w:rsidRPr="00DC320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C3205" w:rsidP="00A73D34">
      <w:pPr>
        <w:pStyle w:val="BodyText"/>
      </w:pPr>
      <w:r w:rsidRPr="00DC3205">
        <w:t>Foundation skills essential to performance are explicit in</w:t>
      </w:r>
      <w:r w:rsidRPr="00DC3205">
        <w:t xml:space="preserve"> the performance criteria of this unit of competency.</w:t>
      </w:r>
    </w:p>
    <w:p w:rsidR="00000000" w:rsidRPr="00DC3205" w:rsidP="00DC3205">
      <w:pPr>
        <w:pStyle w:val="Heading1"/>
      </w:pPr>
      <w:bookmarkStart w:id="7" w:name="O_951732"/>
      <w:bookmarkEnd w:id="7"/>
      <w:r w:rsidRPr="00DC320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t>This field allows for different work environments and conditions that may affect performance. Essential operating conditions that may be present (depending on the wo</w:t>
            </w:r>
            <w:r w:rsidRPr="00DC3205">
              <w:t>rk situation, needs of the candidate, accessibility of the item, and local industry and regional contexts) are included.</w:t>
            </w:r>
          </w:p>
        </w:tc>
      </w:tr>
      <w:tr w:rsidTr="00DC3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205">
            <w:pPr>
              <w:pStyle w:val="BodyText"/>
              <w:rPr>
                <w:lang w:val="en-NZ"/>
              </w:rPr>
            </w:pPr>
            <w:r w:rsidRPr="00DC3205">
              <w:rPr>
                <w:rStyle w:val="SpecialBold"/>
              </w:rPr>
              <w:t>Faulty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205" w:rsidP="00DC3205">
            <w:pPr>
              <w:pStyle w:val="ListBullet"/>
            </w:pPr>
            <w:r w:rsidRPr="00DC3205">
              <w:t>brush gear</w:t>
            </w:r>
          </w:p>
          <w:p w:rsidR="00000000" w:rsidRPr="00DC3205" w:rsidP="00DC3205">
            <w:pPr>
              <w:pStyle w:val="ListBullet"/>
            </w:pPr>
            <w:r w:rsidRPr="00DC3205">
              <w:t>bearings</w:t>
            </w:r>
          </w:p>
          <w:p w:rsidR="00000000" w:rsidRPr="00DC3205" w:rsidP="00DC3205">
            <w:pPr>
              <w:pStyle w:val="ListBullet"/>
            </w:pPr>
            <w:r w:rsidRPr="00DC3205">
              <w:t>diodes</w:t>
            </w:r>
          </w:p>
          <w:p w:rsidR="00000000" w:rsidRPr="00DC3205" w:rsidP="00DC3205">
            <w:pPr>
              <w:pStyle w:val="ListBullet"/>
            </w:pPr>
            <w:r w:rsidRPr="00DC3205">
              <w:t xml:space="preserve">contacts </w:t>
            </w:r>
          </w:p>
          <w:p w:rsidR="00000000" w:rsidRPr="00DC3205" w:rsidP="00DC3205">
            <w:pPr>
              <w:pStyle w:val="ListBullet"/>
            </w:pPr>
            <w:r w:rsidRPr="00DC3205">
              <w:t>relays</w:t>
            </w:r>
          </w:p>
          <w:p w:rsidR="00000000" w:rsidRPr="00DC3205" w:rsidP="00DC3205">
            <w:pPr>
              <w:pStyle w:val="BodyText"/>
            </w:pPr>
          </w:p>
        </w:tc>
      </w:tr>
    </w:tbl>
    <w:p w:rsidR="00000000" w:rsidRPr="00DC3205" w:rsidP="00DC3205">
      <w:pPr>
        <w:pStyle w:val="BodyText"/>
      </w:pPr>
    </w:p>
    <w:p w:rsidR="00000000" w:rsidRPr="00DC3205" w:rsidP="00DC3205">
      <w:pPr>
        <w:pStyle w:val="AllowPageBreak"/>
      </w:pPr>
    </w:p>
    <w:p w:rsidR="00000000" w:rsidRPr="00DC3205" w:rsidP="00DC3205">
      <w:pPr>
        <w:pStyle w:val="Heading1"/>
      </w:pPr>
      <w:bookmarkStart w:id="8" w:name="O_951731"/>
      <w:bookmarkEnd w:id="8"/>
      <w:r w:rsidRPr="00DC3205">
        <w:t>Unit Mapping Information</w:t>
      </w:r>
    </w:p>
    <w:p w:rsidR="00000000" w:rsidRPr="00DC3205" w:rsidP="00A73D34">
      <w:pPr>
        <w:pStyle w:val="BodyText"/>
      </w:pPr>
      <w:r w:rsidRPr="00DC3205">
        <w:t xml:space="preserve">Release 1. Supersedes and is equivalent to MEM18037B Diagnose and rectify low voltage charging systems </w:t>
      </w:r>
    </w:p>
    <w:p w:rsidR="00000000" w:rsidRPr="00DC3205" w:rsidP="00DC3205">
      <w:pPr>
        <w:pStyle w:val="Heading1"/>
      </w:pPr>
      <w:bookmarkStart w:id="9" w:name="O_951724"/>
      <w:bookmarkEnd w:id="9"/>
      <w:r w:rsidRPr="00DC3205">
        <w:t>Links</w:t>
      </w:r>
    </w:p>
    <w:p w:rsidR="00000000" w:rsidRPr="00DC3205" w:rsidP="00A73D34">
      <w:pPr>
        <w:pStyle w:val="BodyText"/>
      </w:pPr>
      <w:r w:rsidRPr="00DC32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324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3205" w:rsidP="00DC3205"/>
    <w:sectPr w:rsidSect="00DC32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205" w:rsidRPr="00A73D34" w:rsidP="00A73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34" w:rsidP="00DC3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D34" w:rsidP="00DC3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3D34" w:rsidP="00DC3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205" w:rsidRPr="00A73D34" w:rsidP="00A73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34" w:rsidRPr="002D2AF8" w:rsidP="00DC3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MEM27010 Diagnose and rectify low voltage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3D34" w:rsidP="00DC3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7CA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76A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205"/>
  </w:style>
  <w:style w:type="character" w:customStyle="1" w:styleId="Heading1Char">
    <w:name w:val="Heading 1 Char"/>
    <w:basedOn w:val="DefaultParagraphFont"/>
    <w:link w:val="Heading1"/>
    <w:rsid w:val="00DC3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2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2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3205"/>
    <w:rPr>
      <w:b/>
      <w:spacing w:val="0"/>
    </w:rPr>
  </w:style>
  <w:style w:type="paragraph" w:customStyle="1" w:styleId="SuperHeading">
    <w:name w:val="SuperHeading"/>
    <w:basedOn w:val="Normal"/>
    <w:rsid w:val="00DC3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2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2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32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3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205"/>
    <w:rPr>
      <w:i/>
    </w:rPr>
  </w:style>
  <w:style w:type="paragraph" w:styleId="Caption">
    <w:name w:val="caption"/>
    <w:basedOn w:val="BodyText"/>
    <w:next w:val="Normal"/>
    <w:qFormat/>
    <w:rsid w:val="00DC3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205"/>
  </w:style>
  <w:style w:type="paragraph" w:styleId="TableofFigures">
    <w:name w:val="table of figures"/>
    <w:basedOn w:val="Normal"/>
    <w:next w:val="Normal"/>
    <w:semiHidden/>
    <w:rsid w:val="00DC3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2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3205"/>
    <w:rPr>
      <w:rFonts w:ascii="Wingdings" w:hAnsi="Wingdings"/>
    </w:rPr>
  </w:style>
  <w:style w:type="paragraph" w:customStyle="1" w:styleId="TableHeading">
    <w:name w:val="Table Heading"/>
    <w:basedOn w:val="HeadingBase"/>
    <w:rsid w:val="00DC3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205"/>
    <w:rPr>
      <w:color w:val="0033CC"/>
      <w:u w:val="none"/>
    </w:rPr>
  </w:style>
  <w:style w:type="paragraph" w:customStyle="1" w:styleId="BodyTextRight">
    <w:name w:val="Body Text Right"/>
    <w:basedOn w:val="BodyText"/>
    <w:rsid w:val="00DC3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2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205"/>
    <w:rPr>
      <w:sz w:val="32"/>
    </w:rPr>
  </w:style>
  <w:style w:type="paragraph" w:customStyle="1" w:styleId="HeadingProcedure">
    <w:name w:val="Heading Procedure"/>
    <w:basedOn w:val="HeadingBase"/>
    <w:next w:val="Normal"/>
    <w:rsid w:val="00DC3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205"/>
    <w:pPr>
      <w:spacing w:before="60" w:after="60"/>
    </w:pPr>
  </w:style>
  <w:style w:type="paragraph" w:styleId="ListContinue">
    <w:name w:val="List Continue"/>
    <w:basedOn w:val="List"/>
    <w:rsid w:val="00DC3205"/>
    <w:pPr>
      <w:ind w:firstLine="0"/>
    </w:pPr>
  </w:style>
  <w:style w:type="paragraph" w:customStyle="1" w:styleId="ListNote">
    <w:name w:val="List Note"/>
    <w:basedOn w:val="List"/>
    <w:rsid w:val="00DC3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205"/>
    <w:rPr>
      <w:rFonts w:ascii="Courier New" w:hAnsi="Courier New"/>
    </w:rPr>
  </w:style>
  <w:style w:type="paragraph" w:customStyle="1" w:styleId="NoteBullet">
    <w:name w:val="Note Bullet"/>
    <w:basedOn w:val="Note"/>
    <w:rsid w:val="00DC3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2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3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205"/>
    <w:rPr>
      <w:b/>
      <w:smallCaps/>
    </w:rPr>
  </w:style>
  <w:style w:type="paragraph" w:customStyle="1" w:styleId="TableListNumber">
    <w:name w:val="Table List Number"/>
    <w:basedOn w:val="ListNumber"/>
    <w:rsid w:val="00DC3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205"/>
    <w:pPr>
      <w:numPr>
        <w:numId w:val="8"/>
      </w:numPr>
    </w:pPr>
  </w:style>
  <w:style w:type="paragraph" w:customStyle="1" w:styleId="ListAlpha2">
    <w:name w:val="List Alpha 2"/>
    <w:basedOn w:val="List2"/>
    <w:rsid w:val="00DC3205"/>
    <w:pPr>
      <w:numPr>
        <w:numId w:val="7"/>
      </w:numPr>
    </w:pPr>
  </w:style>
  <w:style w:type="paragraph" w:styleId="List2">
    <w:name w:val="List 2"/>
    <w:basedOn w:val="BodyText"/>
    <w:rsid w:val="00DC3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2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2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2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3205"/>
    <w:pPr>
      <w:numPr>
        <w:numId w:val="3"/>
      </w:numPr>
    </w:pPr>
  </w:style>
  <w:style w:type="paragraph" w:styleId="ListContinue2">
    <w:name w:val="List Continue 2"/>
    <w:basedOn w:val="List2"/>
    <w:rsid w:val="00DC3205"/>
    <w:pPr>
      <w:ind w:firstLine="0"/>
    </w:pPr>
  </w:style>
  <w:style w:type="paragraph" w:styleId="ListContinue3">
    <w:name w:val="List Continue 3"/>
    <w:basedOn w:val="List3"/>
    <w:rsid w:val="00DC3205"/>
    <w:pPr>
      <w:ind w:left="1021" w:firstLine="0"/>
    </w:pPr>
  </w:style>
  <w:style w:type="paragraph" w:styleId="ListContinue4">
    <w:name w:val="List Continue 4"/>
    <w:basedOn w:val="List4"/>
    <w:rsid w:val="00DC3205"/>
    <w:pPr>
      <w:ind w:firstLine="0"/>
    </w:pPr>
  </w:style>
  <w:style w:type="paragraph" w:styleId="ListContinue5">
    <w:name w:val="List Continue 5"/>
    <w:basedOn w:val="List5"/>
    <w:rsid w:val="00DC3205"/>
    <w:pPr>
      <w:ind w:firstLine="0"/>
    </w:pPr>
  </w:style>
  <w:style w:type="paragraph" w:styleId="ListNumber3">
    <w:name w:val="List Number 3"/>
    <w:basedOn w:val="List3"/>
    <w:rsid w:val="00DC3205"/>
    <w:pPr>
      <w:numPr>
        <w:numId w:val="4"/>
      </w:numPr>
    </w:pPr>
  </w:style>
  <w:style w:type="paragraph" w:styleId="ListNumber4">
    <w:name w:val="List Number 4"/>
    <w:basedOn w:val="List4"/>
    <w:rsid w:val="00DC3205"/>
    <w:pPr>
      <w:numPr>
        <w:numId w:val="5"/>
      </w:numPr>
    </w:pPr>
  </w:style>
  <w:style w:type="paragraph" w:styleId="ListNumber5">
    <w:name w:val="List Number 5"/>
    <w:basedOn w:val="List5"/>
    <w:rsid w:val="00DC3205"/>
    <w:pPr>
      <w:numPr>
        <w:numId w:val="6"/>
      </w:numPr>
    </w:pPr>
  </w:style>
  <w:style w:type="paragraph" w:styleId="BlockText">
    <w:name w:val="Block Text"/>
    <w:basedOn w:val="Normal"/>
    <w:rsid w:val="00DC3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205"/>
    <w:rPr>
      <w:sz w:val="16"/>
      <w:vertAlign w:val="superscript"/>
    </w:rPr>
  </w:style>
  <w:style w:type="character" w:customStyle="1" w:styleId="Symbols">
    <w:name w:val="Symbols"/>
    <w:basedOn w:val="DefaultParagraphFont"/>
    <w:rsid w:val="00DC3205"/>
    <w:rPr>
      <w:rFonts w:ascii="Symbol" w:hAnsi="Symbol"/>
    </w:rPr>
  </w:style>
  <w:style w:type="character" w:customStyle="1" w:styleId="MenuOptions">
    <w:name w:val="Menu Options"/>
    <w:basedOn w:val="DefaultParagraphFont"/>
    <w:rsid w:val="00DC3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205"/>
    <w:rPr>
      <w:b/>
    </w:rPr>
  </w:style>
  <w:style w:type="character" w:customStyle="1" w:styleId="Underlined">
    <w:name w:val="Underlined"/>
    <w:basedOn w:val="DefaultParagraphFont"/>
    <w:rsid w:val="00DC3205"/>
    <w:rPr>
      <w:u w:val="single"/>
    </w:rPr>
  </w:style>
  <w:style w:type="paragraph" w:customStyle="1" w:styleId="TableBodyTextRight">
    <w:name w:val="Table Body Text Right"/>
    <w:basedOn w:val="TableBodyText"/>
    <w:rsid w:val="00DC3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205"/>
    <w:rPr>
      <w:sz w:val="18"/>
    </w:rPr>
  </w:style>
  <w:style w:type="paragraph" w:customStyle="1" w:styleId="BodySmallRight">
    <w:name w:val="Body Small Right"/>
    <w:basedOn w:val="BodyTextRight"/>
    <w:rsid w:val="00DC3205"/>
    <w:rPr>
      <w:sz w:val="18"/>
      <w:szCs w:val="18"/>
    </w:rPr>
  </w:style>
  <w:style w:type="paragraph" w:customStyle="1" w:styleId="MarginEdition">
    <w:name w:val="Margin Edition"/>
    <w:basedOn w:val="MarginNote"/>
    <w:rsid w:val="00DC3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205"/>
    <w:rPr>
      <w:sz w:val="2"/>
      <w:szCs w:val="2"/>
    </w:rPr>
  </w:style>
  <w:style w:type="character" w:customStyle="1" w:styleId="Small">
    <w:name w:val="Small"/>
    <w:basedOn w:val="DefaultParagraphFont"/>
    <w:rsid w:val="00DC3205"/>
    <w:rPr>
      <w:sz w:val="16"/>
    </w:rPr>
  </w:style>
  <w:style w:type="paragraph" w:customStyle="1" w:styleId="WideTable">
    <w:name w:val="Wide Table"/>
    <w:basedOn w:val="Normal"/>
    <w:rsid w:val="00DC3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205"/>
  </w:style>
  <w:style w:type="paragraph" w:styleId="Quote">
    <w:name w:val="Quote"/>
    <w:basedOn w:val="Heading1"/>
    <w:link w:val="QuoteChar"/>
    <w:qFormat/>
    <w:rsid w:val="00DC3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205"/>
    <w:pPr>
      <w:pageBreakBefore/>
    </w:pPr>
  </w:style>
  <w:style w:type="paragraph" w:customStyle="1" w:styleId="Border">
    <w:name w:val="Border"/>
    <w:basedOn w:val="Normal"/>
    <w:qFormat/>
    <w:rsid w:val="00DC3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205"/>
    <w:rPr>
      <w:u w:val="single"/>
    </w:rPr>
  </w:style>
  <w:style w:type="character" w:customStyle="1" w:styleId="BoldandItalics">
    <w:name w:val="Bold and Italics"/>
    <w:qFormat/>
    <w:rsid w:val="00DC3205"/>
    <w:rPr>
      <w:b/>
      <w:i/>
      <w:u w:val="none"/>
    </w:rPr>
  </w:style>
  <w:style w:type="paragraph" w:styleId="BalloonText">
    <w:name w:val="Balloon Text"/>
    <w:basedOn w:val="Normal"/>
    <w:link w:val="BalloonTextChar"/>
    <w:rsid w:val="00DC3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205"/>
    <w:pPr>
      <w:spacing w:before="0" w:after="0"/>
    </w:pPr>
  </w:style>
  <w:style w:type="paragraph" w:customStyle="1" w:styleId="BodyTextBold">
    <w:name w:val="Body Text Bold"/>
    <w:basedOn w:val="BodyText"/>
    <w:qFormat/>
    <w:rsid w:val="00DC3205"/>
    <w:rPr>
      <w:b/>
    </w:rPr>
  </w:style>
  <w:style w:type="character" w:styleId="Hyperlink">
    <w:name w:val="Hyperlink"/>
    <w:basedOn w:val="DefaultParagraphFont"/>
    <w:uiPriority w:val="99"/>
    <w:unhideWhenUsed/>
    <w:rsid w:val="00A73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3990</Characters>
  <Application>Microsoft Office Word</Application>
  <DocSecurity>0</DocSecurity>
  <Lines>190</Lines>
  <Paragraphs>106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MEM27010 Diagnose and rectify low voltage charging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