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AF9" w:rsidP="00827AF9">
      <w:pPr>
        <w:pStyle w:val="Title"/>
      </w:pPr>
      <w:r>
        <w:fldChar w:fldCharType="begin"/>
      </w:r>
      <w:r>
        <w:instrText xml:space="preserve"> TITLE   \* MERGEFORMAT </w:instrText>
      </w:r>
      <w:r>
        <w:fldChar w:fldCharType="separate"/>
      </w:r>
      <w:r>
        <w:t>MEM27008 Maintain induction, exhaust and emission control systems</w:t>
      </w:r>
      <w:r>
        <w:fldChar w:fldCharType="end"/>
      </w:r>
    </w:p>
    <w:p w:rsidR="00827AF9" w:rsidP="00827AF9">
      <w:pPr>
        <w:pStyle w:val="Version"/>
        <w:sectPr w:rsidSect="009B2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BCA" w:rsidP="009B2BCA">
      <w:pPr>
        <w:pStyle w:val="SuperHeading"/>
      </w:pPr>
      <w:r w:rsidRPr="009B2BCA">
        <w:t>MEM27008 Main</w:t>
      </w:r>
      <w:r w:rsidRPr="009B2BCA">
        <w:t>tain induction, exhaust and emission control systems</w:t>
      </w:r>
    </w:p>
    <w:p w:rsidR="00000000" w:rsidRPr="009B2BCA" w:rsidP="009B2BCA">
      <w:pPr>
        <w:pStyle w:val="Heading1"/>
      </w:pPr>
      <w:bookmarkStart w:id="1" w:name="O_951692"/>
      <w:bookmarkEnd w:id="1"/>
      <w:r w:rsidRPr="009B2BCA">
        <w:t>Modification History</w:t>
      </w:r>
    </w:p>
    <w:p w:rsidR="00000000" w:rsidRPr="009B2BCA" w:rsidP="00827AF9">
      <w:pPr>
        <w:pStyle w:val="BodyText"/>
      </w:pPr>
      <w:r w:rsidRPr="009B2BCA">
        <w:t>Release 1. Supersedes but not equivalent to MEM18032B Maintain induction/exhaust systems</w:t>
      </w:r>
    </w:p>
    <w:p w:rsidR="00000000" w:rsidRPr="009B2BCA" w:rsidP="009B2BCA">
      <w:pPr>
        <w:pStyle w:val="Heading1"/>
      </w:pPr>
      <w:bookmarkStart w:id="2" w:name="O_951700"/>
      <w:bookmarkEnd w:id="2"/>
      <w:r w:rsidRPr="009B2BCA">
        <w:t>Application</w:t>
      </w:r>
    </w:p>
    <w:p w:rsidR="00000000" w:rsidRPr="009B2BCA" w:rsidP="00827AF9">
      <w:pPr>
        <w:pStyle w:val="BodyText"/>
      </w:pPr>
      <w:r w:rsidRPr="009B2BCA">
        <w:t>This unit of competency defines the skills and knowledge required to assess induction, exhaust and emission control system operation and repair or replace faulty components.</w:t>
      </w:r>
    </w:p>
    <w:p w:rsidR="00000000" w:rsidRPr="009B2BCA" w:rsidP="00827AF9">
      <w:pPr>
        <w:pStyle w:val="BodyText"/>
      </w:pPr>
      <w:r w:rsidRPr="009B2BCA">
        <w:t>It applies to induction and exhaust systems on mobile and stationary plant and eq</w:t>
      </w:r>
      <w:r w:rsidRPr="009B2BCA">
        <w:t xml:space="preserve">uipment. </w:t>
      </w:r>
    </w:p>
    <w:p w:rsidR="00000000" w:rsidRPr="009B2BCA" w:rsidP="00827AF9">
      <w:pPr>
        <w:pStyle w:val="BodyText"/>
      </w:pPr>
      <w:r w:rsidRPr="009B2BCA">
        <w:t>No licensing, legislative or certification requirements apply to this unit at the time of publication.</w:t>
      </w:r>
    </w:p>
    <w:p w:rsidR="00000000" w:rsidRPr="009B2BCA" w:rsidP="009B2BCA">
      <w:pPr>
        <w:pStyle w:val="BodyText"/>
      </w:pPr>
      <w:r w:rsidRPr="009B2BCA">
        <w:rPr>
          <w:rStyle w:val="SpecialBold"/>
        </w:rPr>
        <w:t>Band</w:t>
      </w:r>
      <w:r w:rsidRPr="009B2BCA">
        <w:t>:</w:t>
      </w:r>
      <w:r w:rsidRPr="009B2BCA">
        <w:tab/>
      </w:r>
      <w:r w:rsidRPr="009B2BCA">
        <w:rPr>
          <w:rStyle w:val="SpecialBold"/>
        </w:rPr>
        <w:t>A</w:t>
      </w:r>
    </w:p>
    <w:p w:rsidR="00000000" w:rsidRPr="009B2BCA" w:rsidP="009B2BCA">
      <w:pPr>
        <w:pStyle w:val="BodyText"/>
      </w:pPr>
      <w:r w:rsidRPr="009B2BCA">
        <w:rPr>
          <w:rStyle w:val="SpecialBold"/>
        </w:rPr>
        <w:t>Unit Weight</w:t>
      </w:r>
      <w:r w:rsidRPr="009B2BCA">
        <w:t>:</w:t>
      </w:r>
      <w:r w:rsidRPr="009B2BCA">
        <w:tab/>
        <w:t>4</w:t>
      </w:r>
    </w:p>
    <w:p w:rsidR="00000000" w:rsidRPr="009B2BCA" w:rsidP="009B2BCA">
      <w:pPr>
        <w:pStyle w:val="AllowPageBreak"/>
      </w:pPr>
    </w:p>
    <w:p w:rsidR="00000000" w:rsidRPr="009B2BCA" w:rsidP="009B2BCA">
      <w:pPr>
        <w:pStyle w:val="Heading1"/>
      </w:pPr>
      <w:bookmarkStart w:id="3" w:name="O_951699"/>
      <w:bookmarkEnd w:id="3"/>
      <w:r w:rsidRPr="009B2BCA">
        <w:t>Pre-requisite Unit</w:t>
      </w:r>
    </w:p>
    <w:tbl>
      <w:tblPr>
        <w:tblW w:w="0" w:type="auto"/>
        <w:tblLayout w:type="fixed"/>
        <w:tblCellMar>
          <w:left w:w="62" w:type="dxa"/>
          <w:right w:w="62" w:type="dxa"/>
        </w:tblCellMar>
        <w:tblLook w:val="0000"/>
      </w:tblPr>
      <w:tblGrid>
        <w:gridCol w:w="2186"/>
        <w:gridCol w:w="6886"/>
      </w:tblGrid>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MEM09002</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Interpret technical drawing</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MEM11011</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Undertake manual handling</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MEM12023</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Perform engineering measurements</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MEM13015</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Work safely and effectively in manufacturing and engineering</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MEM16006</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Organise and communicate information</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MEM18001</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Use hand tools</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MEM18002</w:t>
            </w:r>
          </w:p>
        </w:tc>
        <w:tc>
          <w:tcPr>
            <w:tcW w:w="68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Use power tools/hand held operations</w:t>
            </w:r>
          </w:p>
        </w:tc>
      </w:tr>
      <w:tr w:rsidTr="009B2BC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MEM18055</w:t>
            </w:r>
          </w:p>
        </w:tc>
        <w:tc>
          <w:tcPr>
            <w:tcW w:w="6886"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Dismantle, replace and assemble engineering components</w:t>
            </w:r>
          </w:p>
        </w:tc>
      </w:tr>
    </w:tbl>
    <w:p w:rsidR="00000000" w:rsidRPr="009B2BCA" w:rsidP="009B2BCA">
      <w:pPr>
        <w:pStyle w:val="BodyText"/>
      </w:pPr>
    </w:p>
    <w:p w:rsidR="00000000" w:rsidRPr="009B2BCA" w:rsidP="009B2BCA">
      <w:pPr>
        <w:pStyle w:val="AllowPageBreak"/>
      </w:pPr>
    </w:p>
    <w:p w:rsidR="00000000" w:rsidRPr="009B2BCA" w:rsidP="009B2BCA">
      <w:pPr>
        <w:pStyle w:val="Heading1"/>
      </w:pPr>
      <w:bookmarkStart w:id="4" w:name="O_951698"/>
      <w:bookmarkEnd w:id="4"/>
      <w:r w:rsidRPr="009B2BCA">
        <w:t>Competency Field</w:t>
      </w:r>
    </w:p>
    <w:p w:rsidR="00000000" w:rsidRPr="009B2BCA" w:rsidP="00827AF9">
      <w:pPr>
        <w:pStyle w:val="BodyText"/>
      </w:pPr>
      <w:r w:rsidRPr="009B2BCA">
        <w:t>Fixed and mobile plant</w:t>
      </w:r>
    </w:p>
    <w:p w:rsidR="00000000" w:rsidRPr="009B2BCA" w:rsidP="009B2BCA">
      <w:pPr>
        <w:pStyle w:val="Heading1"/>
      </w:pPr>
      <w:bookmarkStart w:id="5" w:name="O_951696"/>
      <w:bookmarkEnd w:id="5"/>
      <w:r w:rsidRPr="009B2BC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B2BC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Performance criteria describe</w:t>
            </w:r>
            <w:r w:rsidRPr="009B2BCA">
              <w:t xml:space="preserve"> the performance needed to demonstrate achievement of the element.</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1</w:t>
            </w:r>
          </w:p>
        </w:tc>
        <w:tc>
          <w:tcPr>
            <w:tcW w:w="1986" w:type="dxa"/>
            <w:vMerge w:val="restart"/>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1.1</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Follow standard operating procedures (SOPs)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1.2</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Comply with work health and safety (WHS) requirements at all times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1.3</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Use appropriate personal protective equipment (PPE) in accordance with SOPs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1.4</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Identify job requirements from specifications, drawings, job sheets or work instructions</w:t>
            </w:r>
          </w:p>
        </w:tc>
      </w:tr>
      <w:tr w:rsidTr="009B2B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B2BCA">
            <w:pPr>
              <w:pStyle w:val="BodyText"/>
              <w:rPr>
                <w:lang w:val="en-NZ"/>
              </w:rPr>
            </w:pP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2</w:t>
            </w:r>
          </w:p>
        </w:tc>
        <w:tc>
          <w:tcPr>
            <w:tcW w:w="1986" w:type="dxa"/>
            <w:vMerge w:val="restart"/>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rPr>
                <w:rStyle w:val="SpecialBold"/>
              </w:rPr>
              <w:t>Assess induction and exhaust system operation</w:t>
            </w: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2.1</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Apply principles, terminology and applications of supercharging, filtering, inter and after cooling to assess induction and exhaust system operation</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2.2</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Obtain relevant information and interpret prior to any testing</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2.3</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Undertake checks safely and to prescribed testing procedures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2.4</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Determine and record flows, pressures and temperatures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2.5</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Isolate faults to component level and determine appropriate corrective action using appropriate test instruments and equipment</w:t>
            </w:r>
          </w:p>
        </w:tc>
      </w:tr>
      <w:tr w:rsidTr="009B2B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B2BCA">
            <w:pPr>
              <w:pStyle w:val="BodyText"/>
              <w:rPr>
                <w:lang w:val="en-NZ"/>
              </w:rPr>
            </w:pP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3</w:t>
            </w:r>
          </w:p>
        </w:tc>
        <w:tc>
          <w:tcPr>
            <w:tcW w:w="1986" w:type="dxa"/>
            <w:vMerge w:val="restart"/>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rPr>
                <w:rStyle w:val="SpecialBold"/>
              </w:rPr>
              <w:t>Assess emission control system operation</w:t>
            </w: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3.1</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Inspect emission control system components against manufacturer specification</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3.2</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 xml:space="preserve">Check fuel evaporative control system and engine crankcase ventilation </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3.3</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Service, adjust or replace components to manufacturer specifications, workplace procedures and WHS and environmental requirements</w:t>
            </w:r>
          </w:p>
        </w:tc>
      </w:tr>
      <w:tr w:rsidTr="009B2B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B2BCA">
            <w:pPr>
              <w:pStyle w:val="BodyText"/>
              <w:rPr>
                <w:lang w:val="en-NZ"/>
              </w:rPr>
            </w:pP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4</w:t>
            </w:r>
          </w:p>
        </w:tc>
        <w:tc>
          <w:tcPr>
            <w:tcW w:w="1986" w:type="dxa"/>
            <w:vMerge w:val="restart"/>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rPr>
                <w:rStyle w:val="SpecialBold"/>
              </w:rPr>
              <w:t>Rectify faulty components</w:t>
            </w: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4.1</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Determine component wear and clearances using manufacturer recommendations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4.2</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Determine if faulty components should be repaired or replaced</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4.3</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Repair faulty components where appropriate</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4.4</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Select replacement components using manufacturers</w:t>
            </w:r>
            <w:r>
              <w:t>’</w:t>
            </w:r>
            <w:r w:rsidRPr="009B2BCA">
              <w:t xml:space="preserve"> data</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4.5</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 xml:space="preserve">Remove and refit repaired or replacement components to engine </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4.6</w:t>
            </w:r>
          </w:p>
        </w:tc>
        <w:tc>
          <w:tcPr>
            <w:tcW w:w="5678"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Record all test and rectification activities</w:t>
            </w:r>
          </w:p>
        </w:tc>
      </w:tr>
      <w:tr w:rsidTr="009B2B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4.7</w:t>
            </w:r>
          </w:p>
        </w:tc>
        <w:tc>
          <w:tcPr>
            <w:tcW w:w="5678" w:type="dxa"/>
            <w:tcBorders>
              <w:top w:val="nil"/>
              <w:left w:val="nil"/>
              <w:bottom w:val="nil"/>
              <w:right w:val="nil"/>
            </w:tcBorders>
            <w:tcMar>
              <w:top w:w="0" w:type="dxa"/>
              <w:left w:w="62" w:type="dxa"/>
              <w:bottom w:w="0" w:type="dxa"/>
              <w:right w:w="62" w:type="dxa"/>
            </w:tcMar>
          </w:tcPr>
          <w:p w:rsidR="00000000" w:rsidRPr="009B2BCA" w:rsidP="009B2BCA">
            <w:pPr>
              <w:pStyle w:val="BodyText"/>
            </w:pPr>
            <w:r w:rsidRPr="009B2BCA">
              <w:t>Ensure engine is free of air and exhaust leaks after repair work is carried out</w:t>
            </w:r>
          </w:p>
        </w:tc>
      </w:tr>
    </w:tbl>
    <w:p w:rsidR="00000000" w:rsidRPr="009B2BCA" w:rsidP="009B2BCA">
      <w:pPr>
        <w:pStyle w:val="BodyText"/>
      </w:pPr>
    </w:p>
    <w:p w:rsidR="00000000" w:rsidRPr="009B2BCA" w:rsidP="009B2BCA">
      <w:pPr>
        <w:pStyle w:val="AllowPageBreak"/>
      </w:pPr>
    </w:p>
    <w:p w:rsidR="00000000" w:rsidRPr="009B2BCA" w:rsidP="009B2BCA">
      <w:pPr>
        <w:pStyle w:val="Heading1"/>
      </w:pPr>
      <w:bookmarkStart w:id="6" w:name="O_951695"/>
      <w:bookmarkEnd w:id="6"/>
      <w:r w:rsidRPr="009B2BCA">
        <w:t>Foundation Skills</w:t>
      </w:r>
    </w:p>
    <w:p w:rsidR="00000000" w:rsidRPr="009B2BCA" w:rsidP="00827AF9">
      <w:pPr>
        <w:pStyle w:val="BodyText"/>
      </w:pPr>
      <w:r w:rsidRPr="009B2BCA">
        <w:t xml:space="preserve">This section describes those required skills (reading, writing, oral communication and </w:t>
      </w:r>
      <w:r w:rsidRPr="009B2BCA">
        <w:t xml:space="preserve">numeracy) that are essential to workplace performance in this unit of competency.  </w:t>
      </w:r>
    </w:p>
    <w:p w:rsidR="00000000" w:rsidRPr="009B2BCA" w:rsidP="00827AF9">
      <w:pPr>
        <w:pStyle w:val="BodyText"/>
      </w:pPr>
      <w:r w:rsidRPr="009B2BCA">
        <w:t>Foundation skills essential to performance are explicit in the performance criteria of this unit of competency.</w:t>
      </w:r>
    </w:p>
    <w:p w:rsidR="00000000" w:rsidRPr="009B2BCA" w:rsidP="009B2BCA">
      <w:pPr>
        <w:pStyle w:val="Heading1"/>
      </w:pPr>
      <w:bookmarkStart w:id="7" w:name="O_951694"/>
      <w:bookmarkEnd w:id="7"/>
      <w:r w:rsidRPr="009B2BCA">
        <w:t>Range of Conditions</w:t>
      </w:r>
    </w:p>
    <w:tbl>
      <w:tblPr>
        <w:tblW w:w="0" w:type="auto"/>
        <w:tblLayout w:type="fixed"/>
        <w:tblCellMar>
          <w:left w:w="62" w:type="dxa"/>
          <w:right w:w="62" w:type="dxa"/>
        </w:tblCellMar>
        <w:tblLook w:val="0000"/>
      </w:tblPr>
      <w:tblGrid>
        <w:gridCol w:w="2641"/>
        <w:gridCol w:w="6501"/>
      </w:tblGrid>
      <w:tr w:rsidTr="009B2BC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t>This field allows for different work environments and conditions that may affect performance. Essential operating conditions that may be present (depending on the work situation, needs of the candidate, accessibility of the item, and local industry and reg</w:t>
            </w:r>
            <w:r w:rsidRPr="009B2BCA">
              <w:t>ional contexts) are included.</w:t>
            </w:r>
          </w:p>
        </w:tc>
      </w:tr>
      <w:tr w:rsidTr="009B2B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9B2BCA">
            <w:pPr>
              <w:pStyle w:val="BodyText"/>
              <w:rPr>
                <w:lang w:val="en-NZ"/>
              </w:rPr>
            </w:pPr>
            <w:r w:rsidRPr="009B2BCA">
              <w:rPr>
                <w:rStyle w:val="SpecialBold"/>
              </w:rPr>
              <w:t>Faults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B2BCA" w:rsidP="009B2BCA">
            <w:pPr>
              <w:pStyle w:val="ListBullet"/>
            </w:pPr>
            <w:r w:rsidRPr="009B2BCA">
              <w:t>excessive air inlet restrictions</w:t>
            </w:r>
          </w:p>
          <w:p w:rsidR="00000000" w:rsidRPr="009B2BCA" w:rsidP="009B2BCA">
            <w:pPr>
              <w:pStyle w:val="ListBullet"/>
            </w:pPr>
            <w:r w:rsidRPr="009B2BCA">
              <w:t>excessive exhaust back pressures</w:t>
            </w:r>
          </w:p>
          <w:p w:rsidR="00000000" w:rsidRPr="009B2BCA" w:rsidP="009B2BCA">
            <w:pPr>
              <w:pStyle w:val="ListBullet"/>
            </w:pPr>
            <w:r w:rsidRPr="009B2BCA">
              <w:t xml:space="preserve">too much or too little boost pressure </w:t>
            </w:r>
          </w:p>
          <w:p w:rsidR="00000000" w:rsidRPr="009B2BCA" w:rsidP="009B2BCA">
            <w:pPr>
              <w:pStyle w:val="ListBullet"/>
            </w:pPr>
            <w:r w:rsidRPr="009B2BCA">
              <w:t>ineffective inter or after cooling</w:t>
            </w:r>
          </w:p>
          <w:p w:rsidR="00000000" w:rsidRPr="009B2BCA" w:rsidP="009B2BCA">
            <w:pPr>
              <w:pStyle w:val="BodyText"/>
            </w:pPr>
          </w:p>
        </w:tc>
      </w:tr>
    </w:tbl>
    <w:p w:rsidR="00000000" w:rsidRPr="009B2BCA" w:rsidP="009B2BCA">
      <w:pPr>
        <w:pStyle w:val="BodyText"/>
      </w:pPr>
    </w:p>
    <w:p w:rsidR="00000000" w:rsidRPr="009B2BCA" w:rsidP="009B2BCA">
      <w:pPr>
        <w:pStyle w:val="AllowPageBreak"/>
      </w:pPr>
    </w:p>
    <w:p w:rsidR="00000000" w:rsidRPr="009B2BCA" w:rsidP="009B2BCA">
      <w:pPr>
        <w:pStyle w:val="Heading1"/>
      </w:pPr>
      <w:bookmarkStart w:id="8" w:name="O_951693"/>
      <w:bookmarkEnd w:id="8"/>
      <w:r w:rsidRPr="009B2BCA">
        <w:t>Unit Mapping Information</w:t>
      </w:r>
    </w:p>
    <w:p w:rsidR="00000000" w:rsidRPr="009B2BCA" w:rsidP="00827AF9">
      <w:pPr>
        <w:pStyle w:val="BodyText"/>
      </w:pPr>
      <w:r w:rsidRPr="009B2BCA">
        <w:t>Release 1. Supersedes but not equivalent to MEM18032B Maintain induction/exhaust systems</w:t>
      </w:r>
    </w:p>
    <w:p w:rsidR="00000000" w:rsidRPr="009B2BCA" w:rsidP="009B2BCA">
      <w:pPr>
        <w:pStyle w:val="Heading1"/>
      </w:pPr>
      <w:bookmarkStart w:id="9" w:name="O_951686"/>
      <w:bookmarkEnd w:id="9"/>
      <w:r w:rsidRPr="009B2BCA">
        <w:t>Links</w:t>
      </w:r>
    </w:p>
    <w:p w:rsidR="00000000" w:rsidRPr="009B2BCA" w:rsidP="00827AF9">
      <w:pPr>
        <w:pStyle w:val="BodyText"/>
      </w:pPr>
      <w:r w:rsidRPr="009B2BC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1541">
        <w:rPr>
          <w:rStyle w:val="Hyperlink"/>
        </w:rPr>
        <w:t>https://vetnet.gov.au/Pages/TrainingDocs.aspx?q=b7050d37-5fd0-4740-8f7d-3b7a49c10bb2</w:t>
      </w:r>
      <w:r>
        <w:fldChar w:fldCharType="end"/>
      </w:r>
    </w:p>
    <w:p w:rsidR="00000000" w:rsidRPr="009B2BCA" w:rsidP="009B2BCA"/>
    <w:sectPr w:rsidSect="009B2B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CA" w:rsidRPr="00827AF9" w:rsidP="00827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F9" w:rsidP="009B2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AF9" w:rsidP="009B2B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7AF9" w:rsidP="009B2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BCA" w:rsidRPr="00827AF9" w:rsidP="00827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F9" w:rsidRPr="002D2AF8" w:rsidP="009B2BCA">
    <w:pPr>
      <w:pStyle w:val="Header"/>
      <w:framePr w:wrap="around"/>
    </w:pPr>
    <w:r>
      <w:fldChar w:fldCharType="begin"/>
    </w:r>
    <w:r>
      <w:instrText xml:space="preserve"> TITLE   \* MERGEFORMAT </w:instrText>
    </w:r>
    <w:r>
      <w:fldChar w:fldCharType="separate"/>
    </w:r>
    <w:r>
      <w:t>MEM27008 Maintain induction, exhaust and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7AF9" w:rsidP="009B2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E8B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726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BCA"/>
    <w:pPr>
      <w:spacing w:before="360" w:after="60"/>
      <w:outlineLvl w:val="0"/>
    </w:pPr>
    <w:rPr>
      <w:sz w:val="32"/>
    </w:rPr>
  </w:style>
  <w:style w:type="paragraph" w:styleId="Heading2">
    <w:name w:val="heading 2"/>
    <w:basedOn w:val="HeadingBase"/>
    <w:next w:val="BodyText"/>
    <w:link w:val="Heading2Char"/>
    <w:qFormat/>
    <w:rsid w:val="009B2BCA"/>
    <w:pPr>
      <w:keepLines/>
      <w:spacing w:before="240" w:after="120"/>
      <w:outlineLvl w:val="1"/>
    </w:pPr>
    <w:rPr>
      <w:sz w:val="28"/>
      <w:szCs w:val="40"/>
    </w:rPr>
  </w:style>
  <w:style w:type="paragraph" w:styleId="Heading3">
    <w:name w:val="heading 3"/>
    <w:basedOn w:val="HeadingBase"/>
    <w:next w:val="BodyText"/>
    <w:link w:val="Heading3Char"/>
    <w:qFormat/>
    <w:rsid w:val="009B2BCA"/>
    <w:pPr>
      <w:spacing w:before="180" w:after="120"/>
      <w:outlineLvl w:val="2"/>
    </w:pPr>
    <w:rPr>
      <w:spacing w:val="-10"/>
      <w:kern w:val="32"/>
    </w:rPr>
  </w:style>
  <w:style w:type="paragraph" w:styleId="Heading4">
    <w:name w:val="heading 4"/>
    <w:basedOn w:val="HeadingBase"/>
    <w:next w:val="BodyText"/>
    <w:link w:val="Heading4Char"/>
    <w:qFormat/>
    <w:rsid w:val="009B2BCA"/>
    <w:pPr>
      <w:spacing w:before="160" w:after="120"/>
      <w:outlineLvl w:val="3"/>
    </w:pPr>
    <w:rPr>
      <w:sz w:val="22"/>
    </w:rPr>
  </w:style>
  <w:style w:type="paragraph" w:styleId="Heading5">
    <w:name w:val="heading 5"/>
    <w:basedOn w:val="HeadingBase"/>
    <w:next w:val="Normal"/>
    <w:link w:val="Heading5Char"/>
    <w:qFormat/>
    <w:rsid w:val="009B2BCA"/>
    <w:pPr>
      <w:spacing w:before="80"/>
      <w:outlineLvl w:val="4"/>
    </w:pPr>
    <w:rPr>
      <w:color w:val="918585"/>
      <w:sz w:val="20"/>
    </w:rPr>
  </w:style>
  <w:style w:type="paragraph" w:styleId="Heading6">
    <w:name w:val="heading 6"/>
    <w:basedOn w:val="HeadingBase"/>
    <w:next w:val="Normal"/>
    <w:link w:val="Heading6Char"/>
    <w:qFormat/>
    <w:rsid w:val="009B2BCA"/>
    <w:pPr>
      <w:spacing w:before="60"/>
      <w:outlineLvl w:val="5"/>
    </w:pPr>
    <w:rPr>
      <w:color w:val="918585"/>
      <w:sz w:val="20"/>
    </w:rPr>
  </w:style>
  <w:style w:type="paragraph" w:styleId="Heading7">
    <w:name w:val="heading 7"/>
    <w:basedOn w:val="Normal"/>
    <w:next w:val="Normal"/>
    <w:link w:val="Heading7Char"/>
    <w:qFormat/>
    <w:rsid w:val="009B2BCA"/>
    <w:pPr>
      <w:ind w:left="720"/>
      <w:outlineLvl w:val="6"/>
    </w:pPr>
    <w:rPr>
      <w:i/>
    </w:rPr>
  </w:style>
  <w:style w:type="paragraph" w:styleId="Heading8">
    <w:name w:val="heading 8"/>
    <w:basedOn w:val="Normal"/>
    <w:next w:val="Normal"/>
    <w:link w:val="Heading8Char"/>
    <w:qFormat/>
    <w:rsid w:val="009B2BCA"/>
    <w:pPr>
      <w:ind w:left="720"/>
      <w:outlineLvl w:val="7"/>
    </w:pPr>
    <w:rPr>
      <w:i/>
    </w:rPr>
  </w:style>
  <w:style w:type="paragraph" w:styleId="Heading9">
    <w:name w:val="heading 9"/>
    <w:basedOn w:val="Normal"/>
    <w:next w:val="Normal"/>
    <w:link w:val="Heading9Char"/>
    <w:qFormat/>
    <w:rsid w:val="009B2BCA"/>
    <w:pPr>
      <w:ind w:left="720"/>
      <w:outlineLvl w:val="8"/>
    </w:pPr>
    <w:rPr>
      <w:i/>
    </w:rPr>
  </w:style>
  <w:style w:type="character" w:default="1" w:styleId="DefaultParagraphFont">
    <w:name w:val="Default Paragraph Font"/>
    <w:uiPriority w:val="1"/>
    <w:unhideWhenUsed/>
    <w:rsid w:val="009B2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BCA"/>
  </w:style>
  <w:style w:type="character" w:customStyle="1" w:styleId="Heading1Char">
    <w:name w:val="Heading 1 Char"/>
    <w:basedOn w:val="DefaultParagraphFont"/>
    <w:link w:val="Heading1"/>
    <w:rsid w:val="009B2BCA"/>
    <w:rPr>
      <w:rFonts w:ascii="Times New Roman" w:eastAsia="Times New Roman" w:hAnsi="Times New Roman" w:cs="Times New Roman"/>
      <w:b/>
      <w:sz w:val="32"/>
      <w:szCs w:val="20"/>
      <w:lang w:eastAsia="en-US"/>
    </w:rPr>
  </w:style>
  <w:style w:type="paragraph" w:styleId="BodyText">
    <w:name w:val="Body Text"/>
    <w:basedOn w:val="Normal"/>
    <w:link w:val="BodyTextChar"/>
    <w:rsid w:val="009B2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BCA"/>
    <w:rPr>
      <w:rFonts w:ascii="Times New Roman" w:eastAsia="Times New Roman" w:hAnsi="Times New Roman" w:cs="Times New Roman"/>
      <w:sz w:val="24"/>
      <w:lang w:eastAsia="en-US"/>
    </w:rPr>
  </w:style>
  <w:style w:type="paragraph" w:styleId="ListBullet">
    <w:name w:val="List Bullet"/>
    <w:basedOn w:val="List"/>
    <w:rsid w:val="009B2BCA"/>
    <w:pPr>
      <w:numPr>
        <w:numId w:val="11"/>
      </w:numPr>
      <w:tabs>
        <w:tab w:val="clear" w:pos="340"/>
      </w:tabs>
      <w:spacing w:before="40" w:after="40"/>
    </w:pPr>
  </w:style>
  <w:style w:type="character" w:customStyle="1" w:styleId="SpecialBold">
    <w:name w:val="Special Bold"/>
    <w:basedOn w:val="DefaultParagraphFont"/>
    <w:rsid w:val="009B2BCA"/>
    <w:rPr>
      <w:b/>
      <w:spacing w:val="0"/>
    </w:rPr>
  </w:style>
  <w:style w:type="paragraph" w:customStyle="1" w:styleId="SuperHeading">
    <w:name w:val="SuperHeading"/>
    <w:basedOn w:val="Normal"/>
    <w:rsid w:val="009B2BCA"/>
    <w:pPr>
      <w:spacing w:before="240" w:after="120"/>
      <w:outlineLvl w:val="0"/>
    </w:pPr>
    <w:rPr>
      <w:rFonts w:ascii="Times New Roman" w:hAnsi="Times New Roman"/>
      <w:b/>
      <w:sz w:val="32"/>
    </w:rPr>
  </w:style>
  <w:style w:type="paragraph" w:customStyle="1" w:styleId="AllowPageBreak">
    <w:name w:val="AllowPageBreak"/>
    <w:rsid w:val="009B2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BCA"/>
    <w:rPr>
      <w:rFonts w:ascii="Courier New" w:eastAsia="Times New Roman" w:hAnsi="Courier New" w:cs="Times New Roman"/>
      <w:i/>
      <w:szCs w:val="20"/>
      <w:lang w:eastAsia="en-US"/>
    </w:rPr>
  </w:style>
  <w:style w:type="paragraph" w:customStyle="1" w:styleId="HeadingBase">
    <w:name w:val="Heading Base"/>
    <w:rsid w:val="009B2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BCA"/>
    <w:pPr>
      <w:tabs>
        <w:tab w:val="right" w:leader="dot" w:pos="9072"/>
      </w:tabs>
      <w:ind w:left="567"/>
    </w:pPr>
    <w:rPr>
      <w:szCs w:val="22"/>
    </w:rPr>
  </w:style>
  <w:style w:type="paragraph" w:customStyle="1" w:styleId="TOCBase">
    <w:name w:val="TOC Base"/>
    <w:rsid w:val="009B2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BCA"/>
    <w:pPr>
      <w:tabs>
        <w:tab w:val="right" w:leader="dot" w:pos="9072"/>
      </w:tabs>
      <w:spacing w:before="40" w:after="40"/>
      <w:ind w:left="284"/>
    </w:pPr>
    <w:rPr>
      <w:rFonts w:ascii="Times New Roman" w:hAnsi="Times New Roman"/>
    </w:rPr>
  </w:style>
  <w:style w:type="paragraph" w:styleId="TOC1">
    <w:name w:val="toc 1"/>
    <w:basedOn w:val="TOCBase"/>
    <w:next w:val="Normal"/>
    <w:rsid w:val="009B2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BCA"/>
    <w:rPr>
      <w:rFonts w:ascii="Times New Roman" w:eastAsia="Times New Roman" w:hAnsi="Times New Roman" w:cs="Times New Roman"/>
      <w:sz w:val="16"/>
      <w:lang w:eastAsia="en-US"/>
    </w:rPr>
  </w:style>
  <w:style w:type="paragraph" w:styleId="Title">
    <w:name w:val="Title"/>
    <w:basedOn w:val="HeadingBase"/>
    <w:link w:val="TitleChar"/>
    <w:qFormat/>
    <w:rsid w:val="009B2BCA"/>
    <w:pPr>
      <w:spacing w:before="5040"/>
      <w:jc w:val="center"/>
    </w:pPr>
    <w:rPr>
      <w:sz w:val="48"/>
      <w:szCs w:val="72"/>
      <w:lang w:val="en-US"/>
    </w:rPr>
  </w:style>
  <w:style w:type="character" w:customStyle="1" w:styleId="TitleChar">
    <w:name w:val="Title Char"/>
    <w:basedOn w:val="DefaultParagraphFont"/>
    <w:link w:val="Title"/>
    <w:rsid w:val="009B2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BCA"/>
    <w:pPr>
      <w:tabs>
        <w:tab w:val="left" w:pos="3600"/>
        <w:tab w:val="left" w:pos="3958"/>
      </w:tabs>
    </w:pPr>
  </w:style>
  <w:style w:type="paragraph" w:styleId="List">
    <w:name w:val="List"/>
    <w:basedOn w:val="BodyText"/>
    <w:next w:val="BodyText"/>
    <w:rsid w:val="009B2BCA"/>
    <w:pPr>
      <w:tabs>
        <w:tab w:val="left" w:pos="340"/>
      </w:tabs>
      <w:spacing w:before="60" w:after="60"/>
      <w:ind w:left="340" w:hanging="340"/>
    </w:pPr>
  </w:style>
  <w:style w:type="paragraph" w:customStyle="1" w:styleId="Note">
    <w:name w:val="Note"/>
    <w:basedOn w:val="BodyText"/>
    <w:rsid w:val="009B2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BCA"/>
    <w:pPr>
      <w:framePr w:wrap="auto" w:hAnchor="text" w:y="6049"/>
    </w:pPr>
    <w:rPr>
      <w:color w:val="000000"/>
      <w:sz w:val="40"/>
    </w:rPr>
  </w:style>
  <w:style w:type="paragraph" w:customStyle="1" w:styleId="TOCTitle">
    <w:name w:val="TOCTitle"/>
    <w:basedOn w:val="Heading1"/>
    <w:rsid w:val="009B2BCA"/>
    <w:pPr>
      <w:spacing w:after="240"/>
      <w:jc w:val="center"/>
      <w:outlineLvl w:val="9"/>
    </w:pPr>
    <w:rPr>
      <w:caps/>
    </w:rPr>
  </w:style>
  <w:style w:type="paragraph" w:customStyle="1" w:styleId="Version">
    <w:name w:val="Version"/>
    <w:rsid w:val="009B2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BCA"/>
    <w:pPr>
      <w:numPr>
        <w:numId w:val="12"/>
      </w:numPr>
      <w:tabs>
        <w:tab w:val="clear" w:pos="680"/>
      </w:tabs>
    </w:pPr>
  </w:style>
  <w:style w:type="paragraph" w:styleId="Index1">
    <w:name w:val="index 1"/>
    <w:basedOn w:val="Normal"/>
    <w:next w:val="Normal"/>
    <w:semiHidden/>
    <w:rsid w:val="009B2BCA"/>
    <w:pPr>
      <w:keepNext w:val="0"/>
      <w:tabs>
        <w:tab w:val="right" w:pos="4176"/>
      </w:tabs>
      <w:ind w:left="198" w:hanging="198"/>
    </w:pPr>
    <w:rPr>
      <w:rFonts w:ascii="Garamond" w:hAnsi="Garamond"/>
    </w:rPr>
  </w:style>
  <w:style w:type="paragraph" w:styleId="IndexHeading">
    <w:name w:val="index heading"/>
    <w:basedOn w:val="Normal"/>
    <w:next w:val="Index1"/>
    <w:semiHidden/>
    <w:rsid w:val="009B2BCA"/>
    <w:pPr>
      <w:spacing w:before="120" w:after="120"/>
    </w:pPr>
    <w:rPr>
      <w:rFonts w:ascii="Arial" w:hAnsi="Arial"/>
      <w:b/>
      <w:color w:val="918585"/>
      <w:sz w:val="24"/>
    </w:rPr>
  </w:style>
  <w:style w:type="paragraph" w:styleId="Header">
    <w:name w:val="header"/>
    <w:basedOn w:val="Normal"/>
    <w:link w:val="HeaderChar"/>
    <w:rsid w:val="009B2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BCA"/>
    <w:rPr>
      <w:rFonts w:ascii="Times New Roman" w:eastAsia="Times New Roman" w:hAnsi="Times New Roman" w:cs="Times New Roman"/>
      <w:sz w:val="16"/>
      <w:szCs w:val="20"/>
      <w:lang w:val="en-GB" w:eastAsia="en-US"/>
    </w:rPr>
  </w:style>
  <w:style w:type="paragraph" w:customStyle="1" w:styleId="Chapter">
    <w:name w:val="Chapter"/>
    <w:basedOn w:val="Normal"/>
    <w:rsid w:val="009B2BCA"/>
    <w:pPr>
      <w:spacing w:before="240"/>
    </w:pPr>
    <w:rPr>
      <w:rFonts w:ascii="Times New Roman" w:hAnsi="Times New Roman"/>
      <w:smallCaps/>
      <w:spacing w:val="80"/>
      <w:sz w:val="28"/>
    </w:rPr>
  </w:style>
  <w:style w:type="paragraph" w:customStyle="1" w:styleId="InChapter">
    <w:name w:val="InChapter"/>
    <w:basedOn w:val="Heading3"/>
    <w:rsid w:val="009B2BCA"/>
    <w:pPr>
      <w:spacing w:after="240"/>
      <w:outlineLvl w:val="9"/>
    </w:pPr>
    <w:rPr>
      <w:noProof/>
    </w:rPr>
  </w:style>
  <w:style w:type="paragraph" w:styleId="Index2">
    <w:name w:val="index 2"/>
    <w:basedOn w:val="Normal"/>
    <w:next w:val="Normal"/>
    <w:semiHidden/>
    <w:rsid w:val="009B2BCA"/>
    <w:pPr>
      <w:tabs>
        <w:tab w:val="right" w:pos="4176"/>
      </w:tabs>
      <w:ind w:left="568" w:hanging="284"/>
    </w:pPr>
    <w:rPr>
      <w:rFonts w:ascii="Garamond" w:hAnsi="Garamond"/>
    </w:rPr>
  </w:style>
  <w:style w:type="paragraph" w:customStyle="1" w:styleId="Byline">
    <w:name w:val="Byline"/>
    <w:rsid w:val="009B2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BCA"/>
    <w:pPr>
      <w:tabs>
        <w:tab w:val="clear" w:pos="3600"/>
        <w:tab w:val="clear" w:pos="3958"/>
      </w:tabs>
      <w:jc w:val="right"/>
    </w:pPr>
  </w:style>
  <w:style w:type="character" w:styleId="Emphasis">
    <w:name w:val="Emphasis"/>
    <w:basedOn w:val="DefaultParagraphFont"/>
    <w:qFormat/>
    <w:rsid w:val="009B2BCA"/>
    <w:rPr>
      <w:i/>
    </w:rPr>
  </w:style>
  <w:style w:type="paragraph" w:styleId="Caption">
    <w:name w:val="caption"/>
    <w:basedOn w:val="BodyText"/>
    <w:next w:val="Normal"/>
    <w:qFormat/>
    <w:rsid w:val="009B2BCA"/>
    <w:pPr>
      <w:framePr w:w="2268" w:hSpace="181" w:vSpace="181" w:wrap="around" w:vAnchor="text" w:hAnchor="page" w:x="1135" w:y="285" w:anchorLock="1"/>
    </w:pPr>
    <w:rPr>
      <w:i/>
    </w:rPr>
  </w:style>
  <w:style w:type="paragraph" w:customStyle="1" w:styleId="MiniTOCTitle">
    <w:name w:val="MiniTOCTitle"/>
    <w:basedOn w:val="Heading4"/>
    <w:rsid w:val="009B2BCA"/>
    <w:pPr>
      <w:spacing w:before="240"/>
      <w:outlineLvl w:val="9"/>
    </w:pPr>
    <w:rPr>
      <w:noProof/>
      <w:sz w:val="24"/>
    </w:rPr>
  </w:style>
  <w:style w:type="paragraph" w:customStyle="1" w:styleId="MiniTOCItem">
    <w:name w:val="MiniTOCItem"/>
    <w:basedOn w:val="ListBullet"/>
    <w:rsid w:val="009B2BCA"/>
    <w:pPr>
      <w:numPr>
        <w:numId w:val="0"/>
      </w:numPr>
      <w:tabs>
        <w:tab w:val="right" w:leader="dot" w:pos="6521"/>
      </w:tabs>
      <w:spacing w:before="0" w:after="0"/>
    </w:pPr>
  </w:style>
  <w:style w:type="paragraph" w:customStyle="1" w:styleId="TOFTitle">
    <w:name w:val="TOFTitle"/>
    <w:basedOn w:val="TOCTitle"/>
    <w:rsid w:val="009B2BCA"/>
  </w:style>
  <w:style w:type="paragraph" w:styleId="TableofFigures">
    <w:name w:val="table of figures"/>
    <w:basedOn w:val="Normal"/>
    <w:next w:val="Normal"/>
    <w:semiHidden/>
    <w:rsid w:val="009B2BCA"/>
    <w:pPr>
      <w:tabs>
        <w:tab w:val="right" w:leader="dot" w:pos="9072"/>
      </w:tabs>
      <w:ind w:left="970" w:hanging="403"/>
    </w:pPr>
    <w:rPr>
      <w:rFonts w:ascii="Times New Roman" w:hAnsi="Times New Roman"/>
      <w:b/>
    </w:rPr>
  </w:style>
  <w:style w:type="paragraph" w:styleId="ListNumber">
    <w:name w:val="List Number"/>
    <w:basedOn w:val="List"/>
    <w:rsid w:val="009B2BCA"/>
    <w:pPr>
      <w:numPr>
        <w:numId w:val="14"/>
      </w:numPr>
      <w:tabs>
        <w:tab w:val="clear" w:pos="340"/>
      </w:tabs>
    </w:pPr>
  </w:style>
  <w:style w:type="character" w:customStyle="1" w:styleId="WingdingSymbols">
    <w:name w:val="Wingding Symbols"/>
    <w:rsid w:val="009B2BCA"/>
    <w:rPr>
      <w:rFonts w:ascii="Wingdings" w:hAnsi="Wingdings"/>
    </w:rPr>
  </w:style>
  <w:style w:type="paragraph" w:customStyle="1" w:styleId="TableHeading">
    <w:name w:val="Table Heading"/>
    <w:basedOn w:val="HeadingBase"/>
    <w:rsid w:val="009B2BCA"/>
    <w:pPr>
      <w:keepLines/>
      <w:pBdr>
        <w:bottom w:val="single" w:sz="6" w:space="1" w:color="918585"/>
      </w:pBdr>
      <w:spacing w:before="240"/>
    </w:pPr>
  </w:style>
  <w:style w:type="character" w:customStyle="1" w:styleId="HotSpot">
    <w:name w:val="HotSpot"/>
    <w:rsid w:val="009B2BCA"/>
    <w:rPr>
      <w:color w:val="0033CC"/>
      <w:u w:val="none"/>
    </w:rPr>
  </w:style>
  <w:style w:type="paragraph" w:customStyle="1" w:styleId="BodyTextRight">
    <w:name w:val="Body Text Right"/>
    <w:basedOn w:val="BodyText"/>
    <w:rsid w:val="009B2BCA"/>
    <w:pPr>
      <w:spacing w:before="0" w:after="0"/>
      <w:jc w:val="right"/>
    </w:pPr>
  </w:style>
  <w:style w:type="paragraph" w:styleId="Index3">
    <w:name w:val="index 3"/>
    <w:basedOn w:val="ListNumber2"/>
    <w:next w:val="Normal"/>
    <w:semiHidden/>
    <w:rsid w:val="009B2BCA"/>
    <w:pPr>
      <w:numPr>
        <w:numId w:val="0"/>
      </w:numPr>
      <w:tabs>
        <w:tab w:val="right" w:leader="dot" w:pos="4176"/>
      </w:tabs>
    </w:pPr>
  </w:style>
  <w:style w:type="paragraph" w:styleId="ListNumber2">
    <w:name w:val="List Number 2"/>
    <w:basedOn w:val="List2"/>
    <w:rsid w:val="009B2BCA"/>
    <w:pPr>
      <w:numPr>
        <w:numId w:val="9"/>
      </w:numPr>
      <w:tabs>
        <w:tab w:val="clear" w:pos="1060"/>
      </w:tabs>
    </w:pPr>
  </w:style>
  <w:style w:type="paragraph" w:customStyle="1" w:styleId="MarginNote">
    <w:name w:val="Margin Note"/>
    <w:basedOn w:val="BodyText"/>
    <w:rsid w:val="009B2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BCA"/>
    <w:rPr>
      <w:sz w:val="32"/>
    </w:rPr>
  </w:style>
  <w:style w:type="paragraph" w:customStyle="1" w:styleId="HeadingProcedure">
    <w:name w:val="Heading Procedure"/>
    <w:basedOn w:val="HeadingBase"/>
    <w:next w:val="Normal"/>
    <w:rsid w:val="009B2BCA"/>
    <w:pPr>
      <w:tabs>
        <w:tab w:val="left" w:pos="0"/>
      </w:tabs>
      <w:spacing w:before="120" w:after="60"/>
    </w:pPr>
    <w:rPr>
      <w:i/>
      <w:color w:val="918585"/>
      <w:sz w:val="22"/>
    </w:rPr>
  </w:style>
  <w:style w:type="paragraph" w:customStyle="1" w:styleId="TableBodyText">
    <w:name w:val="Table Body Text"/>
    <w:basedOn w:val="BodyText"/>
    <w:rsid w:val="009B2BCA"/>
    <w:pPr>
      <w:spacing w:before="60" w:after="60"/>
    </w:pPr>
  </w:style>
  <w:style w:type="paragraph" w:styleId="ListContinue">
    <w:name w:val="List Continue"/>
    <w:basedOn w:val="List"/>
    <w:rsid w:val="009B2BCA"/>
    <w:pPr>
      <w:ind w:firstLine="0"/>
    </w:pPr>
  </w:style>
  <w:style w:type="paragraph" w:customStyle="1" w:styleId="ListNote">
    <w:name w:val="List Note"/>
    <w:basedOn w:val="List"/>
    <w:rsid w:val="009B2BCA"/>
    <w:pPr>
      <w:pBdr>
        <w:top w:val="single" w:sz="6" w:space="2" w:color="918585"/>
        <w:bottom w:val="single" w:sz="6" w:space="2" w:color="918585"/>
      </w:pBdr>
      <w:tabs>
        <w:tab w:val="left" w:pos="1021"/>
      </w:tabs>
      <w:ind w:firstLine="0"/>
    </w:pPr>
  </w:style>
  <w:style w:type="paragraph" w:customStyle="1" w:styleId="Warning">
    <w:name w:val="Warning"/>
    <w:basedOn w:val="BodyText"/>
    <w:rsid w:val="009B2BCA"/>
    <w:pPr>
      <w:shd w:val="clear" w:color="auto" w:fill="D9D9D9"/>
      <w:tabs>
        <w:tab w:val="left" w:pos="992"/>
      </w:tabs>
      <w:ind w:left="119" w:right="119"/>
    </w:pPr>
    <w:rPr>
      <w:sz w:val="20"/>
    </w:rPr>
  </w:style>
  <w:style w:type="paragraph" w:customStyle="1" w:styleId="MarginIcons">
    <w:name w:val="Margin Icons"/>
    <w:basedOn w:val="BodyText"/>
    <w:rsid w:val="009B2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BCA"/>
    <w:rPr>
      <w:rFonts w:ascii="Courier New" w:hAnsi="Courier New"/>
    </w:rPr>
  </w:style>
  <w:style w:type="paragraph" w:customStyle="1" w:styleId="NoteBullet">
    <w:name w:val="Note Bullet"/>
    <w:basedOn w:val="Note"/>
    <w:rsid w:val="009B2BCA"/>
    <w:pPr>
      <w:tabs>
        <w:tab w:val="clear" w:pos="680"/>
      </w:tabs>
      <w:spacing w:before="60" w:after="60"/>
    </w:pPr>
  </w:style>
  <w:style w:type="paragraph" w:customStyle="1" w:styleId="SubHeading2">
    <w:name w:val="SubHeading2"/>
    <w:basedOn w:val="HeadingBase"/>
    <w:rsid w:val="009B2BCA"/>
    <w:pPr>
      <w:spacing w:before="240" w:after="60"/>
    </w:pPr>
    <w:rPr>
      <w:sz w:val="20"/>
    </w:rPr>
  </w:style>
  <w:style w:type="paragraph" w:customStyle="1" w:styleId="SubHeading1">
    <w:name w:val="SubHeading1"/>
    <w:basedOn w:val="HeadingBase"/>
    <w:rsid w:val="009B2BCA"/>
    <w:pPr>
      <w:spacing w:before="240" w:after="60"/>
    </w:pPr>
    <w:rPr>
      <w:color w:val="918585"/>
      <w:sz w:val="22"/>
    </w:rPr>
  </w:style>
  <w:style w:type="paragraph" w:customStyle="1" w:styleId="SideHeading">
    <w:name w:val="Side Heading"/>
    <w:basedOn w:val="HeadingBase"/>
    <w:rsid w:val="009B2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BCA"/>
    <w:pPr>
      <w:numPr>
        <w:numId w:val="10"/>
      </w:numPr>
    </w:pPr>
  </w:style>
  <w:style w:type="paragraph" w:styleId="PlainText">
    <w:name w:val="Plain Text"/>
    <w:basedOn w:val="Normal"/>
    <w:link w:val="PlainTextChar"/>
    <w:rsid w:val="009B2BCA"/>
    <w:rPr>
      <w:sz w:val="20"/>
    </w:rPr>
  </w:style>
  <w:style w:type="character" w:customStyle="1" w:styleId="PlainTextChar">
    <w:name w:val="Plain Text Char"/>
    <w:basedOn w:val="DefaultParagraphFont"/>
    <w:link w:val="PlainText"/>
    <w:rsid w:val="009B2BCA"/>
    <w:rPr>
      <w:rFonts w:ascii="Courier New" w:eastAsia="Times New Roman" w:hAnsi="Courier New" w:cs="Times New Roman"/>
      <w:sz w:val="20"/>
      <w:szCs w:val="20"/>
      <w:lang w:eastAsia="en-US"/>
    </w:rPr>
  </w:style>
  <w:style w:type="character" w:customStyle="1" w:styleId="MenuOption">
    <w:name w:val="Menu Option"/>
    <w:basedOn w:val="DefaultParagraphFont"/>
    <w:rsid w:val="009B2BCA"/>
    <w:rPr>
      <w:b/>
      <w:smallCaps/>
    </w:rPr>
  </w:style>
  <w:style w:type="paragraph" w:customStyle="1" w:styleId="TableListNumber">
    <w:name w:val="Table List Number"/>
    <w:basedOn w:val="ListNumber"/>
    <w:rsid w:val="009B2BCA"/>
    <w:pPr>
      <w:numPr>
        <w:numId w:val="0"/>
      </w:numPr>
    </w:pPr>
  </w:style>
  <w:style w:type="paragraph" w:styleId="TOC4">
    <w:name w:val="toc 4"/>
    <w:basedOn w:val="TOCBase"/>
    <w:next w:val="Normal"/>
    <w:semiHidden/>
    <w:rsid w:val="009B2BCA"/>
    <w:pPr>
      <w:tabs>
        <w:tab w:val="right" w:leader="dot" w:pos="9071"/>
      </w:tabs>
      <w:ind w:left="1701"/>
    </w:pPr>
  </w:style>
  <w:style w:type="paragraph" w:customStyle="1" w:styleId="ListAlpha">
    <w:name w:val="List Alpha"/>
    <w:basedOn w:val="List"/>
    <w:rsid w:val="009B2BCA"/>
    <w:pPr>
      <w:numPr>
        <w:numId w:val="8"/>
      </w:numPr>
    </w:pPr>
  </w:style>
  <w:style w:type="paragraph" w:customStyle="1" w:styleId="ListAlpha2">
    <w:name w:val="List Alpha 2"/>
    <w:basedOn w:val="List2"/>
    <w:rsid w:val="009B2BCA"/>
    <w:pPr>
      <w:numPr>
        <w:numId w:val="7"/>
      </w:numPr>
    </w:pPr>
  </w:style>
  <w:style w:type="paragraph" w:styleId="List2">
    <w:name w:val="List 2"/>
    <w:basedOn w:val="BodyText"/>
    <w:rsid w:val="009B2BCA"/>
    <w:pPr>
      <w:tabs>
        <w:tab w:val="left" w:pos="680"/>
      </w:tabs>
      <w:spacing w:before="60" w:after="60"/>
      <w:ind w:left="680" w:hanging="340"/>
    </w:pPr>
  </w:style>
  <w:style w:type="paragraph" w:styleId="List3">
    <w:name w:val="List 3"/>
    <w:basedOn w:val="BodyText"/>
    <w:rsid w:val="009B2BCA"/>
    <w:pPr>
      <w:tabs>
        <w:tab w:val="left" w:pos="1021"/>
      </w:tabs>
      <w:spacing w:before="60" w:after="60"/>
      <w:ind w:left="1020" w:hanging="340"/>
    </w:pPr>
  </w:style>
  <w:style w:type="paragraph" w:styleId="List4">
    <w:name w:val="List 4"/>
    <w:basedOn w:val="BodyText"/>
    <w:rsid w:val="009B2BCA"/>
    <w:pPr>
      <w:tabs>
        <w:tab w:val="left" w:pos="1361"/>
      </w:tabs>
      <w:spacing w:before="60" w:after="60"/>
      <w:ind w:left="1361" w:hanging="340"/>
    </w:pPr>
  </w:style>
  <w:style w:type="paragraph" w:styleId="List5">
    <w:name w:val="List 5"/>
    <w:basedOn w:val="BodyText"/>
    <w:rsid w:val="009B2BCA"/>
    <w:pPr>
      <w:tabs>
        <w:tab w:val="left" w:pos="1701"/>
      </w:tabs>
      <w:spacing w:before="60" w:after="60"/>
      <w:ind w:left="1701" w:hanging="340"/>
    </w:pPr>
  </w:style>
  <w:style w:type="paragraph" w:styleId="ListBullet3">
    <w:name w:val="List Bullet 3"/>
    <w:basedOn w:val="List3"/>
    <w:rsid w:val="009B2BCA"/>
    <w:pPr>
      <w:numPr>
        <w:numId w:val="13"/>
      </w:numPr>
      <w:tabs>
        <w:tab w:val="clear" w:pos="1021"/>
      </w:tabs>
      <w:ind w:left="1037" w:hanging="357"/>
    </w:pPr>
  </w:style>
  <w:style w:type="paragraph" w:styleId="ListBullet4">
    <w:name w:val="List Bullet 4"/>
    <w:basedOn w:val="List4"/>
    <w:rsid w:val="009B2BCA"/>
    <w:pPr>
      <w:numPr>
        <w:numId w:val="2"/>
      </w:numPr>
      <w:tabs>
        <w:tab w:val="clear" w:pos="1361"/>
      </w:tabs>
    </w:pPr>
  </w:style>
  <w:style w:type="paragraph" w:styleId="ListBullet5">
    <w:name w:val="List Bullet 5"/>
    <w:basedOn w:val="List5"/>
    <w:rsid w:val="009B2BCA"/>
    <w:pPr>
      <w:numPr>
        <w:numId w:val="3"/>
      </w:numPr>
    </w:pPr>
  </w:style>
  <w:style w:type="paragraph" w:styleId="ListContinue2">
    <w:name w:val="List Continue 2"/>
    <w:basedOn w:val="List2"/>
    <w:rsid w:val="009B2BCA"/>
    <w:pPr>
      <w:ind w:firstLine="0"/>
    </w:pPr>
  </w:style>
  <w:style w:type="paragraph" w:styleId="ListContinue3">
    <w:name w:val="List Continue 3"/>
    <w:basedOn w:val="List3"/>
    <w:rsid w:val="009B2BCA"/>
    <w:pPr>
      <w:ind w:left="1021" w:firstLine="0"/>
    </w:pPr>
  </w:style>
  <w:style w:type="paragraph" w:styleId="ListContinue4">
    <w:name w:val="List Continue 4"/>
    <w:basedOn w:val="List4"/>
    <w:rsid w:val="009B2BCA"/>
    <w:pPr>
      <w:ind w:firstLine="0"/>
    </w:pPr>
  </w:style>
  <w:style w:type="paragraph" w:styleId="ListContinue5">
    <w:name w:val="List Continue 5"/>
    <w:basedOn w:val="List5"/>
    <w:rsid w:val="009B2BCA"/>
    <w:pPr>
      <w:ind w:firstLine="0"/>
    </w:pPr>
  </w:style>
  <w:style w:type="paragraph" w:styleId="ListNumber3">
    <w:name w:val="List Number 3"/>
    <w:basedOn w:val="List3"/>
    <w:rsid w:val="009B2BCA"/>
    <w:pPr>
      <w:numPr>
        <w:numId w:val="4"/>
      </w:numPr>
    </w:pPr>
  </w:style>
  <w:style w:type="paragraph" w:styleId="ListNumber4">
    <w:name w:val="List Number 4"/>
    <w:basedOn w:val="List4"/>
    <w:rsid w:val="009B2BCA"/>
    <w:pPr>
      <w:numPr>
        <w:numId w:val="5"/>
      </w:numPr>
    </w:pPr>
  </w:style>
  <w:style w:type="paragraph" w:styleId="ListNumber5">
    <w:name w:val="List Number 5"/>
    <w:basedOn w:val="List5"/>
    <w:rsid w:val="009B2BCA"/>
    <w:pPr>
      <w:numPr>
        <w:numId w:val="6"/>
      </w:numPr>
    </w:pPr>
  </w:style>
  <w:style w:type="paragraph" w:styleId="BlockText">
    <w:name w:val="Block Text"/>
    <w:basedOn w:val="Normal"/>
    <w:rsid w:val="009B2BCA"/>
    <w:pPr>
      <w:spacing w:after="120"/>
      <w:ind w:left="1440" w:right="1440"/>
    </w:pPr>
  </w:style>
  <w:style w:type="character" w:customStyle="1" w:styleId="Subscript">
    <w:name w:val="Subscript"/>
    <w:basedOn w:val="DefaultParagraphFont"/>
    <w:rsid w:val="009B2BCA"/>
    <w:rPr>
      <w:sz w:val="16"/>
      <w:vertAlign w:val="subscript"/>
    </w:rPr>
  </w:style>
  <w:style w:type="character" w:customStyle="1" w:styleId="Superscript">
    <w:name w:val="Superscript"/>
    <w:basedOn w:val="DefaultParagraphFont"/>
    <w:rsid w:val="009B2BCA"/>
    <w:rPr>
      <w:sz w:val="16"/>
      <w:vertAlign w:val="superscript"/>
    </w:rPr>
  </w:style>
  <w:style w:type="character" w:customStyle="1" w:styleId="Symbols">
    <w:name w:val="Symbols"/>
    <w:basedOn w:val="DefaultParagraphFont"/>
    <w:rsid w:val="009B2BCA"/>
    <w:rPr>
      <w:rFonts w:ascii="Symbol" w:hAnsi="Symbol"/>
    </w:rPr>
  </w:style>
  <w:style w:type="character" w:customStyle="1" w:styleId="MenuOptions">
    <w:name w:val="Menu Options"/>
    <w:basedOn w:val="DefaultParagraphFont"/>
    <w:rsid w:val="009B2BCA"/>
    <w:rPr>
      <w:rFonts w:ascii="Arial Narrow" w:hAnsi="Arial Narrow"/>
      <w:smallCaps/>
    </w:rPr>
  </w:style>
  <w:style w:type="character" w:customStyle="1" w:styleId="Buttons">
    <w:name w:val="Buttons"/>
    <w:basedOn w:val="DefaultParagraphFont"/>
    <w:rsid w:val="009B2BCA"/>
    <w:rPr>
      <w:b/>
    </w:rPr>
  </w:style>
  <w:style w:type="character" w:customStyle="1" w:styleId="Underlined">
    <w:name w:val="Underlined"/>
    <w:basedOn w:val="DefaultParagraphFont"/>
    <w:rsid w:val="009B2BCA"/>
    <w:rPr>
      <w:u w:val="single"/>
    </w:rPr>
  </w:style>
  <w:style w:type="paragraph" w:customStyle="1" w:styleId="TableBodyTextRight">
    <w:name w:val="Table Body Text Right"/>
    <w:basedOn w:val="TableBodyText"/>
    <w:rsid w:val="009B2BCA"/>
    <w:pPr>
      <w:widowControl w:val="0"/>
      <w:autoSpaceDE w:val="0"/>
      <w:autoSpaceDN w:val="0"/>
      <w:adjustRightInd w:val="0"/>
      <w:jc w:val="right"/>
    </w:pPr>
    <w:rPr>
      <w:rFonts w:cs="Arial"/>
      <w:szCs w:val="18"/>
    </w:rPr>
  </w:style>
  <w:style w:type="paragraph" w:customStyle="1" w:styleId="CopyrightText">
    <w:name w:val="Copyright Text"/>
    <w:basedOn w:val="BodyText"/>
    <w:rsid w:val="009B2BCA"/>
    <w:rPr>
      <w:sz w:val="18"/>
    </w:rPr>
  </w:style>
  <w:style w:type="paragraph" w:customStyle="1" w:styleId="BodySmallRight">
    <w:name w:val="Body Small Right"/>
    <w:basedOn w:val="BodyTextRight"/>
    <w:rsid w:val="009B2BCA"/>
    <w:rPr>
      <w:sz w:val="18"/>
      <w:szCs w:val="18"/>
    </w:rPr>
  </w:style>
  <w:style w:type="paragraph" w:customStyle="1" w:styleId="MarginEdition">
    <w:name w:val="Margin Edition"/>
    <w:basedOn w:val="MarginNote"/>
    <w:rsid w:val="009B2BCA"/>
    <w:pPr>
      <w:spacing w:before="0" w:after="0"/>
    </w:pPr>
    <w:rPr>
      <w:rFonts w:ascii="Times New Roman" w:hAnsi="Times New Roman"/>
      <w:color w:val="999999"/>
    </w:rPr>
  </w:style>
  <w:style w:type="paragraph" w:customStyle="1" w:styleId="Spacer">
    <w:name w:val="Spacer"/>
    <w:basedOn w:val="Normal"/>
    <w:rsid w:val="009B2BCA"/>
    <w:rPr>
      <w:sz w:val="2"/>
      <w:szCs w:val="2"/>
    </w:rPr>
  </w:style>
  <w:style w:type="character" w:customStyle="1" w:styleId="Small">
    <w:name w:val="Small"/>
    <w:basedOn w:val="DefaultParagraphFont"/>
    <w:rsid w:val="009B2BCA"/>
    <w:rPr>
      <w:sz w:val="16"/>
    </w:rPr>
  </w:style>
  <w:style w:type="paragraph" w:customStyle="1" w:styleId="WideTable">
    <w:name w:val="Wide Table"/>
    <w:basedOn w:val="Normal"/>
    <w:rsid w:val="009B2BCA"/>
    <w:pPr>
      <w:ind w:left="-1418"/>
    </w:pPr>
    <w:rPr>
      <w:sz w:val="2"/>
      <w:szCs w:val="2"/>
    </w:rPr>
  </w:style>
  <w:style w:type="character" w:styleId="PageNumber">
    <w:name w:val="page number"/>
    <w:basedOn w:val="DefaultParagraphFont"/>
    <w:rsid w:val="009B2BCA"/>
  </w:style>
  <w:style w:type="paragraph" w:styleId="Quote">
    <w:name w:val="Quote"/>
    <w:basedOn w:val="Heading1"/>
    <w:link w:val="QuoteChar"/>
    <w:qFormat/>
    <w:rsid w:val="009B2BCA"/>
    <w:rPr>
      <w:b w:val="0"/>
      <w:sz w:val="72"/>
      <w:szCs w:val="72"/>
      <w:lang w:val="en-NZ"/>
    </w:rPr>
  </w:style>
  <w:style w:type="character" w:customStyle="1" w:styleId="QuoteChar">
    <w:name w:val="Quote Char"/>
    <w:basedOn w:val="DefaultParagraphFont"/>
    <w:link w:val="Quote"/>
    <w:rsid w:val="009B2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BCA"/>
    <w:pPr>
      <w:pageBreakBefore/>
    </w:pPr>
  </w:style>
  <w:style w:type="paragraph" w:customStyle="1" w:styleId="Border">
    <w:name w:val="Border"/>
    <w:basedOn w:val="Normal"/>
    <w:qFormat/>
    <w:rsid w:val="009B2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BCA"/>
    <w:rPr>
      <w:b/>
      <w:bCs/>
      <w:i/>
      <w:iCs/>
      <w:color w:val="auto"/>
    </w:rPr>
  </w:style>
  <w:style w:type="paragraph" w:styleId="IntenseQuote">
    <w:name w:val="Intense Quote"/>
    <w:basedOn w:val="Normal"/>
    <w:next w:val="Normal"/>
    <w:link w:val="IntenseQuoteChar"/>
    <w:uiPriority w:val="30"/>
    <w:qFormat/>
    <w:rsid w:val="009B2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BCA"/>
    <w:rPr>
      <w:smallCaps/>
      <w:color w:val="auto"/>
      <w:u w:val="single"/>
    </w:rPr>
  </w:style>
  <w:style w:type="character" w:styleId="IntenseReference">
    <w:name w:val="Intense Reference"/>
    <w:basedOn w:val="DefaultParagraphFont"/>
    <w:uiPriority w:val="32"/>
    <w:qFormat/>
    <w:rsid w:val="009B2BCA"/>
    <w:rPr>
      <w:b/>
      <w:bCs/>
      <w:smallCaps/>
      <w:color w:val="auto"/>
      <w:spacing w:val="5"/>
      <w:u w:val="single"/>
    </w:rPr>
  </w:style>
  <w:style w:type="paragraph" w:customStyle="1" w:styleId="2ColumnHeading">
    <w:name w:val="2Column Heading"/>
    <w:basedOn w:val="BodyText"/>
    <w:qFormat/>
    <w:rsid w:val="009B2BCA"/>
    <w:pPr>
      <w:spacing w:after="60"/>
      <w:ind w:left="-2268"/>
    </w:pPr>
    <w:rPr>
      <w:b/>
    </w:rPr>
  </w:style>
  <w:style w:type="paragraph" w:customStyle="1" w:styleId="Heading1TOC">
    <w:name w:val="Heading1 TOC"/>
    <w:basedOn w:val="Normal"/>
    <w:qFormat/>
    <w:rsid w:val="009B2BCA"/>
    <w:pPr>
      <w:spacing w:before="240" w:after="120"/>
    </w:pPr>
    <w:rPr>
      <w:rFonts w:ascii="Times New Roman" w:hAnsi="Times New Roman"/>
      <w:b/>
      <w:sz w:val="32"/>
    </w:rPr>
  </w:style>
  <w:style w:type="paragraph" w:customStyle="1" w:styleId="Heading2TOC">
    <w:name w:val="Heading2 TOC"/>
    <w:basedOn w:val="Normal"/>
    <w:qFormat/>
    <w:rsid w:val="009B2BCA"/>
    <w:pPr>
      <w:spacing w:before="240" w:after="60"/>
    </w:pPr>
    <w:rPr>
      <w:rFonts w:ascii="Times New Roman" w:hAnsi="Times New Roman"/>
      <w:b/>
      <w:sz w:val="28"/>
    </w:rPr>
  </w:style>
  <w:style w:type="character" w:customStyle="1" w:styleId="Underline">
    <w:name w:val="Underline"/>
    <w:basedOn w:val="DefaultParagraphFont"/>
    <w:qFormat/>
    <w:rsid w:val="009B2BCA"/>
    <w:rPr>
      <w:u w:val="single"/>
    </w:rPr>
  </w:style>
  <w:style w:type="character" w:customStyle="1" w:styleId="BoldandItalics">
    <w:name w:val="Bold and Italics"/>
    <w:qFormat/>
    <w:rsid w:val="009B2BCA"/>
    <w:rPr>
      <w:b/>
      <w:i/>
      <w:u w:val="none"/>
    </w:rPr>
  </w:style>
  <w:style w:type="paragraph" w:styleId="BalloonText">
    <w:name w:val="Balloon Text"/>
    <w:basedOn w:val="Normal"/>
    <w:link w:val="BalloonTextChar"/>
    <w:rsid w:val="009B2BCA"/>
    <w:rPr>
      <w:rFonts w:ascii="Tahoma" w:hAnsi="Tahoma" w:cs="Tahoma"/>
      <w:sz w:val="16"/>
      <w:szCs w:val="16"/>
    </w:rPr>
  </w:style>
  <w:style w:type="character" w:customStyle="1" w:styleId="BalloonTextChar">
    <w:name w:val="Balloon Text Char"/>
    <w:basedOn w:val="DefaultParagraphFont"/>
    <w:link w:val="BalloonText"/>
    <w:rsid w:val="009B2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BCA"/>
    <w:rPr>
      <w:b/>
      <w:color w:val="660033"/>
      <w:spacing w:val="0"/>
    </w:rPr>
  </w:style>
  <w:style w:type="paragraph" w:customStyle="1" w:styleId="Nameditemlist">
    <w:name w:val="Named item list"/>
    <w:basedOn w:val="BodyText"/>
    <w:qFormat/>
    <w:rsid w:val="009B2BCA"/>
    <w:pPr>
      <w:tabs>
        <w:tab w:val="left" w:pos="2835"/>
      </w:tabs>
      <w:ind w:left="2835" w:hanging="2835"/>
    </w:pPr>
  </w:style>
  <w:style w:type="paragraph" w:customStyle="1" w:styleId="BodyTextnopadding">
    <w:name w:val="Body Text no padding"/>
    <w:basedOn w:val="BodyText"/>
    <w:qFormat/>
    <w:rsid w:val="009B2BCA"/>
    <w:pPr>
      <w:spacing w:before="0" w:after="0"/>
    </w:pPr>
  </w:style>
  <w:style w:type="paragraph" w:customStyle="1" w:styleId="BodyTextBold">
    <w:name w:val="Body Text Bold"/>
    <w:basedOn w:val="BodyText"/>
    <w:qFormat/>
    <w:rsid w:val="009B2BCA"/>
    <w:rPr>
      <w:b/>
    </w:rPr>
  </w:style>
  <w:style w:type="character" w:styleId="Hyperlink">
    <w:name w:val="Hyperlink"/>
    <w:basedOn w:val="DefaultParagraphFont"/>
    <w:uiPriority w:val="99"/>
    <w:unhideWhenUsed/>
    <w:rsid w:val="00827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3656</Characters>
  <Application>Microsoft Office Word</Application>
  <DocSecurity>0</DocSecurity>
  <Lines>203</Lines>
  <Paragraphs>110</Paragraphs>
  <ScaleCrop>false</ScaleCrop>
  <Company>Author-it Software Corporation Ltd.</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MEM27008 Maintain induction, exhaust and emission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