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4F5D" w:rsidP="009E4F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MEM27008 Maintain induction, exhaust and emission control systems</w:t>
      </w:r>
      <w:r>
        <w:fldChar w:fldCharType="end"/>
      </w:r>
    </w:p>
    <w:p w:rsidR="009E4F5D" w:rsidP="009E4F5D">
      <w:pPr>
        <w:pStyle w:val="Version"/>
        <w:sectPr w:rsidSect="00D435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35DB" w:rsidP="00D435DB">
      <w:pPr>
        <w:pStyle w:val="SuperHeading"/>
      </w:pPr>
      <w:r w:rsidRPr="00D435DB">
        <w:t>MEM27008 Maintain induction, exhaust and emission control systems</w:t>
      </w:r>
    </w:p>
    <w:p w:rsidR="00000000" w:rsidRPr="00D435DB" w:rsidP="00D435DB">
      <w:pPr>
        <w:pStyle w:val="Heading1"/>
      </w:pPr>
      <w:bookmarkStart w:id="1" w:name="O_951692"/>
      <w:bookmarkEnd w:id="1"/>
      <w:r w:rsidRPr="00D435DB">
        <w:t>Modification History</w:t>
      </w:r>
    </w:p>
    <w:p w:rsidR="00000000" w:rsidRPr="00D435DB" w:rsidP="009E4F5D">
      <w:pPr>
        <w:pStyle w:val="BodyText"/>
      </w:pPr>
      <w:r w:rsidRPr="00D435DB">
        <w:t>Release 1. Supersedes but not equivalent to MEM18032B Maintain induction/exhaust systems</w:t>
      </w:r>
    </w:p>
    <w:p w:rsidR="00000000" w:rsidRPr="00D435DB" w:rsidP="00D435DB">
      <w:pPr>
        <w:pStyle w:val="Heading1"/>
      </w:pPr>
      <w:bookmarkStart w:id="2" w:name="O_951700"/>
      <w:bookmarkEnd w:id="2"/>
      <w:r w:rsidRPr="00D435DB">
        <w:t>Application</w:t>
      </w:r>
    </w:p>
    <w:p w:rsidR="00000000" w:rsidRPr="00D435DB" w:rsidP="009E4F5D">
      <w:pPr>
        <w:pStyle w:val="BodyText"/>
      </w:pPr>
      <w:r w:rsidRPr="00D435DB">
        <w:t>This unit of competency defin</w:t>
      </w:r>
      <w:r w:rsidRPr="00D435DB">
        <w:t>es the skills and knowledge required to assess induction, exhaust and emission control system operation and repair or replace faulty components.</w:t>
      </w:r>
    </w:p>
    <w:p w:rsidR="00000000" w:rsidRPr="00D435DB" w:rsidP="009E4F5D">
      <w:pPr>
        <w:pStyle w:val="BodyText"/>
      </w:pPr>
      <w:r w:rsidRPr="00D435DB">
        <w:t xml:space="preserve">It applies to induction and exhaust systems on mobile and stationary plant and equipment. </w:t>
      </w:r>
    </w:p>
    <w:p w:rsidR="00000000" w:rsidRPr="00D435DB" w:rsidP="009E4F5D">
      <w:pPr>
        <w:pStyle w:val="BodyText"/>
      </w:pPr>
      <w:r w:rsidRPr="00D435DB">
        <w:t>No licensing, legi</w:t>
      </w:r>
      <w:r w:rsidRPr="00D435DB">
        <w:t>slative or certification requirements apply to this unit at the time of publication.</w:t>
      </w:r>
    </w:p>
    <w:p w:rsidR="00000000" w:rsidRPr="00D435DB" w:rsidP="00D435DB">
      <w:pPr>
        <w:pStyle w:val="BodyText"/>
      </w:pPr>
      <w:r w:rsidRPr="00D435DB">
        <w:rPr>
          <w:rStyle w:val="SpecialBold"/>
        </w:rPr>
        <w:t>Band</w:t>
      </w:r>
      <w:r w:rsidRPr="00D435DB">
        <w:t>:</w:t>
      </w:r>
      <w:r w:rsidRPr="00D435DB">
        <w:tab/>
      </w:r>
      <w:r w:rsidRPr="00D435DB">
        <w:rPr>
          <w:rStyle w:val="SpecialBold"/>
        </w:rPr>
        <w:t>A</w:t>
      </w:r>
    </w:p>
    <w:p w:rsidR="00000000" w:rsidRPr="00D435DB" w:rsidP="00D435DB">
      <w:pPr>
        <w:pStyle w:val="BodyText"/>
      </w:pPr>
      <w:r w:rsidRPr="00D435DB">
        <w:rPr>
          <w:rStyle w:val="SpecialBold"/>
        </w:rPr>
        <w:t>Unit Weight</w:t>
      </w:r>
      <w:r w:rsidRPr="00D435DB">
        <w:t>:</w:t>
      </w:r>
      <w:r w:rsidRPr="00D435DB">
        <w:tab/>
        <w:t>4</w:t>
      </w:r>
    </w:p>
    <w:p w:rsidR="00000000" w:rsidRPr="00D435DB" w:rsidP="00D435DB">
      <w:pPr>
        <w:pStyle w:val="AllowPageBreak"/>
      </w:pPr>
    </w:p>
    <w:p w:rsidR="00000000" w:rsidRPr="00D435DB" w:rsidP="00D435DB">
      <w:pPr>
        <w:pStyle w:val="Heading1"/>
      </w:pPr>
      <w:bookmarkStart w:id="3" w:name="O_951699"/>
      <w:bookmarkEnd w:id="3"/>
      <w:r w:rsidRPr="00D435DB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D43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t>Interpret technical drawing</w:t>
            </w:r>
          </w:p>
        </w:tc>
      </w:tr>
      <w:tr w:rsidTr="00D43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t>Undertake manual handling</w:t>
            </w:r>
          </w:p>
        </w:tc>
      </w:tr>
      <w:tr w:rsidTr="00D43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t>Perform engineering measurements</w:t>
            </w:r>
          </w:p>
        </w:tc>
      </w:tr>
      <w:tr w:rsidTr="00D43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t>Work safely and effectively in manufacturing and engineering</w:t>
            </w:r>
          </w:p>
        </w:tc>
      </w:tr>
      <w:tr w:rsidTr="00D43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t>Organise and communicate information</w:t>
            </w:r>
          </w:p>
        </w:tc>
      </w:tr>
      <w:tr w:rsidTr="00D43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t>Use hand tools</w:t>
            </w:r>
          </w:p>
        </w:tc>
      </w:tr>
      <w:tr w:rsidTr="00D43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t>Use power tools/hand held operations</w:t>
            </w:r>
          </w:p>
        </w:tc>
      </w:tr>
      <w:tr w:rsidTr="00D43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t>MEM18055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5DB" w:rsidP="00D435DB">
            <w:pPr>
              <w:pStyle w:val="BodyText"/>
            </w:pPr>
            <w:r w:rsidRPr="00D435DB">
              <w:t xml:space="preserve">Dismantle, replace and </w:t>
            </w:r>
            <w:r w:rsidRPr="00D435DB">
              <w:t>assemble engineering components</w:t>
            </w:r>
          </w:p>
        </w:tc>
      </w:tr>
    </w:tbl>
    <w:p w:rsidR="00000000" w:rsidRPr="00D435DB" w:rsidP="00D435DB">
      <w:pPr>
        <w:pStyle w:val="BodyText"/>
      </w:pPr>
    </w:p>
    <w:p w:rsidR="00000000" w:rsidRPr="00D435DB" w:rsidP="00D435DB">
      <w:pPr>
        <w:pStyle w:val="AllowPageBreak"/>
      </w:pPr>
    </w:p>
    <w:p w:rsidR="00000000" w:rsidRPr="00D435DB" w:rsidP="00D435DB">
      <w:pPr>
        <w:pStyle w:val="Heading1"/>
      </w:pPr>
      <w:bookmarkStart w:id="4" w:name="O_951698"/>
      <w:bookmarkEnd w:id="4"/>
      <w:r w:rsidRPr="00D435DB">
        <w:t>Competency Field</w:t>
      </w:r>
    </w:p>
    <w:p w:rsidR="00000000" w:rsidRPr="00D435DB" w:rsidP="009E4F5D">
      <w:pPr>
        <w:pStyle w:val="BodyText"/>
      </w:pPr>
      <w:r w:rsidRPr="00D435DB">
        <w:t>Fixed and mobile plant</w:t>
      </w:r>
    </w:p>
    <w:p w:rsidR="00000000" w:rsidRPr="00D435DB" w:rsidP="00D435DB">
      <w:pPr>
        <w:pStyle w:val="Heading1"/>
      </w:pPr>
      <w:bookmarkStart w:id="5" w:name="O_951696"/>
      <w:bookmarkEnd w:id="5"/>
      <w:r w:rsidRPr="00D435D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D43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t>Performance criteria describe the performance needed to demonstrate achievement of the element.</w:t>
            </w:r>
          </w:p>
        </w:tc>
      </w:tr>
      <w:tr w:rsidTr="00D43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5DB" w:rsidP="00D435DB">
            <w:pPr>
              <w:pStyle w:val="BodyText"/>
            </w:pPr>
            <w:r w:rsidRPr="00D435DB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t>Follow standard operating procedures (SOPs)</w:t>
            </w:r>
          </w:p>
        </w:tc>
      </w:tr>
      <w:tr w:rsidTr="00D43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t>Comply with work health and safety (WHS) requirements at all times</w:t>
            </w:r>
          </w:p>
        </w:tc>
      </w:tr>
      <w:tr w:rsidTr="00D43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t>Use appropriate personal protective equipment (PPE) in accordance with SOPs</w:t>
            </w:r>
          </w:p>
        </w:tc>
      </w:tr>
      <w:tr w:rsidTr="00D43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t>Identify job requirements from specifications, drawings, job sheets or work instructions</w:t>
            </w:r>
          </w:p>
        </w:tc>
      </w:tr>
      <w:tr w:rsidTr="00D43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</w:p>
        </w:tc>
      </w:tr>
      <w:tr w:rsidTr="00D43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5DB" w:rsidP="00D435DB">
            <w:pPr>
              <w:pStyle w:val="BodyText"/>
            </w:pPr>
            <w:r w:rsidRPr="00D435DB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rPr>
                <w:rStyle w:val="SpecialBold"/>
              </w:rPr>
              <w:t>Assess induction and exhaust system operation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t>Apply principles, terminology and applications of supercharging, filtering, inter and after cooling to assess induction and exhaust system operation</w:t>
            </w:r>
          </w:p>
        </w:tc>
      </w:tr>
      <w:tr w:rsidTr="00D43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t>Obtain relevant information and interpret prior to any testing</w:t>
            </w:r>
          </w:p>
        </w:tc>
      </w:tr>
      <w:tr w:rsidTr="00D43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t>Undertake checks safely and to prescribed testing procedures</w:t>
            </w:r>
          </w:p>
        </w:tc>
      </w:tr>
      <w:tr w:rsidTr="00D43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t>Determine and record flows, pressures and temperatures</w:t>
            </w:r>
          </w:p>
        </w:tc>
      </w:tr>
      <w:tr w:rsidTr="00D43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t>Isolate faults to component level and determine appropriate corrective action using appropriate test instruments and equipment</w:t>
            </w:r>
          </w:p>
        </w:tc>
      </w:tr>
      <w:tr w:rsidTr="00D43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</w:p>
        </w:tc>
      </w:tr>
      <w:tr w:rsidTr="00D43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5DB" w:rsidP="00D435DB">
            <w:pPr>
              <w:pStyle w:val="BodyText"/>
            </w:pPr>
            <w:r w:rsidRPr="00D435DB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rPr>
                <w:rStyle w:val="SpecialBold"/>
              </w:rPr>
              <w:t>Assess emission control system operation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t>Inspect emission control system components against manufacturer specification</w:t>
            </w:r>
          </w:p>
        </w:tc>
      </w:tr>
      <w:tr w:rsidTr="00D43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t xml:space="preserve">Check fuel evaporative control system and engine crankcase ventilation </w:t>
            </w:r>
          </w:p>
        </w:tc>
      </w:tr>
      <w:tr w:rsidTr="00D43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t>Service, adjust or replace components to manufacturer specifications, workplace procedures and WHS and environmental requirements</w:t>
            </w:r>
          </w:p>
        </w:tc>
      </w:tr>
      <w:tr w:rsidTr="00D43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</w:p>
        </w:tc>
      </w:tr>
      <w:tr w:rsidTr="00D43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5DB" w:rsidP="00D435DB">
            <w:pPr>
              <w:pStyle w:val="BodyText"/>
            </w:pPr>
            <w:r w:rsidRPr="00D435DB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rPr>
                <w:rStyle w:val="SpecialBold"/>
              </w:rPr>
              <w:t>Rectify faulty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t>Determine component wear and clearances using manufacturer recommendations</w:t>
            </w:r>
          </w:p>
        </w:tc>
      </w:tr>
      <w:tr w:rsidTr="00D43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t>Determine if faulty components should be repaired or replaced</w:t>
            </w:r>
          </w:p>
        </w:tc>
      </w:tr>
      <w:tr w:rsidTr="00D43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t>Repair faulty components where appropriate</w:t>
            </w:r>
          </w:p>
        </w:tc>
      </w:tr>
      <w:tr w:rsidTr="00D43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t>Select replacement components using manufacturers</w:t>
            </w:r>
            <w:r>
              <w:t>’</w:t>
            </w:r>
            <w:r w:rsidRPr="00D435DB">
              <w:t xml:space="preserve"> data</w:t>
            </w:r>
          </w:p>
        </w:tc>
      </w:tr>
      <w:tr w:rsidTr="00D43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t xml:space="preserve">Remove and refit repaired or replacement components to engine </w:t>
            </w:r>
          </w:p>
        </w:tc>
      </w:tr>
      <w:tr w:rsidTr="00D43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t>4.6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t>Record all test and rectification activities</w:t>
            </w:r>
          </w:p>
        </w:tc>
      </w:tr>
      <w:tr w:rsidTr="00D43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t>4.7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5DB" w:rsidP="00D435DB">
            <w:pPr>
              <w:pStyle w:val="BodyText"/>
            </w:pPr>
            <w:r w:rsidRPr="00D435DB">
              <w:t>Ensure engine is free of air and exhaust leaks after repair work is carried out</w:t>
            </w:r>
          </w:p>
        </w:tc>
      </w:tr>
    </w:tbl>
    <w:p w:rsidR="00000000" w:rsidRPr="00D435DB" w:rsidP="00D435DB">
      <w:pPr>
        <w:pStyle w:val="BodyText"/>
      </w:pPr>
    </w:p>
    <w:p w:rsidR="00000000" w:rsidRPr="00D435DB" w:rsidP="00D435DB">
      <w:pPr>
        <w:pStyle w:val="AllowPageBreak"/>
      </w:pPr>
    </w:p>
    <w:p w:rsidR="00000000" w:rsidRPr="00D435DB" w:rsidP="00D435DB">
      <w:pPr>
        <w:pStyle w:val="Heading1"/>
      </w:pPr>
      <w:bookmarkStart w:id="6" w:name="O_951695"/>
      <w:bookmarkEnd w:id="6"/>
      <w:r w:rsidRPr="00D435DB">
        <w:t>Foundation Skills</w:t>
      </w:r>
    </w:p>
    <w:p w:rsidR="00000000" w:rsidRPr="00D435DB" w:rsidP="009E4F5D">
      <w:pPr>
        <w:pStyle w:val="BodyText"/>
      </w:pPr>
      <w:r w:rsidRPr="00D435DB">
        <w:t xml:space="preserve">This section describes those required skills (reading, writing, oral communication and numeracy) that are essential to workplace performance in this unit of competency.  </w:t>
      </w:r>
    </w:p>
    <w:p w:rsidR="00000000" w:rsidRPr="00D435DB" w:rsidP="009E4F5D">
      <w:pPr>
        <w:pStyle w:val="BodyText"/>
      </w:pPr>
      <w:r w:rsidRPr="00D435DB">
        <w:t xml:space="preserve">Foundation skills essential to performance are explicit in the performance criteria </w:t>
      </w:r>
      <w:r w:rsidRPr="00D435DB">
        <w:t>of this unit of competency.</w:t>
      </w:r>
    </w:p>
    <w:p w:rsidR="00000000" w:rsidRPr="00D435DB" w:rsidP="00D435DB">
      <w:pPr>
        <w:pStyle w:val="Heading1"/>
      </w:pPr>
      <w:bookmarkStart w:id="7" w:name="O_951694"/>
      <w:bookmarkEnd w:id="7"/>
      <w:r w:rsidRPr="00D435DB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D43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t>This field allows for different work environments and conditions that may affect performance. Essential operating conditions that may be present (depending on the work situation, needs of the</w:t>
            </w:r>
            <w:r w:rsidRPr="00D435DB">
              <w:t xml:space="preserve"> candidate, accessibility of the item, and local industry and regional contexts) are included.</w:t>
            </w:r>
          </w:p>
        </w:tc>
      </w:tr>
      <w:tr w:rsidTr="00D43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DB">
            <w:pPr>
              <w:pStyle w:val="BodyText"/>
              <w:rPr>
                <w:lang w:val="en-NZ"/>
              </w:rPr>
            </w:pPr>
            <w:r w:rsidRPr="00D435DB">
              <w:rPr>
                <w:rStyle w:val="SpecialBold"/>
              </w:rPr>
              <w:t>Faults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5DB" w:rsidP="00D435DB">
            <w:pPr>
              <w:pStyle w:val="ListBullet"/>
            </w:pPr>
            <w:r w:rsidRPr="00D435DB">
              <w:t>excessive air inlet restrictions</w:t>
            </w:r>
          </w:p>
          <w:p w:rsidR="00000000" w:rsidRPr="00D435DB" w:rsidP="00D435DB">
            <w:pPr>
              <w:pStyle w:val="ListBullet"/>
            </w:pPr>
            <w:r w:rsidRPr="00D435DB">
              <w:t>excessive exhaust back pressures</w:t>
            </w:r>
          </w:p>
          <w:p w:rsidR="00000000" w:rsidRPr="00D435DB" w:rsidP="00D435DB">
            <w:pPr>
              <w:pStyle w:val="ListBullet"/>
            </w:pPr>
            <w:r w:rsidRPr="00D435DB">
              <w:t xml:space="preserve">too much or too little boost pressure </w:t>
            </w:r>
          </w:p>
          <w:p w:rsidR="00000000" w:rsidRPr="00D435DB" w:rsidP="00D435DB">
            <w:pPr>
              <w:pStyle w:val="ListBullet"/>
            </w:pPr>
            <w:r w:rsidRPr="00D435DB">
              <w:t>ineffective inter or after cooling</w:t>
            </w:r>
          </w:p>
          <w:p w:rsidR="00000000" w:rsidRPr="00D435DB" w:rsidP="00D435DB">
            <w:pPr>
              <w:pStyle w:val="BodyText"/>
            </w:pPr>
          </w:p>
        </w:tc>
      </w:tr>
    </w:tbl>
    <w:p w:rsidR="00000000" w:rsidRPr="00D435DB" w:rsidP="00D435DB">
      <w:pPr>
        <w:pStyle w:val="BodyText"/>
      </w:pPr>
    </w:p>
    <w:p w:rsidR="00000000" w:rsidRPr="00D435DB" w:rsidP="00D435DB">
      <w:pPr>
        <w:pStyle w:val="AllowPageBreak"/>
      </w:pPr>
    </w:p>
    <w:p w:rsidR="00000000" w:rsidRPr="00D435DB" w:rsidP="00D435DB">
      <w:pPr>
        <w:pStyle w:val="Heading1"/>
      </w:pPr>
      <w:bookmarkStart w:id="8" w:name="O_951693"/>
      <w:bookmarkEnd w:id="8"/>
      <w:r w:rsidRPr="00D435DB">
        <w:t>Unit Mapping Information</w:t>
      </w:r>
    </w:p>
    <w:p w:rsidR="00000000" w:rsidRPr="00D435DB" w:rsidP="009E4F5D">
      <w:pPr>
        <w:pStyle w:val="BodyText"/>
      </w:pPr>
      <w:r w:rsidRPr="00D435DB">
        <w:t>Release 1. Supersedes but not equivalent to MEM18032B Maintain induction/exhaust systems</w:t>
      </w:r>
    </w:p>
    <w:p w:rsidR="00000000" w:rsidRPr="00D435DB" w:rsidP="00D435DB">
      <w:pPr>
        <w:pStyle w:val="Heading1"/>
      </w:pPr>
      <w:bookmarkStart w:id="9" w:name="O_951686"/>
      <w:bookmarkEnd w:id="9"/>
      <w:r w:rsidRPr="00D435DB">
        <w:t>Links</w:t>
      </w:r>
    </w:p>
    <w:p w:rsidR="00000000" w:rsidRPr="00D435DB" w:rsidP="009E4F5D">
      <w:pPr>
        <w:pStyle w:val="BodyText"/>
      </w:pPr>
      <w:r w:rsidRPr="00D435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E37C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435DB" w:rsidP="009E4F5D">
      <w:pPr>
        <w:pStyle w:val="BodyText"/>
        <w:sectPr w:rsidSect="00D435D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435DB" w:rsidP="00D435DB">
      <w:pPr>
        <w:pStyle w:val="SuperHeading"/>
      </w:pPr>
      <w:r w:rsidRPr="00D435DB">
        <w:t>Assessment Requirements for MEM27008 Maintain induction, exhaus</w:t>
      </w:r>
      <w:r w:rsidRPr="00D435DB">
        <w:t>t and emission control systems</w:t>
      </w:r>
    </w:p>
    <w:p w:rsidR="00000000" w:rsidRPr="00D435DB" w:rsidP="00D435DB">
      <w:pPr>
        <w:pStyle w:val="Heading1"/>
      </w:pPr>
      <w:bookmarkStart w:id="10" w:name="O_951688"/>
      <w:bookmarkEnd w:id="10"/>
      <w:r w:rsidRPr="00D435DB">
        <w:t>Modification History</w:t>
      </w:r>
    </w:p>
    <w:p w:rsidR="00000000" w:rsidRPr="00D435DB" w:rsidP="009E4F5D">
      <w:pPr>
        <w:pStyle w:val="BodyText"/>
      </w:pPr>
      <w:r w:rsidRPr="00D435DB">
        <w:t>Release 1. Supersedes but not equivalent to MEM18032B Maintain induction/exhaust systems</w:t>
      </w:r>
    </w:p>
    <w:p w:rsidR="00000000" w:rsidRPr="00D435DB" w:rsidP="00D435DB">
      <w:pPr>
        <w:pStyle w:val="Heading1"/>
      </w:pPr>
      <w:bookmarkStart w:id="11" w:name="O_951691"/>
      <w:bookmarkEnd w:id="11"/>
      <w:r w:rsidRPr="00D435DB">
        <w:t>Performance Evidence</w:t>
      </w:r>
    </w:p>
    <w:p w:rsidR="00000000" w:rsidRPr="00D435DB" w:rsidP="009E4F5D">
      <w:pPr>
        <w:pStyle w:val="BodyText"/>
      </w:pPr>
      <w:r w:rsidRPr="00D435DB">
        <w:t>Evi</w:t>
      </w:r>
      <w:r w:rsidRPr="00D435DB">
        <w:t>dence required to demonstrate competence in this unit must be relevant to and satisfy the requirements of the elements and performance criteria on at least two (2) occasions and include:</w:t>
      </w:r>
    </w:p>
    <w:p w:rsidR="00000000" w:rsidRPr="00D435DB" w:rsidP="00D435DB">
      <w:pPr>
        <w:pStyle w:val="ListBullet"/>
      </w:pPr>
      <w:r w:rsidRPr="00D435DB">
        <w:t>following work instructions, standard operating procedures (SOPs) an</w:t>
      </w:r>
      <w:r w:rsidRPr="00D435DB">
        <w:t xml:space="preserve">d safe work practices </w:t>
      </w:r>
    </w:p>
    <w:p w:rsidR="00000000" w:rsidRPr="00D435DB" w:rsidP="00D435DB">
      <w:pPr>
        <w:pStyle w:val="ListBullet"/>
      </w:pPr>
      <w:r w:rsidRPr="00D435DB">
        <w:t>identifying and interpreting specifications, charts, lists, drawings and service documents to maintain induction and exhaust systems</w:t>
      </w:r>
    </w:p>
    <w:p w:rsidR="00000000" w:rsidRPr="00D435DB" w:rsidP="00D435DB">
      <w:pPr>
        <w:pStyle w:val="ListBullet"/>
      </w:pPr>
      <w:r w:rsidRPr="00D435DB">
        <w:t>checking induction and exhaust system for correct operation</w:t>
      </w:r>
    </w:p>
    <w:p w:rsidR="00000000" w:rsidRPr="00D435DB" w:rsidP="00D435DB">
      <w:pPr>
        <w:pStyle w:val="ListBullet"/>
      </w:pPr>
      <w:r w:rsidRPr="00D435DB">
        <w:t>checking emission control system perform</w:t>
      </w:r>
      <w:r w:rsidRPr="00D435DB">
        <w:t xml:space="preserve">ance for correct operation against specifications </w:t>
      </w:r>
    </w:p>
    <w:p w:rsidR="00000000" w:rsidRPr="00D435DB" w:rsidP="00D435DB">
      <w:pPr>
        <w:pStyle w:val="ListBullet"/>
      </w:pPr>
      <w:r w:rsidRPr="00D435DB">
        <w:t>using test instruments and equipment to isolate faults down to component level and visually and dimensionally checking components for wear against specifications</w:t>
      </w:r>
    </w:p>
    <w:p w:rsidR="00000000" w:rsidRPr="00D435DB" w:rsidP="00D435DB">
      <w:pPr>
        <w:pStyle w:val="ListBullet"/>
      </w:pPr>
      <w:r w:rsidRPr="00D435DB">
        <w:t>undertaking calculations and numerical operations to maintain induction and exhaust systems</w:t>
      </w:r>
    </w:p>
    <w:p w:rsidR="00000000" w:rsidRPr="00D435DB" w:rsidP="00D435DB">
      <w:pPr>
        <w:pStyle w:val="ListBullet"/>
      </w:pPr>
      <w:r w:rsidRPr="00D435DB">
        <w:t xml:space="preserve">removing and refitting components to engines, including using replacement parts from manufacturers’ catalogues </w:t>
      </w:r>
    </w:p>
    <w:p w:rsidR="00000000" w:rsidRPr="00D435DB" w:rsidP="00D435DB">
      <w:pPr>
        <w:pStyle w:val="ListBullet"/>
      </w:pPr>
      <w:r w:rsidRPr="00D435DB">
        <w:t>checking induction/exhaust system for leaks</w:t>
      </w:r>
    </w:p>
    <w:p w:rsidR="00000000" w:rsidRPr="00D435DB" w:rsidP="00D435DB">
      <w:pPr>
        <w:pStyle w:val="ListBullet"/>
      </w:pPr>
      <w:r w:rsidRPr="00D435DB">
        <w:t>using ap</w:t>
      </w:r>
      <w:r w:rsidRPr="00D435DB">
        <w:t>propriate tools, equipment and techniques for each task</w:t>
      </w:r>
    </w:p>
    <w:p w:rsidR="00000000" w:rsidRPr="00D435DB" w:rsidP="00D435DB">
      <w:pPr>
        <w:pStyle w:val="ListBullet"/>
      </w:pPr>
      <w:r w:rsidRPr="00D435DB">
        <w:t>recording all test and repair activities in accordance with procedures.</w:t>
      </w:r>
    </w:p>
    <w:p w:rsidR="00000000" w:rsidRPr="00D435DB" w:rsidP="00D435DB">
      <w:pPr>
        <w:pStyle w:val="AllowPageBreak"/>
      </w:pPr>
    </w:p>
    <w:p w:rsidR="00000000" w:rsidRPr="00D435DB" w:rsidP="00D435DB">
      <w:pPr>
        <w:pStyle w:val="Heading1"/>
      </w:pPr>
      <w:bookmarkStart w:id="12" w:name="O_951690"/>
      <w:bookmarkEnd w:id="12"/>
      <w:r w:rsidRPr="00D435DB">
        <w:t>Knowledge Evidence</w:t>
      </w:r>
    </w:p>
    <w:p w:rsidR="00000000" w:rsidRPr="00D435DB" w:rsidP="009E4F5D">
      <w:pPr>
        <w:pStyle w:val="BodyText"/>
      </w:pPr>
      <w:r w:rsidRPr="00D435DB">
        <w:t>Evidence required to demonstrate the required knowledge for this unit must be relevant to an</w:t>
      </w:r>
      <w:r w:rsidRPr="00D435DB">
        <w:t>d satisfy the requirements of the elements and performance criteria and include knowledge of:</w:t>
      </w:r>
    </w:p>
    <w:p w:rsidR="00000000" w:rsidRPr="00D435DB" w:rsidP="00D435DB">
      <w:pPr>
        <w:pStyle w:val="ListBullet"/>
      </w:pPr>
      <w:r w:rsidRPr="00D435DB">
        <w:t>safe work practices and procedures and use of personal protective equipment (PPE)</w:t>
      </w:r>
    </w:p>
    <w:p w:rsidR="00000000" w:rsidRPr="00D435DB" w:rsidP="00D435DB">
      <w:pPr>
        <w:pStyle w:val="ListBullet"/>
      </w:pPr>
      <w:r w:rsidRPr="00D435DB">
        <w:t>principles and terminology of supercharging, filtering, inter and after cooling</w:t>
      </w:r>
      <w:r w:rsidRPr="00D435DB">
        <w:t xml:space="preserve"> </w:t>
      </w:r>
    </w:p>
    <w:p w:rsidR="00000000" w:rsidRPr="00D435DB" w:rsidP="00D435DB">
      <w:pPr>
        <w:pStyle w:val="ListBullet"/>
      </w:pPr>
      <w:r w:rsidRPr="00D435DB">
        <w:t xml:space="preserve">performance and operational specifications of the induction and exhaust system </w:t>
      </w:r>
    </w:p>
    <w:p w:rsidR="00000000" w:rsidRPr="00D435DB" w:rsidP="00D435DB">
      <w:pPr>
        <w:pStyle w:val="ListBullet"/>
      </w:pPr>
      <w:r w:rsidRPr="00D435DB">
        <w:t xml:space="preserve">procedures and safety precautions for testing induction/exhaust systems for correct operation </w:t>
      </w:r>
    </w:p>
    <w:p w:rsidR="00000000" w:rsidRPr="00D435DB" w:rsidP="00D435DB">
      <w:pPr>
        <w:pStyle w:val="ListBullet"/>
      </w:pPr>
      <w:r w:rsidRPr="00D435DB">
        <w:t>equipment and procedures necessary to test flows, pressures and temperatures as</w:t>
      </w:r>
      <w:r w:rsidRPr="00D435DB">
        <w:t xml:space="preserve">sociated with induction/exhaust systems </w:t>
      </w:r>
    </w:p>
    <w:p w:rsidR="00000000" w:rsidRPr="00D435DB" w:rsidP="00D435DB">
      <w:pPr>
        <w:pStyle w:val="ListBullet"/>
      </w:pPr>
      <w:r w:rsidRPr="00D435DB">
        <w:t xml:space="preserve">components and applications of supercharging apparatus </w:t>
      </w:r>
    </w:p>
    <w:p w:rsidR="00000000" w:rsidRPr="00D435DB" w:rsidP="00D435DB">
      <w:pPr>
        <w:pStyle w:val="ListBullet"/>
      </w:pPr>
      <w:r w:rsidRPr="00D435DB">
        <w:t>maintain induction, exhaust and emission control systems</w:t>
      </w:r>
    </w:p>
    <w:p w:rsidR="00000000" w:rsidRPr="00D435DB" w:rsidP="00D435DB">
      <w:pPr>
        <w:pStyle w:val="ListBullet"/>
      </w:pPr>
      <w:r w:rsidRPr="00D435DB">
        <w:t>types of emissions, their relationship to standards and specifications and their effects on the enviro</w:t>
      </w:r>
      <w:r w:rsidRPr="00D435DB">
        <w:t xml:space="preserve">nment </w:t>
      </w:r>
    </w:p>
    <w:p w:rsidR="00000000" w:rsidRPr="00D435DB" w:rsidP="00D435DB">
      <w:pPr>
        <w:pStyle w:val="ListBullet"/>
      </w:pPr>
      <w:r w:rsidRPr="00D435DB">
        <w:t>sources of emissions from mobile and stationary plant and equipment</w:t>
      </w:r>
    </w:p>
    <w:p w:rsidR="00000000" w:rsidRPr="00D435DB" w:rsidP="00D435DB">
      <w:pPr>
        <w:pStyle w:val="ListBullet"/>
      </w:pPr>
      <w:r w:rsidRPr="00D435DB">
        <w:t>exhaust gas recirculation (EGR) systems</w:t>
      </w:r>
    </w:p>
    <w:p w:rsidR="00000000" w:rsidRPr="00D435DB" w:rsidP="00D435DB">
      <w:pPr>
        <w:pStyle w:val="ListBullet"/>
      </w:pPr>
      <w:r w:rsidRPr="00D435DB">
        <w:t>supplementary catalytic reduction (SCR) systems</w:t>
      </w:r>
    </w:p>
    <w:p w:rsidR="00000000" w:rsidRPr="00D435DB" w:rsidP="00D435DB">
      <w:pPr>
        <w:pStyle w:val="ListBullet"/>
      </w:pPr>
      <w:r w:rsidRPr="00D435DB">
        <w:t>role of particulate filters, charcoal canisters, fuel evaporative control systems and crankca</w:t>
      </w:r>
      <w:r w:rsidRPr="00D435DB">
        <w:t>se ventilation in controlling emissions</w:t>
      </w:r>
    </w:p>
    <w:p w:rsidR="00000000" w:rsidRPr="00D435DB" w:rsidP="00D435DB">
      <w:pPr>
        <w:pStyle w:val="ListBullet"/>
      </w:pPr>
      <w:r w:rsidRPr="00D435DB">
        <w:t>supercharging apparatus such as turbo charging equipment</w:t>
      </w:r>
    </w:p>
    <w:p w:rsidR="00000000" w:rsidRPr="00D435DB" w:rsidP="00D435DB">
      <w:pPr>
        <w:pStyle w:val="ListBullet"/>
      </w:pPr>
      <w:r w:rsidRPr="00D435DB">
        <w:t>common faults associated with induction/exhaust systems and causes of those faults</w:t>
      </w:r>
    </w:p>
    <w:p w:rsidR="00000000" w:rsidRPr="00D435DB" w:rsidP="00D435DB">
      <w:pPr>
        <w:pStyle w:val="ListBullet"/>
      </w:pPr>
      <w:r w:rsidRPr="00D435DB">
        <w:t>appropriate action and procedures for correcting common faults in induction/</w:t>
      </w:r>
      <w:r w:rsidRPr="00D435DB">
        <w:t xml:space="preserve">exhaust systems </w:t>
      </w:r>
    </w:p>
    <w:p w:rsidR="00000000" w:rsidRPr="00D435DB" w:rsidP="00D435DB">
      <w:pPr>
        <w:pStyle w:val="ListBullet"/>
      </w:pPr>
      <w:r w:rsidRPr="00D435DB">
        <w:t xml:space="preserve">component specifications/tolerances and actions to be taken if the components are outside of specification </w:t>
      </w:r>
    </w:p>
    <w:p w:rsidR="00000000" w:rsidRPr="00D435DB" w:rsidP="00D435DB">
      <w:pPr>
        <w:pStyle w:val="ListBullet"/>
      </w:pPr>
      <w:r w:rsidRPr="00D435DB">
        <w:t xml:space="preserve">action to be taken if the components are </w:t>
      </w:r>
      <w:r>
        <w:t>‘</w:t>
      </w:r>
      <w:r w:rsidRPr="00D435DB">
        <w:t>just</w:t>
      </w:r>
      <w:r>
        <w:t>’</w:t>
      </w:r>
      <w:r w:rsidRPr="00D435DB">
        <w:t xml:space="preserve"> within specification </w:t>
      </w:r>
    </w:p>
    <w:p w:rsidR="00000000" w:rsidRPr="00D435DB" w:rsidP="00D435DB">
      <w:pPr>
        <w:pStyle w:val="ListBullet"/>
      </w:pPr>
      <w:r w:rsidRPr="00D435DB">
        <w:t>measuring instruments to be used to carry out dimensional che</w:t>
      </w:r>
      <w:r w:rsidRPr="00D435DB">
        <w:t xml:space="preserve">cks on components </w:t>
      </w:r>
    </w:p>
    <w:p w:rsidR="00000000" w:rsidRPr="00D435DB" w:rsidP="00D435DB">
      <w:pPr>
        <w:pStyle w:val="ListBullet"/>
      </w:pPr>
      <w:r w:rsidRPr="00D435DB">
        <w:t>the operation of the apparatus installed to balance fuel injection to boost pressure and control devices installed to prevent excessive turbocharger RPM and/or boost pressure</w:t>
      </w:r>
    </w:p>
    <w:p w:rsidR="00000000" w:rsidRPr="00D435DB" w:rsidP="00D435DB">
      <w:pPr>
        <w:pStyle w:val="ListBullet"/>
      </w:pPr>
      <w:r w:rsidRPr="00D435DB">
        <w:t>procedures and safety precautions for removing/fitting compone</w:t>
      </w:r>
      <w:r w:rsidRPr="00D435DB">
        <w:t xml:space="preserve">nts to engines </w:t>
      </w:r>
    </w:p>
    <w:p w:rsidR="00000000" w:rsidRPr="00D435DB" w:rsidP="00D435DB">
      <w:pPr>
        <w:pStyle w:val="ListBullet"/>
      </w:pPr>
      <w:r w:rsidRPr="00D435DB">
        <w:t xml:space="preserve">procedures for recording test and repair activities undertaken on induction/exhaust systems </w:t>
      </w:r>
    </w:p>
    <w:p w:rsidR="00000000" w:rsidRPr="00D435DB" w:rsidP="00D435DB">
      <w:pPr>
        <w:pStyle w:val="ListBullet"/>
      </w:pPr>
      <w:r w:rsidRPr="00D435DB">
        <w:t>consequences of air/exhaust leaks on the safe operation of the induction/exhaust system and procedures for testing for leaks in induction/exhaust s</w:t>
      </w:r>
      <w:r w:rsidRPr="00D435DB">
        <w:t>ystems.</w:t>
      </w:r>
    </w:p>
    <w:p w:rsidR="00000000" w:rsidRPr="00D435DB" w:rsidP="00D435DB">
      <w:pPr>
        <w:pStyle w:val="AllowPageBreak"/>
      </w:pPr>
    </w:p>
    <w:p w:rsidR="00000000" w:rsidRPr="00D435DB" w:rsidP="00D435DB">
      <w:pPr>
        <w:pStyle w:val="Heading1"/>
      </w:pPr>
      <w:bookmarkStart w:id="13" w:name="O_951689"/>
      <w:bookmarkEnd w:id="13"/>
      <w:r w:rsidRPr="00D435DB">
        <w:t>Assessment Conditions</w:t>
      </w:r>
    </w:p>
    <w:p w:rsidR="00000000" w:rsidRPr="00D435DB" w:rsidP="00D435DB">
      <w:pPr>
        <w:pStyle w:val="ListBullet"/>
      </w:pPr>
      <w:r w:rsidRPr="00D435DB">
        <w:t>Assessors must:</w:t>
      </w:r>
    </w:p>
    <w:p w:rsidR="00000000" w:rsidRPr="00D435DB" w:rsidP="00D435DB">
      <w:pPr>
        <w:pStyle w:val="ListBullet2"/>
      </w:pPr>
      <w:r w:rsidRPr="00D435DB">
        <w:t>have vocational competency in maintaining induction/ exhaust systems at least to the level being assessed with relevant industry knowledge and experience</w:t>
      </w:r>
    </w:p>
    <w:p w:rsidR="00000000" w:rsidRPr="00D435DB" w:rsidP="00D435DB">
      <w:pPr>
        <w:pStyle w:val="ListBullet2"/>
      </w:pPr>
      <w:r w:rsidRPr="00D435DB">
        <w:t xml:space="preserve">satisfy the assessor requirements in the </w:t>
      </w:r>
      <w:r w:rsidRPr="00D435DB">
        <w:rPr>
          <w:rStyle w:val="Emphasis"/>
        </w:rPr>
        <w:t xml:space="preserve">Standards for Registered Training Organisations 2015 </w:t>
      </w:r>
      <w:r w:rsidRPr="00D435DB">
        <w:t>or its replacement</w:t>
      </w:r>
      <w:r w:rsidRPr="00D435DB">
        <w:rPr>
          <w:rStyle w:val="Emphasis"/>
        </w:rPr>
        <w:t xml:space="preserve"> </w:t>
      </w:r>
      <w:r w:rsidRPr="00D435DB">
        <w:t xml:space="preserve">and comply with the </w:t>
      </w:r>
      <w:r w:rsidRPr="00D435DB">
        <w:rPr>
          <w:rStyle w:val="Emphasis"/>
        </w:rPr>
        <w:t xml:space="preserve">National Vocational Education and Training Regulator Act 2011, </w:t>
      </w:r>
      <w:r w:rsidRPr="00D435DB">
        <w:t>its replacement</w:t>
      </w:r>
      <w:r w:rsidRPr="00D435DB">
        <w:rPr>
          <w:rStyle w:val="Emphasis"/>
        </w:rPr>
        <w:t xml:space="preserve"> </w:t>
      </w:r>
      <w:r w:rsidRPr="00D435DB">
        <w:t>or equivalent legislation covering VET regul</w:t>
      </w:r>
      <w:r w:rsidRPr="00D435DB">
        <w:t>ation in a non-referring state/territory as the case requires</w:t>
      </w:r>
    </w:p>
    <w:p w:rsidR="00000000" w:rsidRPr="00D435DB" w:rsidP="00D435DB">
      <w:pPr>
        <w:pStyle w:val="ListBullet"/>
      </w:pPr>
      <w:r w:rsidRPr="00D435DB">
        <w:t>Where possible assessment must occur in operational workplace situations. Where this is not possible or where personal safety or environmental damage are limiting factors, assessment must occur</w:t>
      </w:r>
      <w:r w:rsidRPr="00D435DB">
        <w:t xml:space="preserve"> in a sufficiently rigorous simulated environment that reflects realistic operational workplace conditions. This must cover all aspects of workplace performance, including environment, task skills, task management skills, contingency management skills and </w:t>
      </w:r>
      <w:r w:rsidRPr="00D435DB">
        <w:t>job role environment skills</w:t>
      </w:r>
    </w:p>
    <w:p w:rsidR="00000000" w:rsidRPr="00D435DB" w:rsidP="00D435DB">
      <w:pPr>
        <w:pStyle w:val="ListBullet"/>
      </w:pPr>
      <w:r w:rsidRPr="00D435DB">
        <w:t>Conditions for assessment must include access to all tools, equipment, materials and documentation required, including relevant workplace procedures, product and manufacturing specifications</w:t>
      </w:r>
    </w:p>
    <w:p w:rsidR="00000000" w:rsidRPr="00D435DB" w:rsidP="00D435DB">
      <w:pPr>
        <w:pStyle w:val="ListBullet"/>
      </w:pPr>
      <w:r w:rsidRPr="00D435DB">
        <w:t>Assessment processes and techniques m</w:t>
      </w:r>
      <w:r w:rsidRPr="00D435DB">
        <w:t>ust be appropriate to the language, literacy and numeracy requirements of the work being performed and the needs of the candidate.</w:t>
      </w:r>
    </w:p>
    <w:p w:rsidR="00000000" w:rsidRPr="00D435DB" w:rsidP="00D435DB">
      <w:pPr>
        <w:pStyle w:val="AllowPageBreak"/>
      </w:pPr>
    </w:p>
    <w:p w:rsidR="00000000" w:rsidRPr="00D435DB" w:rsidP="00D435DB">
      <w:pPr>
        <w:pStyle w:val="Heading1"/>
      </w:pPr>
      <w:bookmarkStart w:id="14" w:name="O_951687"/>
      <w:bookmarkEnd w:id="14"/>
      <w:r w:rsidRPr="00D435DB">
        <w:t>Links</w:t>
      </w:r>
    </w:p>
    <w:p w:rsidR="00000000" w:rsidRPr="00D435DB" w:rsidP="009E4F5D">
      <w:pPr>
        <w:pStyle w:val="BodyText"/>
      </w:pPr>
      <w:r w:rsidRPr="00D435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E37C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435DB" w:rsidP="00D435DB"/>
    <w:sectPr w:rsidSect="00D435D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5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5DB" w:rsidRPr="009E4F5D" w:rsidP="009E4F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5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F5D" w:rsidP="00D435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4F5D" w:rsidP="00D435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E4F5D" w:rsidP="00D435D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5DB" w:rsidP="00D435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E4F5D">
      <w:t>Approved</w:t>
    </w:r>
    <w:r w:rsidR="009E4F5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E4F5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E4F5D">
      <w:rPr>
        <w:noProof/>
      </w:rPr>
      <w:t>4</w:t>
    </w:r>
    <w:r>
      <w:rPr>
        <w:noProof/>
      </w:rPr>
      <w:fldChar w:fldCharType="end"/>
    </w:r>
  </w:p>
  <w:p w:rsidR="00D435DB" w:rsidP="00D435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E4F5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E4F5D">
      <w:t>Manufacturing Industry Skills Alliance</w:t>
    </w:r>
    <w:r w:rsidR="009E4F5D">
      <w:fldChar w:fldCharType="end"/>
    </w:r>
  </w:p>
  <w:p w:rsidR="00D435DB" w:rsidP="00D435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5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F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35DB" w:rsidRPr="009E4F5D" w:rsidP="009E4F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5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F5D" w:rsidRPr="002D2AF8" w:rsidP="00D435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MEM27008 Maintain induction, exhaust and emission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E4F5D" w:rsidP="00D435D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5DB" w:rsidRPr="002D2AF8" w:rsidP="00D435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E4F5D">
      <w:t>MEM27008 Maintain induction, exhaust and emission control systems</w:t>
    </w:r>
    <w:r w:rsidR="009E4F5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E4F5D">
      <w:rPr>
        <w:noProof/>
      </w:rPr>
      <w:t>2 March 2025</w:t>
    </w:r>
    <w:r>
      <w:fldChar w:fldCharType="end"/>
    </w:r>
  </w:p>
  <w:p w:rsidR="00D435DB" w:rsidP="00D435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6666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2226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7C82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5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35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35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35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35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35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35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35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35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35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35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35DB"/>
  </w:style>
  <w:style w:type="character" w:customStyle="1" w:styleId="Heading1Char">
    <w:name w:val="Heading 1 Char"/>
    <w:basedOn w:val="DefaultParagraphFont"/>
    <w:link w:val="Heading1"/>
    <w:rsid w:val="00D435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35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35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35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35DB"/>
    <w:rPr>
      <w:b/>
      <w:spacing w:val="0"/>
    </w:rPr>
  </w:style>
  <w:style w:type="paragraph" w:styleId="ListBullet2">
    <w:name w:val="List Bullet 2"/>
    <w:basedOn w:val="List2"/>
    <w:rsid w:val="00D435D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435DB"/>
    <w:rPr>
      <w:i/>
    </w:rPr>
  </w:style>
  <w:style w:type="paragraph" w:customStyle="1" w:styleId="SuperHeading">
    <w:name w:val="SuperHeading"/>
    <w:basedOn w:val="Normal"/>
    <w:rsid w:val="00D435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35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35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35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35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35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35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35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35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35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35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35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35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35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35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35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35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35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35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35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35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35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35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35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35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35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35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35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35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35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35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35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35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35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35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35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35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35DB"/>
  </w:style>
  <w:style w:type="paragraph" w:styleId="TableofFigures">
    <w:name w:val="table of figures"/>
    <w:basedOn w:val="Normal"/>
    <w:next w:val="Normal"/>
    <w:semiHidden/>
    <w:rsid w:val="00D435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35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35DB"/>
    <w:rPr>
      <w:rFonts w:ascii="Wingdings" w:hAnsi="Wingdings"/>
    </w:rPr>
  </w:style>
  <w:style w:type="paragraph" w:customStyle="1" w:styleId="TableHeading">
    <w:name w:val="Table Heading"/>
    <w:basedOn w:val="HeadingBase"/>
    <w:rsid w:val="00D435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35DB"/>
    <w:rPr>
      <w:color w:val="0033CC"/>
      <w:u w:val="none"/>
    </w:rPr>
  </w:style>
  <w:style w:type="paragraph" w:customStyle="1" w:styleId="BodyTextRight">
    <w:name w:val="Body Text Right"/>
    <w:basedOn w:val="BodyText"/>
    <w:rsid w:val="00D435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35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35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35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35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35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35DB"/>
    <w:rPr>
      <w:sz w:val="32"/>
    </w:rPr>
  </w:style>
  <w:style w:type="paragraph" w:customStyle="1" w:styleId="HeadingProcedure">
    <w:name w:val="Heading Procedure"/>
    <w:basedOn w:val="HeadingBase"/>
    <w:next w:val="Normal"/>
    <w:rsid w:val="00D435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35DB"/>
    <w:pPr>
      <w:spacing w:before="60" w:after="60"/>
    </w:pPr>
  </w:style>
  <w:style w:type="paragraph" w:styleId="ListContinue">
    <w:name w:val="List Continue"/>
    <w:basedOn w:val="List"/>
    <w:rsid w:val="00D435DB"/>
    <w:pPr>
      <w:ind w:firstLine="0"/>
    </w:pPr>
  </w:style>
  <w:style w:type="paragraph" w:customStyle="1" w:styleId="ListNote">
    <w:name w:val="List Note"/>
    <w:basedOn w:val="List"/>
    <w:rsid w:val="00D435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35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35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35DB"/>
    <w:rPr>
      <w:rFonts w:ascii="Courier New" w:hAnsi="Courier New"/>
    </w:rPr>
  </w:style>
  <w:style w:type="paragraph" w:customStyle="1" w:styleId="NoteBullet">
    <w:name w:val="Note Bullet"/>
    <w:basedOn w:val="Note"/>
    <w:rsid w:val="00D435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35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35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35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35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35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35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35DB"/>
    <w:rPr>
      <w:b/>
      <w:smallCaps/>
    </w:rPr>
  </w:style>
  <w:style w:type="paragraph" w:customStyle="1" w:styleId="TableListNumber">
    <w:name w:val="Table List Number"/>
    <w:basedOn w:val="ListNumber"/>
    <w:rsid w:val="00D435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35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35DB"/>
    <w:pPr>
      <w:numPr>
        <w:numId w:val="9"/>
      </w:numPr>
    </w:pPr>
  </w:style>
  <w:style w:type="paragraph" w:customStyle="1" w:styleId="ListAlpha2">
    <w:name w:val="List Alpha 2"/>
    <w:basedOn w:val="List2"/>
    <w:rsid w:val="00D435DB"/>
    <w:pPr>
      <w:numPr>
        <w:numId w:val="8"/>
      </w:numPr>
    </w:pPr>
  </w:style>
  <w:style w:type="paragraph" w:styleId="List2">
    <w:name w:val="List 2"/>
    <w:basedOn w:val="BodyText"/>
    <w:rsid w:val="00D435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35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35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35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35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35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35DB"/>
    <w:pPr>
      <w:numPr>
        <w:numId w:val="4"/>
      </w:numPr>
    </w:pPr>
  </w:style>
  <w:style w:type="paragraph" w:styleId="ListContinue2">
    <w:name w:val="List Continue 2"/>
    <w:basedOn w:val="List2"/>
    <w:rsid w:val="00D435DB"/>
    <w:pPr>
      <w:ind w:firstLine="0"/>
    </w:pPr>
  </w:style>
  <w:style w:type="paragraph" w:styleId="ListContinue3">
    <w:name w:val="List Continue 3"/>
    <w:basedOn w:val="List3"/>
    <w:rsid w:val="00D435DB"/>
    <w:pPr>
      <w:ind w:left="1021" w:firstLine="0"/>
    </w:pPr>
  </w:style>
  <w:style w:type="paragraph" w:styleId="ListContinue4">
    <w:name w:val="List Continue 4"/>
    <w:basedOn w:val="List4"/>
    <w:rsid w:val="00D435DB"/>
    <w:pPr>
      <w:ind w:firstLine="0"/>
    </w:pPr>
  </w:style>
  <w:style w:type="paragraph" w:styleId="ListContinue5">
    <w:name w:val="List Continue 5"/>
    <w:basedOn w:val="List5"/>
    <w:rsid w:val="00D435DB"/>
    <w:pPr>
      <w:ind w:firstLine="0"/>
    </w:pPr>
  </w:style>
  <w:style w:type="paragraph" w:styleId="ListNumber3">
    <w:name w:val="List Number 3"/>
    <w:basedOn w:val="List3"/>
    <w:rsid w:val="00D435DB"/>
    <w:pPr>
      <w:numPr>
        <w:numId w:val="5"/>
      </w:numPr>
    </w:pPr>
  </w:style>
  <w:style w:type="paragraph" w:styleId="ListNumber4">
    <w:name w:val="List Number 4"/>
    <w:basedOn w:val="List4"/>
    <w:rsid w:val="00D435DB"/>
    <w:pPr>
      <w:numPr>
        <w:numId w:val="6"/>
      </w:numPr>
    </w:pPr>
  </w:style>
  <w:style w:type="paragraph" w:styleId="ListNumber5">
    <w:name w:val="List Number 5"/>
    <w:basedOn w:val="List5"/>
    <w:rsid w:val="00D435DB"/>
    <w:pPr>
      <w:numPr>
        <w:numId w:val="7"/>
      </w:numPr>
    </w:pPr>
  </w:style>
  <w:style w:type="paragraph" w:styleId="BlockText">
    <w:name w:val="Block Text"/>
    <w:basedOn w:val="Normal"/>
    <w:rsid w:val="00D435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35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35DB"/>
    <w:rPr>
      <w:sz w:val="16"/>
      <w:vertAlign w:val="superscript"/>
    </w:rPr>
  </w:style>
  <w:style w:type="character" w:customStyle="1" w:styleId="Symbols">
    <w:name w:val="Symbols"/>
    <w:basedOn w:val="DefaultParagraphFont"/>
    <w:rsid w:val="00D435DB"/>
    <w:rPr>
      <w:rFonts w:ascii="Symbol" w:hAnsi="Symbol"/>
    </w:rPr>
  </w:style>
  <w:style w:type="character" w:customStyle="1" w:styleId="MenuOptions">
    <w:name w:val="Menu Options"/>
    <w:basedOn w:val="DefaultParagraphFont"/>
    <w:rsid w:val="00D435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35DB"/>
    <w:rPr>
      <w:b/>
    </w:rPr>
  </w:style>
  <w:style w:type="character" w:customStyle="1" w:styleId="Underlined">
    <w:name w:val="Underlined"/>
    <w:basedOn w:val="DefaultParagraphFont"/>
    <w:rsid w:val="00D435DB"/>
    <w:rPr>
      <w:u w:val="single"/>
    </w:rPr>
  </w:style>
  <w:style w:type="paragraph" w:customStyle="1" w:styleId="TableBodyTextRight">
    <w:name w:val="Table Body Text Right"/>
    <w:basedOn w:val="TableBodyText"/>
    <w:rsid w:val="00D435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35DB"/>
    <w:rPr>
      <w:sz w:val="18"/>
    </w:rPr>
  </w:style>
  <w:style w:type="paragraph" w:customStyle="1" w:styleId="BodySmallRight">
    <w:name w:val="Body Small Right"/>
    <w:basedOn w:val="BodyTextRight"/>
    <w:rsid w:val="00D435DB"/>
    <w:rPr>
      <w:sz w:val="18"/>
      <w:szCs w:val="18"/>
    </w:rPr>
  </w:style>
  <w:style w:type="paragraph" w:customStyle="1" w:styleId="MarginEdition">
    <w:name w:val="Margin Edition"/>
    <w:basedOn w:val="MarginNote"/>
    <w:rsid w:val="00D435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35DB"/>
    <w:rPr>
      <w:sz w:val="2"/>
      <w:szCs w:val="2"/>
    </w:rPr>
  </w:style>
  <w:style w:type="character" w:customStyle="1" w:styleId="Small">
    <w:name w:val="Small"/>
    <w:basedOn w:val="DefaultParagraphFont"/>
    <w:rsid w:val="00D435DB"/>
    <w:rPr>
      <w:sz w:val="16"/>
    </w:rPr>
  </w:style>
  <w:style w:type="paragraph" w:customStyle="1" w:styleId="WideTable">
    <w:name w:val="Wide Table"/>
    <w:basedOn w:val="Normal"/>
    <w:rsid w:val="00D435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35DB"/>
  </w:style>
  <w:style w:type="paragraph" w:styleId="Quote">
    <w:name w:val="Quote"/>
    <w:basedOn w:val="Heading1"/>
    <w:link w:val="QuoteChar"/>
    <w:qFormat/>
    <w:rsid w:val="00D435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35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35DB"/>
    <w:pPr>
      <w:pageBreakBefore/>
    </w:pPr>
  </w:style>
  <w:style w:type="paragraph" w:customStyle="1" w:styleId="Border">
    <w:name w:val="Border"/>
    <w:basedOn w:val="Normal"/>
    <w:qFormat/>
    <w:rsid w:val="00D435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35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5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5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35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35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35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35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35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35DB"/>
    <w:rPr>
      <w:u w:val="single"/>
    </w:rPr>
  </w:style>
  <w:style w:type="character" w:customStyle="1" w:styleId="BoldandItalics">
    <w:name w:val="Bold and Italics"/>
    <w:qFormat/>
    <w:rsid w:val="00D435DB"/>
    <w:rPr>
      <w:b/>
      <w:i/>
      <w:u w:val="none"/>
    </w:rPr>
  </w:style>
  <w:style w:type="paragraph" w:styleId="BalloonText">
    <w:name w:val="Balloon Text"/>
    <w:basedOn w:val="Normal"/>
    <w:link w:val="BalloonTextChar"/>
    <w:rsid w:val="00D435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35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35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35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35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35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35DB"/>
    <w:pPr>
      <w:spacing w:before="0" w:after="0"/>
    </w:pPr>
  </w:style>
  <w:style w:type="paragraph" w:customStyle="1" w:styleId="BodyTextBold">
    <w:name w:val="Body Text Bold"/>
    <w:basedOn w:val="BodyText"/>
    <w:qFormat/>
    <w:rsid w:val="00D435DB"/>
    <w:rPr>
      <w:b/>
    </w:rPr>
  </w:style>
  <w:style w:type="character" w:styleId="Hyperlink">
    <w:name w:val="Hyperlink"/>
    <w:basedOn w:val="DefaultParagraphFont"/>
    <w:uiPriority w:val="99"/>
    <w:unhideWhenUsed/>
    <w:rsid w:val="009E4F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1213</Words>
  <Characters>8109</Characters>
  <Application>Microsoft Office Word</Application>
  <DocSecurity>0</DocSecurity>
  <Lines>279</Lines>
  <Paragraphs>166</Paragraphs>
  <ScaleCrop>false</ScaleCrop>
  <Company>Author-it Software Corporation Ltd.</Company>
  <LinksUpToDate>false</LinksUpToDate>
  <CharactersWithSpaces>9156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MEM27008 Maintain induction, exhaust and emission control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2025-03-02T01:41:00Z</dcterms:created>
  <dcterms:modified xsi:type="dcterms:W3CDTF">2025-03-02T01:41:00Z</dcterms:modified>
</cp:coreProperties>
</file>