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C0D" w:rsidP="004F7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MEM27008 Maintain induction, exhaust and emission control systems</w:t>
      </w:r>
      <w:r>
        <w:fldChar w:fldCharType="end"/>
      </w:r>
    </w:p>
    <w:p w:rsidR="004F7C0D" w:rsidP="004F7C0D">
      <w:pPr>
        <w:pStyle w:val="Version"/>
        <w:sectPr w:rsidSect="00CC2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DBE" w:rsidP="00CC2DBE">
      <w:pPr>
        <w:pStyle w:val="SuperHeading"/>
      </w:pPr>
      <w:r w:rsidRPr="00CC2DBE">
        <w:t>Assessment Requirements for MEM27008 Maintain induction, exhaust and emission control systems</w:t>
      </w:r>
    </w:p>
    <w:p w:rsidR="00000000" w:rsidRPr="00CC2DBE" w:rsidP="00CC2DBE">
      <w:pPr>
        <w:pStyle w:val="Heading1"/>
      </w:pPr>
      <w:bookmarkStart w:id="1" w:name="O_951688"/>
      <w:bookmarkEnd w:id="1"/>
      <w:r w:rsidRPr="00CC2DBE">
        <w:t>Modification History</w:t>
      </w:r>
    </w:p>
    <w:p w:rsidR="00000000" w:rsidRPr="00CC2DBE" w:rsidP="004F7C0D">
      <w:pPr>
        <w:pStyle w:val="BodyText"/>
      </w:pPr>
      <w:r w:rsidRPr="00CC2DBE">
        <w:t>Release 1. Supersedes but not equivalent to MEM18032B Maintain induction/exhaust systems</w:t>
      </w:r>
    </w:p>
    <w:p w:rsidR="00000000" w:rsidRPr="00CC2DBE" w:rsidP="00CC2DBE">
      <w:pPr>
        <w:pStyle w:val="Heading1"/>
      </w:pPr>
      <w:bookmarkStart w:id="2" w:name="O_951691"/>
      <w:bookmarkEnd w:id="2"/>
      <w:r w:rsidRPr="00CC2DBE">
        <w:t>Performance Evidence</w:t>
      </w:r>
    </w:p>
    <w:p w:rsidR="00000000" w:rsidRPr="00CC2DBE" w:rsidP="004F7C0D">
      <w:pPr>
        <w:pStyle w:val="BodyText"/>
      </w:pPr>
      <w:r w:rsidRPr="00CC2DBE">
        <w:t>Evidence required to demonstrate competence in this unit must be relevant to and satisfy the requirements of the elements and performance criteria on at least two (2) occasions and include:</w:t>
      </w:r>
    </w:p>
    <w:p w:rsidR="00000000" w:rsidRPr="00CC2DBE" w:rsidP="00CC2DBE">
      <w:pPr>
        <w:pStyle w:val="ListBullet"/>
      </w:pPr>
      <w:r w:rsidRPr="00CC2DBE">
        <w:t>following work instructions, standard operat</w:t>
      </w:r>
      <w:r w:rsidRPr="00CC2DBE">
        <w:t xml:space="preserve">ing procedures (SOPs) and safe work practices </w:t>
      </w:r>
    </w:p>
    <w:p w:rsidR="00000000" w:rsidRPr="00CC2DBE" w:rsidP="00CC2DBE">
      <w:pPr>
        <w:pStyle w:val="ListBullet"/>
      </w:pPr>
      <w:r w:rsidRPr="00CC2DBE">
        <w:t>identifying and interpreting specifications, charts, lists, drawings and service documents to maintain induction and exhaust systems</w:t>
      </w:r>
    </w:p>
    <w:p w:rsidR="00000000" w:rsidRPr="00CC2DBE" w:rsidP="00CC2DBE">
      <w:pPr>
        <w:pStyle w:val="ListBullet"/>
      </w:pPr>
      <w:r w:rsidRPr="00CC2DBE">
        <w:t>checking induction and exhaust system for correct operation</w:t>
      </w:r>
    </w:p>
    <w:p w:rsidR="00000000" w:rsidRPr="00CC2DBE" w:rsidP="00CC2DBE">
      <w:pPr>
        <w:pStyle w:val="ListBullet"/>
      </w:pPr>
      <w:r w:rsidRPr="00CC2DBE">
        <w:t>checking emissio</w:t>
      </w:r>
      <w:r w:rsidRPr="00CC2DBE">
        <w:t xml:space="preserve">n control system performance for correct operation against specifications </w:t>
      </w:r>
    </w:p>
    <w:p w:rsidR="00000000" w:rsidRPr="00CC2DBE" w:rsidP="00CC2DBE">
      <w:pPr>
        <w:pStyle w:val="ListBullet"/>
      </w:pPr>
      <w:r w:rsidRPr="00CC2DBE">
        <w:t>using test instruments and equipment to isolate faults down to component level and visually and dimensionally checking components for wear against specifications</w:t>
      </w:r>
    </w:p>
    <w:p w:rsidR="00000000" w:rsidRPr="00CC2DBE" w:rsidP="00CC2DBE">
      <w:pPr>
        <w:pStyle w:val="ListBullet"/>
      </w:pPr>
      <w:r w:rsidRPr="00CC2DBE">
        <w:t>undertaking calcula</w:t>
      </w:r>
      <w:r w:rsidRPr="00CC2DBE">
        <w:t>tions and numerical operations to maintain induction and exhaust systems</w:t>
      </w:r>
    </w:p>
    <w:p w:rsidR="00000000" w:rsidRPr="00CC2DBE" w:rsidP="00CC2DBE">
      <w:pPr>
        <w:pStyle w:val="ListBullet"/>
      </w:pPr>
      <w:r w:rsidRPr="00CC2DBE">
        <w:t xml:space="preserve">removing and refitting components to engines, including using replacement parts from manufacturers’ catalogues </w:t>
      </w:r>
    </w:p>
    <w:p w:rsidR="00000000" w:rsidRPr="00CC2DBE" w:rsidP="00CC2DBE">
      <w:pPr>
        <w:pStyle w:val="ListBullet"/>
      </w:pPr>
      <w:r w:rsidRPr="00CC2DBE">
        <w:t>checking induction/exhaust system for leaks</w:t>
      </w:r>
    </w:p>
    <w:p w:rsidR="00000000" w:rsidRPr="00CC2DBE" w:rsidP="00CC2DBE">
      <w:pPr>
        <w:pStyle w:val="ListBullet"/>
      </w:pPr>
      <w:r w:rsidRPr="00CC2DBE">
        <w:t>using appropriate tools, eq</w:t>
      </w:r>
      <w:r w:rsidRPr="00CC2DBE">
        <w:t>uipment and techniques for each task</w:t>
      </w:r>
    </w:p>
    <w:p w:rsidR="00000000" w:rsidRPr="00CC2DBE" w:rsidP="00CC2DBE">
      <w:pPr>
        <w:pStyle w:val="ListBullet"/>
      </w:pPr>
      <w:r w:rsidRPr="00CC2DBE">
        <w:t>recording all test and repair activities in accordance with procedures.</w:t>
      </w:r>
    </w:p>
    <w:p w:rsidR="00000000" w:rsidRPr="00CC2DBE" w:rsidP="00CC2DBE">
      <w:pPr>
        <w:pStyle w:val="AllowPageBreak"/>
      </w:pPr>
    </w:p>
    <w:p w:rsidR="00000000" w:rsidRPr="00CC2DBE" w:rsidP="00CC2DBE">
      <w:pPr>
        <w:pStyle w:val="Heading1"/>
      </w:pPr>
      <w:bookmarkStart w:id="3" w:name="O_951690"/>
      <w:bookmarkEnd w:id="3"/>
      <w:r w:rsidRPr="00CC2DBE">
        <w:t>Knowledge Evidence</w:t>
      </w:r>
    </w:p>
    <w:p w:rsidR="00000000" w:rsidRPr="00CC2DBE" w:rsidP="004F7C0D">
      <w:pPr>
        <w:pStyle w:val="BodyText"/>
      </w:pPr>
      <w:r w:rsidRPr="00CC2DBE">
        <w:t>Evidence required to demonstrate the required knowledge for this unit must be relevant to and satisfy the requi</w:t>
      </w:r>
      <w:r w:rsidRPr="00CC2DBE">
        <w:t>rements of the elements and performance criteria and include knowledge of:</w:t>
      </w:r>
    </w:p>
    <w:p w:rsidR="00000000" w:rsidRPr="00CC2DBE" w:rsidP="00CC2DBE">
      <w:pPr>
        <w:pStyle w:val="ListBullet"/>
      </w:pPr>
      <w:r w:rsidRPr="00CC2DBE">
        <w:t>safe work practices and procedures and use of personal protective equipment (PPE)</w:t>
      </w:r>
    </w:p>
    <w:p w:rsidR="00000000" w:rsidRPr="00CC2DBE" w:rsidP="00CC2DBE">
      <w:pPr>
        <w:pStyle w:val="ListBullet"/>
      </w:pPr>
      <w:r w:rsidRPr="00CC2DBE">
        <w:t xml:space="preserve">principles and terminology of supercharging, filtering, inter and after cooling </w:t>
      </w:r>
    </w:p>
    <w:p w:rsidR="00000000" w:rsidRPr="00CC2DBE" w:rsidP="00CC2DBE">
      <w:pPr>
        <w:pStyle w:val="ListBullet"/>
      </w:pPr>
      <w:r w:rsidRPr="00CC2DBE">
        <w:t>performance and o</w:t>
      </w:r>
      <w:r w:rsidRPr="00CC2DBE">
        <w:t xml:space="preserve">perational specifications of the induction and exhaust system </w:t>
      </w:r>
    </w:p>
    <w:p w:rsidR="00000000" w:rsidRPr="00CC2DBE" w:rsidP="00CC2DBE">
      <w:pPr>
        <w:pStyle w:val="ListBullet"/>
      </w:pPr>
      <w:r w:rsidRPr="00CC2DBE">
        <w:t xml:space="preserve">procedures and safety precautions for testing induction/exhaust systems for correct operation </w:t>
      </w:r>
    </w:p>
    <w:p w:rsidR="00000000" w:rsidRPr="00CC2DBE" w:rsidP="00CC2DBE">
      <w:pPr>
        <w:pStyle w:val="ListBullet"/>
      </w:pPr>
      <w:r w:rsidRPr="00CC2DBE">
        <w:t>equipment and procedures necessary to test flows, pressures and temperatures associated</w:t>
      </w:r>
      <w:r w:rsidRPr="00CC2DBE">
        <w:t xml:space="preserve"> with induction/exhaust systems </w:t>
      </w:r>
    </w:p>
    <w:p w:rsidR="00000000" w:rsidRPr="00CC2DBE" w:rsidP="00CC2DBE">
      <w:pPr>
        <w:pStyle w:val="ListBullet"/>
      </w:pPr>
      <w:r w:rsidRPr="00CC2DBE">
        <w:t xml:space="preserve">components and applications of supercharging apparatus </w:t>
      </w:r>
    </w:p>
    <w:p w:rsidR="00000000" w:rsidRPr="00CC2DBE" w:rsidP="00CC2DBE">
      <w:pPr>
        <w:pStyle w:val="ListBullet"/>
      </w:pPr>
      <w:r w:rsidRPr="00CC2DBE">
        <w:t>maintain induction, exhaust and emission control systems</w:t>
      </w:r>
    </w:p>
    <w:p w:rsidR="00000000" w:rsidRPr="00CC2DBE" w:rsidP="00CC2DBE">
      <w:pPr>
        <w:pStyle w:val="ListBullet"/>
      </w:pPr>
      <w:r w:rsidRPr="00CC2DBE">
        <w:t xml:space="preserve">types of emissions, their relationship to standards and specifications and their effects on the environment </w:t>
      </w:r>
    </w:p>
    <w:p w:rsidR="00000000" w:rsidRPr="00CC2DBE" w:rsidP="00CC2DBE">
      <w:pPr>
        <w:pStyle w:val="ListBullet"/>
      </w:pPr>
      <w:r w:rsidRPr="00CC2DBE">
        <w:t>s</w:t>
      </w:r>
      <w:r w:rsidRPr="00CC2DBE">
        <w:t>ources of emissions from mobile and stationary plant and equipment</w:t>
      </w:r>
    </w:p>
    <w:p w:rsidR="00000000" w:rsidRPr="00CC2DBE" w:rsidP="00CC2DBE">
      <w:pPr>
        <w:pStyle w:val="ListBullet"/>
      </w:pPr>
      <w:r w:rsidRPr="00CC2DBE">
        <w:t>exhaust gas recirculation (EGR) systems</w:t>
      </w:r>
    </w:p>
    <w:p w:rsidR="00000000" w:rsidRPr="00CC2DBE" w:rsidP="00CC2DBE">
      <w:pPr>
        <w:pStyle w:val="ListBullet"/>
      </w:pPr>
      <w:r w:rsidRPr="00CC2DBE">
        <w:t>supplementary catalytic reduction (SCR) systems</w:t>
      </w:r>
    </w:p>
    <w:p w:rsidR="00000000" w:rsidRPr="00CC2DBE" w:rsidP="00CC2DBE">
      <w:pPr>
        <w:pStyle w:val="ListBullet"/>
      </w:pPr>
      <w:r w:rsidRPr="00CC2DBE">
        <w:t>role of particulate filters, charcoal canisters, fuel evaporative control systems and crankcase venti</w:t>
      </w:r>
      <w:r w:rsidRPr="00CC2DBE">
        <w:t>lation in controlling emissions</w:t>
      </w:r>
    </w:p>
    <w:p w:rsidR="00000000" w:rsidRPr="00CC2DBE" w:rsidP="00CC2DBE">
      <w:pPr>
        <w:pStyle w:val="ListBullet"/>
      </w:pPr>
      <w:r w:rsidRPr="00CC2DBE">
        <w:t>supercharging apparatus such as turbo charging equipment</w:t>
      </w:r>
    </w:p>
    <w:p w:rsidR="00000000" w:rsidRPr="00CC2DBE" w:rsidP="00CC2DBE">
      <w:pPr>
        <w:pStyle w:val="ListBullet"/>
      </w:pPr>
      <w:r w:rsidRPr="00CC2DBE">
        <w:t>common faults associated with induction/exhaust systems and causes of those faults</w:t>
      </w:r>
    </w:p>
    <w:p w:rsidR="00000000" w:rsidRPr="00CC2DBE" w:rsidP="00CC2DBE">
      <w:pPr>
        <w:pStyle w:val="ListBullet"/>
      </w:pPr>
      <w:r w:rsidRPr="00CC2DBE">
        <w:t xml:space="preserve">appropriate action and procedures for correcting common faults in induction/exhaust </w:t>
      </w:r>
      <w:r w:rsidRPr="00CC2DBE">
        <w:t xml:space="preserve">systems </w:t>
      </w:r>
    </w:p>
    <w:p w:rsidR="00000000" w:rsidRPr="00CC2DBE" w:rsidP="00CC2DBE">
      <w:pPr>
        <w:pStyle w:val="ListBullet"/>
      </w:pPr>
      <w:r w:rsidRPr="00CC2DBE">
        <w:t xml:space="preserve">component specifications/tolerances and actions to be taken if the components are outside of specification </w:t>
      </w:r>
    </w:p>
    <w:p w:rsidR="00000000" w:rsidRPr="00CC2DBE" w:rsidP="00CC2DBE">
      <w:pPr>
        <w:pStyle w:val="ListBullet"/>
      </w:pPr>
      <w:r w:rsidRPr="00CC2DBE">
        <w:t xml:space="preserve">action to be taken if the components are </w:t>
      </w:r>
      <w:r>
        <w:t>‘</w:t>
      </w:r>
      <w:r w:rsidRPr="00CC2DBE">
        <w:t>just</w:t>
      </w:r>
      <w:r>
        <w:t>’</w:t>
      </w:r>
      <w:r w:rsidRPr="00CC2DBE">
        <w:t xml:space="preserve"> within specification </w:t>
      </w:r>
    </w:p>
    <w:p w:rsidR="00000000" w:rsidRPr="00CC2DBE" w:rsidP="00CC2DBE">
      <w:pPr>
        <w:pStyle w:val="ListBullet"/>
      </w:pPr>
      <w:r w:rsidRPr="00CC2DBE">
        <w:t>measuring instruments to be used to carry out dimensional checks on c</w:t>
      </w:r>
      <w:r w:rsidRPr="00CC2DBE">
        <w:t xml:space="preserve">omponents </w:t>
      </w:r>
    </w:p>
    <w:p w:rsidR="00000000" w:rsidRPr="00CC2DBE" w:rsidP="00CC2DBE">
      <w:pPr>
        <w:pStyle w:val="ListBullet"/>
      </w:pPr>
      <w:r w:rsidRPr="00CC2DBE">
        <w:t>the operation of the apparatus installed to balance fuel injection to boost pressure and control devices installed to prevent excessive turbocharger RPM and/or boost pressure</w:t>
      </w:r>
    </w:p>
    <w:p w:rsidR="00000000" w:rsidRPr="00CC2DBE" w:rsidP="00CC2DBE">
      <w:pPr>
        <w:pStyle w:val="ListBullet"/>
      </w:pPr>
      <w:r w:rsidRPr="00CC2DBE">
        <w:t>procedures and safety precautions for removing/fitting components to e</w:t>
      </w:r>
      <w:r w:rsidRPr="00CC2DBE">
        <w:t xml:space="preserve">ngines </w:t>
      </w:r>
    </w:p>
    <w:p w:rsidR="00000000" w:rsidRPr="00CC2DBE" w:rsidP="00CC2DBE">
      <w:pPr>
        <w:pStyle w:val="ListBullet"/>
      </w:pPr>
      <w:r w:rsidRPr="00CC2DBE">
        <w:t xml:space="preserve">procedures for recording test and repair activities undertaken on induction/exhaust systems </w:t>
      </w:r>
    </w:p>
    <w:p w:rsidR="00000000" w:rsidRPr="00CC2DBE" w:rsidP="00CC2DBE">
      <w:pPr>
        <w:pStyle w:val="ListBullet"/>
      </w:pPr>
      <w:r w:rsidRPr="00CC2DBE">
        <w:t>consequences of air/exhaust leaks on the safe operation of the induction/exhaust system and procedures for testing for leaks in induction/exhaust systems.</w:t>
      </w:r>
    </w:p>
    <w:p w:rsidR="00000000" w:rsidRPr="00CC2DBE" w:rsidP="00CC2DBE">
      <w:pPr>
        <w:pStyle w:val="AllowPageBreak"/>
      </w:pPr>
    </w:p>
    <w:p w:rsidR="00000000" w:rsidRPr="00CC2DBE" w:rsidP="00CC2DBE">
      <w:pPr>
        <w:pStyle w:val="Heading1"/>
      </w:pPr>
      <w:bookmarkStart w:id="4" w:name="O_951689"/>
      <w:bookmarkEnd w:id="4"/>
      <w:r w:rsidRPr="00CC2DBE">
        <w:t>Assessment Conditions</w:t>
      </w:r>
    </w:p>
    <w:p w:rsidR="00000000" w:rsidRPr="00CC2DBE" w:rsidP="00CC2DBE">
      <w:pPr>
        <w:pStyle w:val="ListBullet"/>
      </w:pPr>
      <w:r w:rsidRPr="00CC2DBE">
        <w:t>Assessors must:</w:t>
      </w:r>
    </w:p>
    <w:p w:rsidR="00000000" w:rsidRPr="00CC2DBE" w:rsidP="00CC2DBE">
      <w:pPr>
        <w:pStyle w:val="ListBullet2"/>
      </w:pPr>
      <w:r w:rsidRPr="00CC2DBE">
        <w:t>have vocational competency in maintaining induction/ exhaust systems at least to the level being assessed with relevant industry knowledge and experience</w:t>
      </w:r>
    </w:p>
    <w:p w:rsidR="00000000" w:rsidRPr="00CC2DBE" w:rsidP="00CC2DBE">
      <w:pPr>
        <w:pStyle w:val="ListBullet2"/>
      </w:pPr>
      <w:r w:rsidRPr="00CC2DBE">
        <w:t xml:space="preserve">satisfy the assessor requirements in the </w:t>
      </w:r>
      <w:r w:rsidRPr="00CC2DBE">
        <w:rPr>
          <w:rStyle w:val="Emphasis"/>
        </w:rPr>
        <w:t xml:space="preserve">Standards for Registered Training Organisations 2015 </w:t>
      </w:r>
      <w:r w:rsidRPr="00CC2DBE">
        <w:t>or its replacement</w:t>
      </w:r>
      <w:r w:rsidRPr="00CC2DBE">
        <w:rPr>
          <w:rStyle w:val="Emphasis"/>
        </w:rPr>
        <w:t xml:space="preserve"> </w:t>
      </w:r>
      <w:r w:rsidRPr="00CC2DBE">
        <w:t xml:space="preserve">and comply with the </w:t>
      </w:r>
      <w:r w:rsidRPr="00CC2DBE">
        <w:rPr>
          <w:rStyle w:val="Emphasis"/>
        </w:rPr>
        <w:t xml:space="preserve">National Vocational Education and Training Regulator Act 2011, </w:t>
      </w:r>
      <w:r w:rsidRPr="00CC2DBE">
        <w:t>its replacement</w:t>
      </w:r>
      <w:r w:rsidRPr="00CC2DBE">
        <w:rPr>
          <w:rStyle w:val="Emphasis"/>
        </w:rPr>
        <w:t xml:space="preserve"> </w:t>
      </w:r>
      <w:r w:rsidRPr="00CC2DBE">
        <w:t xml:space="preserve">or equivalent legislation covering VET regulation in a non-referring state/territory </w:t>
      </w:r>
      <w:r w:rsidRPr="00CC2DBE">
        <w:t>as the case requires</w:t>
      </w:r>
    </w:p>
    <w:p w:rsidR="00000000" w:rsidRPr="00CC2DBE" w:rsidP="00CC2DBE">
      <w:pPr>
        <w:pStyle w:val="ListBullet"/>
      </w:pPr>
      <w:r w:rsidRPr="00CC2DBE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CC2DBE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C2DBE" w:rsidP="00CC2DBE">
      <w:pPr>
        <w:pStyle w:val="ListBullet"/>
      </w:pPr>
      <w:r w:rsidRPr="00CC2DBE">
        <w:t>Conditions fo</w:t>
      </w:r>
      <w:r w:rsidRPr="00CC2DBE">
        <w:t>r assessment must include access to all tools, equipment, materials and documentation required, including relevant workplace procedures, product and manufacturing specifications</w:t>
      </w:r>
    </w:p>
    <w:p w:rsidR="00000000" w:rsidRPr="00CC2DBE" w:rsidP="00CC2DBE">
      <w:pPr>
        <w:pStyle w:val="ListBullet"/>
      </w:pPr>
      <w:r w:rsidRPr="00CC2DBE">
        <w:t>Assessment processes and techniques must be appropriate to the language, liter</w:t>
      </w:r>
      <w:r w:rsidRPr="00CC2DBE">
        <w:t>acy and numeracy requirements of the work being performed and the needs of the candidate.</w:t>
      </w:r>
    </w:p>
    <w:p w:rsidR="00000000" w:rsidRPr="00CC2DBE" w:rsidP="00CC2DBE">
      <w:pPr>
        <w:pStyle w:val="AllowPageBreak"/>
      </w:pPr>
    </w:p>
    <w:p w:rsidR="00000000" w:rsidRPr="00CC2DBE" w:rsidP="00CC2DBE">
      <w:pPr>
        <w:pStyle w:val="Heading1"/>
      </w:pPr>
      <w:bookmarkStart w:id="5" w:name="O_951687"/>
      <w:bookmarkEnd w:id="5"/>
      <w:r w:rsidRPr="00CC2DBE">
        <w:t>Links</w:t>
      </w:r>
    </w:p>
    <w:p w:rsidR="00000000" w:rsidRPr="00CC2DBE" w:rsidP="004F7C0D">
      <w:pPr>
        <w:pStyle w:val="BodyText"/>
      </w:pPr>
      <w:r w:rsidRPr="00CC2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E6E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C2DBE" w:rsidP="00CC2DBE"/>
    <w:sectPr w:rsidSect="00CC2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E" w:rsidRPr="004F7C0D" w:rsidP="004F7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D" w:rsidP="00CC2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C0D" w:rsidP="00CC2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F7C0D" w:rsidP="00CC2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DBE" w:rsidRPr="004F7C0D" w:rsidP="004F7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D" w:rsidRPr="002D2AF8" w:rsidP="00CC2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MEM27008 Maintain induction, exhaust and emission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F7C0D" w:rsidP="00CC2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4F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302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7C8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DBE"/>
  </w:style>
  <w:style w:type="character" w:customStyle="1" w:styleId="Heading1Char">
    <w:name w:val="Heading 1 Char"/>
    <w:basedOn w:val="DefaultParagraphFont"/>
    <w:link w:val="Heading1"/>
    <w:rsid w:val="00CC2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D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D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2DBE"/>
    <w:rPr>
      <w:i/>
    </w:rPr>
  </w:style>
  <w:style w:type="paragraph" w:customStyle="1" w:styleId="SuperHeading">
    <w:name w:val="SuperHeading"/>
    <w:basedOn w:val="Normal"/>
    <w:rsid w:val="00CC2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DBE"/>
    <w:rPr>
      <w:b/>
      <w:spacing w:val="0"/>
    </w:rPr>
  </w:style>
  <w:style w:type="paragraph" w:customStyle="1" w:styleId="SuperTitle">
    <w:name w:val="SuperTitle"/>
    <w:basedOn w:val="Title"/>
    <w:rsid w:val="00CC2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D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DBE"/>
  </w:style>
  <w:style w:type="paragraph" w:styleId="TableofFigures">
    <w:name w:val="table of figures"/>
    <w:basedOn w:val="Normal"/>
    <w:next w:val="Normal"/>
    <w:semiHidden/>
    <w:rsid w:val="00CC2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D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DBE"/>
    <w:rPr>
      <w:rFonts w:ascii="Wingdings" w:hAnsi="Wingdings"/>
    </w:rPr>
  </w:style>
  <w:style w:type="paragraph" w:customStyle="1" w:styleId="TableHeading">
    <w:name w:val="Table Heading"/>
    <w:basedOn w:val="HeadingBase"/>
    <w:rsid w:val="00CC2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DBE"/>
    <w:rPr>
      <w:color w:val="0033CC"/>
      <w:u w:val="none"/>
    </w:rPr>
  </w:style>
  <w:style w:type="paragraph" w:customStyle="1" w:styleId="BodyTextRight">
    <w:name w:val="Body Text Right"/>
    <w:basedOn w:val="BodyText"/>
    <w:rsid w:val="00CC2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D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DBE"/>
    <w:rPr>
      <w:sz w:val="32"/>
    </w:rPr>
  </w:style>
  <w:style w:type="paragraph" w:customStyle="1" w:styleId="HeadingProcedure">
    <w:name w:val="Heading Procedure"/>
    <w:basedOn w:val="HeadingBase"/>
    <w:next w:val="Normal"/>
    <w:rsid w:val="00CC2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DBE"/>
    <w:pPr>
      <w:spacing w:before="60" w:after="60"/>
    </w:pPr>
  </w:style>
  <w:style w:type="paragraph" w:styleId="ListContinue">
    <w:name w:val="List Continue"/>
    <w:basedOn w:val="List"/>
    <w:rsid w:val="00CC2DBE"/>
    <w:pPr>
      <w:ind w:firstLine="0"/>
    </w:pPr>
  </w:style>
  <w:style w:type="paragraph" w:customStyle="1" w:styleId="ListNote">
    <w:name w:val="List Note"/>
    <w:basedOn w:val="List"/>
    <w:rsid w:val="00CC2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DBE"/>
    <w:rPr>
      <w:rFonts w:ascii="Courier New" w:hAnsi="Courier New"/>
    </w:rPr>
  </w:style>
  <w:style w:type="paragraph" w:customStyle="1" w:styleId="NoteBullet">
    <w:name w:val="Note Bullet"/>
    <w:basedOn w:val="Note"/>
    <w:rsid w:val="00CC2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D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DBE"/>
    <w:rPr>
      <w:b/>
      <w:smallCaps/>
    </w:rPr>
  </w:style>
  <w:style w:type="paragraph" w:customStyle="1" w:styleId="TableListNumber">
    <w:name w:val="Table List Number"/>
    <w:basedOn w:val="ListNumber"/>
    <w:rsid w:val="00CC2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DBE"/>
    <w:pPr>
      <w:numPr>
        <w:numId w:val="9"/>
      </w:numPr>
    </w:pPr>
  </w:style>
  <w:style w:type="paragraph" w:customStyle="1" w:styleId="ListAlpha2">
    <w:name w:val="List Alpha 2"/>
    <w:basedOn w:val="List2"/>
    <w:rsid w:val="00CC2DBE"/>
    <w:pPr>
      <w:numPr>
        <w:numId w:val="8"/>
      </w:numPr>
    </w:pPr>
  </w:style>
  <w:style w:type="paragraph" w:styleId="List2">
    <w:name w:val="List 2"/>
    <w:basedOn w:val="BodyText"/>
    <w:rsid w:val="00CC2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D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D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DBE"/>
    <w:pPr>
      <w:numPr>
        <w:numId w:val="4"/>
      </w:numPr>
    </w:pPr>
  </w:style>
  <w:style w:type="paragraph" w:styleId="ListContinue2">
    <w:name w:val="List Continue 2"/>
    <w:basedOn w:val="List2"/>
    <w:rsid w:val="00CC2DBE"/>
    <w:pPr>
      <w:ind w:firstLine="0"/>
    </w:pPr>
  </w:style>
  <w:style w:type="paragraph" w:styleId="ListContinue3">
    <w:name w:val="List Continue 3"/>
    <w:basedOn w:val="List3"/>
    <w:rsid w:val="00CC2DBE"/>
    <w:pPr>
      <w:ind w:left="1021" w:firstLine="0"/>
    </w:pPr>
  </w:style>
  <w:style w:type="paragraph" w:styleId="ListContinue4">
    <w:name w:val="List Continue 4"/>
    <w:basedOn w:val="List4"/>
    <w:rsid w:val="00CC2DBE"/>
    <w:pPr>
      <w:ind w:firstLine="0"/>
    </w:pPr>
  </w:style>
  <w:style w:type="paragraph" w:styleId="ListContinue5">
    <w:name w:val="List Continue 5"/>
    <w:basedOn w:val="List5"/>
    <w:rsid w:val="00CC2DBE"/>
    <w:pPr>
      <w:ind w:firstLine="0"/>
    </w:pPr>
  </w:style>
  <w:style w:type="paragraph" w:styleId="ListNumber3">
    <w:name w:val="List Number 3"/>
    <w:basedOn w:val="List3"/>
    <w:rsid w:val="00CC2DBE"/>
    <w:pPr>
      <w:numPr>
        <w:numId w:val="5"/>
      </w:numPr>
    </w:pPr>
  </w:style>
  <w:style w:type="paragraph" w:styleId="ListNumber4">
    <w:name w:val="List Number 4"/>
    <w:basedOn w:val="List4"/>
    <w:rsid w:val="00CC2DBE"/>
    <w:pPr>
      <w:numPr>
        <w:numId w:val="6"/>
      </w:numPr>
    </w:pPr>
  </w:style>
  <w:style w:type="paragraph" w:styleId="ListNumber5">
    <w:name w:val="List Number 5"/>
    <w:basedOn w:val="List5"/>
    <w:rsid w:val="00CC2DBE"/>
    <w:pPr>
      <w:numPr>
        <w:numId w:val="7"/>
      </w:numPr>
    </w:pPr>
  </w:style>
  <w:style w:type="paragraph" w:styleId="BlockText">
    <w:name w:val="Block Text"/>
    <w:basedOn w:val="Normal"/>
    <w:rsid w:val="00CC2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DBE"/>
    <w:rPr>
      <w:sz w:val="16"/>
      <w:vertAlign w:val="superscript"/>
    </w:rPr>
  </w:style>
  <w:style w:type="character" w:customStyle="1" w:styleId="Symbols">
    <w:name w:val="Symbols"/>
    <w:basedOn w:val="DefaultParagraphFont"/>
    <w:rsid w:val="00CC2DBE"/>
    <w:rPr>
      <w:rFonts w:ascii="Symbol" w:hAnsi="Symbol"/>
    </w:rPr>
  </w:style>
  <w:style w:type="character" w:customStyle="1" w:styleId="MenuOptions">
    <w:name w:val="Menu Options"/>
    <w:basedOn w:val="DefaultParagraphFont"/>
    <w:rsid w:val="00CC2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DBE"/>
    <w:rPr>
      <w:b/>
    </w:rPr>
  </w:style>
  <w:style w:type="character" w:customStyle="1" w:styleId="Underlined">
    <w:name w:val="Underlined"/>
    <w:basedOn w:val="DefaultParagraphFont"/>
    <w:rsid w:val="00CC2DBE"/>
    <w:rPr>
      <w:u w:val="single"/>
    </w:rPr>
  </w:style>
  <w:style w:type="paragraph" w:customStyle="1" w:styleId="TableBodyTextRight">
    <w:name w:val="Table Body Text Right"/>
    <w:basedOn w:val="TableBodyText"/>
    <w:rsid w:val="00CC2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DBE"/>
    <w:rPr>
      <w:sz w:val="18"/>
    </w:rPr>
  </w:style>
  <w:style w:type="paragraph" w:customStyle="1" w:styleId="BodySmallRight">
    <w:name w:val="Body Small Right"/>
    <w:basedOn w:val="BodyTextRight"/>
    <w:rsid w:val="00CC2DBE"/>
    <w:rPr>
      <w:sz w:val="18"/>
      <w:szCs w:val="18"/>
    </w:rPr>
  </w:style>
  <w:style w:type="paragraph" w:customStyle="1" w:styleId="MarginEdition">
    <w:name w:val="Margin Edition"/>
    <w:basedOn w:val="MarginNote"/>
    <w:rsid w:val="00CC2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DBE"/>
    <w:rPr>
      <w:sz w:val="2"/>
      <w:szCs w:val="2"/>
    </w:rPr>
  </w:style>
  <w:style w:type="character" w:customStyle="1" w:styleId="Small">
    <w:name w:val="Small"/>
    <w:basedOn w:val="DefaultParagraphFont"/>
    <w:rsid w:val="00CC2DBE"/>
    <w:rPr>
      <w:sz w:val="16"/>
    </w:rPr>
  </w:style>
  <w:style w:type="paragraph" w:customStyle="1" w:styleId="WideTable">
    <w:name w:val="Wide Table"/>
    <w:basedOn w:val="Normal"/>
    <w:rsid w:val="00CC2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DBE"/>
  </w:style>
  <w:style w:type="paragraph" w:styleId="Quote">
    <w:name w:val="Quote"/>
    <w:basedOn w:val="Heading1"/>
    <w:link w:val="QuoteChar"/>
    <w:qFormat/>
    <w:rsid w:val="00CC2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DBE"/>
    <w:pPr>
      <w:pageBreakBefore/>
    </w:pPr>
  </w:style>
  <w:style w:type="paragraph" w:customStyle="1" w:styleId="Border">
    <w:name w:val="Border"/>
    <w:basedOn w:val="Normal"/>
    <w:qFormat/>
    <w:rsid w:val="00CC2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DBE"/>
    <w:rPr>
      <w:u w:val="single"/>
    </w:rPr>
  </w:style>
  <w:style w:type="character" w:customStyle="1" w:styleId="BoldandItalics">
    <w:name w:val="Bold and Italics"/>
    <w:qFormat/>
    <w:rsid w:val="00CC2DBE"/>
    <w:rPr>
      <w:b/>
      <w:i/>
      <w:u w:val="none"/>
    </w:rPr>
  </w:style>
  <w:style w:type="paragraph" w:styleId="BalloonText">
    <w:name w:val="Balloon Text"/>
    <w:basedOn w:val="Normal"/>
    <w:link w:val="BalloonTextChar"/>
    <w:rsid w:val="00CC2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DBE"/>
    <w:pPr>
      <w:spacing w:before="0" w:after="0"/>
    </w:pPr>
  </w:style>
  <w:style w:type="paragraph" w:customStyle="1" w:styleId="BodyTextBold">
    <w:name w:val="Body Text Bold"/>
    <w:basedOn w:val="BodyText"/>
    <w:qFormat/>
    <w:rsid w:val="00CC2DBE"/>
    <w:rPr>
      <w:b/>
    </w:rPr>
  </w:style>
  <w:style w:type="character" w:styleId="Hyperlink">
    <w:name w:val="Hyperlink"/>
    <w:basedOn w:val="DefaultParagraphFont"/>
    <w:uiPriority w:val="99"/>
    <w:unhideWhenUsed/>
    <w:rsid w:val="004F7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4604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MEM27008 Maintain induction, exhaust and emission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