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8CD" w:rsidP="00C40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MEM27007 Diagnose and rectify low voltage starting systems</w:t>
      </w:r>
      <w:r>
        <w:fldChar w:fldCharType="end"/>
      </w:r>
    </w:p>
    <w:p w:rsidR="00C408CD" w:rsidP="00C408CD">
      <w:pPr>
        <w:pStyle w:val="Version"/>
        <w:sectPr w:rsidSect="00F942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2D5" w:rsidP="00F942D5">
      <w:pPr>
        <w:pStyle w:val="SuperHeading"/>
      </w:pPr>
      <w:r w:rsidRPr="00F942D5">
        <w:t>Assessment Requirements for MEM27007 Diagnose and rectify low voltage starting systems</w:t>
      </w:r>
    </w:p>
    <w:p w:rsidR="00000000" w:rsidRPr="00F942D5" w:rsidP="00F942D5">
      <w:pPr>
        <w:pStyle w:val="Heading1"/>
      </w:pPr>
      <w:bookmarkStart w:id="1" w:name="O_951669"/>
      <w:bookmarkEnd w:id="1"/>
      <w:r w:rsidRPr="00F942D5">
        <w:t>Modification History</w:t>
      </w:r>
    </w:p>
    <w:p w:rsidR="00000000" w:rsidRPr="00F942D5" w:rsidP="00C408CD">
      <w:pPr>
        <w:pStyle w:val="BodyText"/>
      </w:pPr>
      <w:r w:rsidRPr="00F942D5">
        <w:t xml:space="preserve">Release 1. Supersedes and is equivalent to MEM18031B Diagnose and rectify low voltage starting systems </w:t>
      </w:r>
    </w:p>
    <w:p w:rsidR="00000000" w:rsidRPr="00F942D5" w:rsidP="00F942D5">
      <w:pPr>
        <w:pStyle w:val="Heading1"/>
      </w:pPr>
      <w:bookmarkStart w:id="2" w:name="O_951672"/>
      <w:bookmarkEnd w:id="2"/>
      <w:r w:rsidRPr="00F942D5">
        <w:t>Performance Evidence</w:t>
      </w:r>
    </w:p>
    <w:p w:rsidR="00000000" w:rsidRPr="00F942D5" w:rsidP="00C408CD">
      <w:pPr>
        <w:pStyle w:val="BodyText"/>
      </w:pPr>
      <w:r w:rsidRPr="00F942D5">
        <w:t>Evidence required to demonstrate competence in this unit must be relevant to and satisfy the requirements of the elements and performance criteria on at least two (2) occasions and include:</w:t>
      </w:r>
    </w:p>
    <w:p w:rsidR="00000000" w:rsidRPr="00F942D5" w:rsidP="00F942D5">
      <w:pPr>
        <w:pStyle w:val="ListBullet"/>
      </w:pPr>
      <w:r w:rsidRPr="00F942D5">
        <w:t>following work instructions, standard operat</w:t>
      </w:r>
      <w:r w:rsidRPr="00F942D5">
        <w:t xml:space="preserve">ing procedures (SOPs) and safe work practices </w:t>
      </w:r>
    </w:p>
    <w:p w:rsidR="00000000" w:rsidRPr="00F942D5" w:rsidP="00F942D5">
      <w:pPr>
        <w:pStyle w:val="ListBullet"/>
      </w:pPr>
      <w:r w:rsidRPr="00F942D5">
        <w:t>identifying and interpreting specifications, charts, lists, drawings, diagrams and service documents to diagnose and rectify low voltage starting systems</w:t>
      </w:r>
    </w:p>
    <w:p w:rsidR="00000000" w:rsidRPr="00F942D5" w:rsidP="00F942D5">
      <w:pPr>
        <w:pStyle w:val="ListBullet"/>
      </w:pPr>
      <w:r w:rsidRPr="00F942D5">
        <w:t>identifying the construction of electric starter motors</w:t>
      </w:r>
    </w:p>
    <w:p w:rsidR="00000000" w:rsidRPr="00F942D5" w:rsidP="00F942D5">
      <w:pPr>
        <w:pStyle w:val="ListBullet"/>
      </w:pPr>
      <w:r w:rsidRPr="00F942D5">
        <w:t xml:space="preserve">testing the cranking motor drive mechanism </w:t>
      </w:r>
    </w:p>
    <w:p w:rsidR="00000000" w:rsidRPr="00F942D5" w:rsidP="00F942D5">
      <w:pPr>
        <w:pStyle w:val="ListBullet"/>
      </w:pPr>
      <w:r w:rsidRPr="00F942D5">
        <w:t xml:space="preserve">dismantling and assembling given starter motors in accordance with manufacturer recommendations/procedures and specifications using appropriate tools, equipment and techniques </w:t>
      </w:r>
    </w:p>
    <w:p w:rsidR="00000000" w:rsidRPr="00F942D5" w:rsidP="00F942D5">
      <w:pPr>
        <w:pStyle w:val="ListBullet"/>
      </w:pPr>
      <w:r w:rsidRPr="00F942D5">
        <w:t>checking operation of given starte</w:t>
      </w:r>
      <w:r w:rsidRPr="00F942D5">
        <w:t>r motors for electrical faults, including testing solenoids, relays and over-temperature devices, operation and conformance of the engagement mechanism, excessive voltage drops and all circuit connections for compliance with specifications</w:t>
      </w:r>
    </w:p>
    <w:p w:rsidR="00000000" w:rsidRPr="00F942D5" w:rsidP="00F942D5">
      <w:pPr>
        <w:pStyle w:val="ListBullet"/>
      </w:pPr>
      <w:r w:rsidRPr="00F942D5">
        <w:t>testing the repa</w:t>
      </w:r>
      <w:r w:rsidRPr="00F942D5">
        <w:t>ired/overhauled starter motor to ensure that the locked armature current, voltage and torque for compliance to specifications.</w:t>
      </w:r>
    </w:p>
    <w:p w:rsidR="00000000" w:rsidRPr="00F942D5" w:rsidP="00F942D5">
      <w:pPr>
        <w:pStyle w:val="AllowPageBreak"/>
      </w:pPr>
    </w:p>
    <w:p w:rsidR="00000000" w:rsidRPr="00F942D5" w:rsidP="00F942D5">
      <w:pPr>
        <w:pStyle w:val="Heading1"/>
      </w:pPr>
      <w:bookmarkStart w:id="3" w:name="O_951671"/>
      <w:bookmarkEnd w:id="3"/>
      <w:r w:rsidRPr="00F942D5">
        <w:t>Knowledge Evidence</w:t>
      </w:r>
    </w:p>
    <w:p w:rsidR="00000000" w:rsidRPr="00F942D5" w:rsidP="00C408CD">
      <w:pPr>
        <w:pStyle w:val="BodyText"/>
      </w:pPr>
      <w:r w:rsidRPr="00F942D5">
        <w:t>Evidence required to demonstrate the required knowledge for this unit must be relevant to and</w:t>
      </w:r>
      <w:r w:rsidRPr="00F942D5">
        <w:t xml:space="preserve"> satisfy the requirements of the elements and performance criteria and include knowledge of:</w:t>
      </w:r>
    </w:p>
    <w:p w:rsidR="00000000" w:rsidRPr="00F942D5" w:rsidP="00F942D5">
      <w:pPr>
        <w:pStyle w:val="ListBullet"/>
      </w:pPr>
      <w:r w:rsidRPr="00F942D5">
        <w:t>safe work practices and procedures and use of personal protective equipment (PPE)</w:t>
      </w:r>
    </w:p>
    <w:p w:rsidR="00000000" w:rsidRPr="00F942D5" w:rsidP="00F942D5">
      <w:pPr>
        <w:pStyle w:val="ListBullet"/>
      </w:pPr>
      <w:r w:rsidRPr="00F942D5">
        <w:t xml:space="preserve">concepts of magnetism, electromagnetism and induced voltage </w:t>
      </w:r>
    </w:p>
    <w:p w:rsidR="00000000" w:rsidRPr="00F942D5" w:rsidP="00F942D5">
      <w:pPr>
        <w:pStyle w:val="ListBullet"/>
      </w:pPr>
      <w:r w:rsidRPr="00F942D5">
        <w:t>principles of opera</w:t>
      </w:r>
      <w:r w:rsidRPr="00F942D5">
        <w:t xml:space="preserve">tion of electric motors </w:t>
      </w:r>
    </w:p>
    <w:p w:rsidR="00000000" w:rsidRPr="00F942D5" w:rsidP="00F942D5">
      <w:pPr>
        <w:pStyle w:val="ListBullet"/>
      </w:pPr>
      <w:r w:rsidRPr="00F942D5">
        <w:t xml:space="preserve">components and functions of common starting motors </w:t>
      </w:r>
    </w:p>
    <w:p w:rsidR="00000000" w:rsidRPr="00F942D5" w:rsidP="00F942D5">
      <w:pPr>
        <w:pStyle w:val="ListBullet"/>
      </w:pPr>
      <w:r w:rsidRPr="00F942D5">
        <w:t xml:space="preserve">effect of multi-pole/winding/shunt wiring arrangements on starting motor performance </w:t>
      </w:r>
    </w:p>
    <w:p w:rsidR="00000000" w:rsidRPr="00F942D5" w:rsidP="00F942D5">
      <w:pPr>
        <w:pStyle w:val="ListBullet"/>
      </w:pPr>
      <w:r w:rsidRPr="00F942D5">
        <w:t>tests and test procedures that can be used to check the performance of the cranking motor dri</w:t>
      </w:r>
      <w:r w:rsidRPr="00F942D5">
        <w:t xml:space="preserve">ve mechanism </w:t>
      </w:r>
    </w:p>
    <w:p w:rsidR="00000000" w:rsidRPr="00F942D5" w:rsidP="00F942D5">
      <w:pPr>
        <w:pStyle w:val="ListBullet"/>
      </w:pPr>
      <w:r w:rsidRPr="00F942D5">
        <w:t xml:space="preserve">concept of </w:t>
      </w:r>
      <w:r>
        <w:t>‘</w:t>
      </w:r>
      <w:r w:rsidRPr="00F942D5">
        <w:t>locked armature</w:t>
      </w:r>
      <w:r>
        <w:t>’</w:t>
      </w:r>
      <w:r w:rsidRPr="00F942D5">
        <w:t xml:space="preserve"> in terms of current, voltage and torque and specifications </w:t>
      </w:r>
    </w:p>
    <w:p w:rsidR="00000000" w:rsidRPr="00F942D5" w:rsidP="00F942D5">
      <w:pPr>
        <w:pStyle w:val="ListBullet"/>
      </w:pPr>
      <w:r w:rsidRPr="00F942D5">
        <w:t>tools and equipment used to test components and systems</w:t>
      </w:r>
    </w:p>
    <w:p w:rsidR="00000000" w:rsidRPr="00F942D5" w:rsidP="00F942D5">
      <w:pPr>
        <w:pStyle w:val="ListBullet"/>
      </w:pPr>
      <w:r w:rsidRPr="00F942D5">
        <w:t>procedures for:</w:t>
      </w:r>
    </w:p>
    <w:p w:rsidR="00000000" w:rsidRPr="00F942D5" w:rsidP="00F942D5">
      <w:pPr>
        <w:pStyle w:val="ListBullet2"/>
      </w:pPr>
      <w:r w:rsidRPr="00F942D5">
        <w:t xml:space="preserve">determining locked armature current, voltage and torque </w:t>
      </w:r>
    </w:p>
    <w:p w:rsidR="00000000" w:rsidRPr="00F942D5" w:rsidP="00F942D5">
      <w:pPr>
        <w:pStyle w:val="ListBullet2"/>
      </w:pPr>
      <w:r w:rsidRPr="00F942D5">
        <w:t>testing solenoids, relays and over-temperature devices for correct operation and operational specifications</w:t>
      </w:r>
    </w:p>
    <w:p w:rsidR="00000000" w:rsidRPr="00F942D5" w:rsidP="00F942D5">
      <w:pPr>
        <w:pStyle w:val="ListBullet2"/>
      </w:pPr>
      <w:r w:rsidRPr="00F942D5">
        <w:t>testing and adjusting starter engagement mechanisms and specifications</w:t>
      </w:r>
    </w:p>
    <w:p w:rsidR="00000000" w:rsidRPr="00F942D5" w:rsidP="00F942D5">
      <w:pPr>
        <w:pStyle w:val="ListBullet2"/>
      </w:pPr>
      <w:r w:rsidRPr="00F942D5">
        <w:t>checking starting systems for excessive voltage drops</w:t>
      </w:r>
    </w:p>
    <w:p w:rsidR="00000000" w:rsidRPr="00F942D5" w:rsidP="00F942D5">
      <w:pPr>
        <w:pStyle w:val="ListBullet"/>
      </w:pPr>
      <w:r w:rsidRPr="00F942D5">
        <w:t>manufacturers</w:t>
      </w:r>
      <w:r>
        <w:t>’</w:t>
      </w:r>
      <w:r w:rsidRPr="00F942D5">
        <w:t xml:space="preserve"> recomme</w:t>
      </w:r>
      <w:r w:rsidRPr="00F942D5">
        <w:t xml:space="preserve">nded dismantling/assembling procedures, tools and equipment for given starting motors </w:t>
      </w:r>
    </w:p>
    <w:p w:rsidR="00000000" w:rsidRPr="00F942D5" w:rsidP="00F942D5">
      <w:pPr>
        <w:pStyle w:val="ListBullet"/>
      </w:pPr>
      <w:r w:rsidRPr="00F942D5">
        <w:t>range of electrical tests that can be applied to starting motors and the purpose of these tests</w:t>
      </w:r>
    </w:p>
    <w:p w:rsidR="00000000" w:rsidRPr="00F942D5" w:rsidP="00F942D5">
      <w:pPr>
        <w:pStyle w:val="ListBullet"/>
      </w:pPr>
      <w:r w:rsidRPr="00F942D5">
        <w:t xml:space="preserve">equipment and procedures required to carry out the tests </w:t>
      </w:r>
    </w:p>
    <w:p w:rsidR="00000000" w:rsidRPr="00F942D5" w:rsidP="00F942D5">
      <w:pPr>
        <w:pStyle w:val="ListBullet"/>
      </w:pPr>
      <w:r w:rsidRPr="00F942D5">
        <w:t>function of sol</w:t>
      </w:r>
      <w:r w:rsidRPr="00F942D5">
        <w:t xml:space="preserve">enoids, relays and over-temperature devices </w:t>
      </w:r>
    </w:p>
    <w:p w:rsidR="00000000" w:rsidRPr="00F942D5" w:rsidP="00F942D5">
      <w:pPr>
        <w:pStyle w:val="ListBullet"/>
      </w:pPr>
      <w:r w:rsidRPr="00F942D5">
        <w:t xml:space="preserve">effect and causes of voltage drops on starting system operation/performance </w:t>
      </w:r>
    </w:p>
    <w:p w:rsidR="00000000" w:rsidRPr="00F942D5" w:rsidP="00F942D5">
      <w:pPr>
        <w:pStyle w:val="ListBullet"/>
      </w:pPr>
      <w:r w:rsidRPr="00F942D5">
        <w:t>effect of loose, poorly joined and/or inappropriate insulation on starting motor performance/operation and specifications of all circu</w:t>
      </w:r>
      <w:r w:rsidRPr="00F942D5">
        <w:t>it connections.</w:t>
      </w:r>
    </w:p>
    <w:p w:rsidR="00000000" w:rsidRPr="00F942D5" w:rsidP="00F942D5">
      <w:pPr>
        <w:pStyle w:val="AllowPageBreak"/>
      </w:pPr>
    </w:p>
    <w:p w:rsidR="00000000" w:rsidRPr="00F942D5" w:rsidP="00F942D5">
      <w:pPr>
        <w:pStyle w:val="Heading1"/>
      </w:pPr>
      <w:bookmarkStart w:id="4" w:name="O_951670"/>
      <w:bookmarkEnd w:id="4"/>
      <w:r w:rsidRPr="00F942D5">
        <w:t>Assessment Conditions</w:t>
      </w:r>
    </w:p>
    <w:p w:rsidR="00000000" w:rsidRPr="00F942D5" w:rsidP="00F942D5">
      <w:pPr>
        <w:pStyle w:val="ListBullet"/>
      </w:pPr>
      <w:r w:rsidRPr="00F942D5">
        <w:t>Assessors must:</w:t>
      </w:r>
    </w:p>
    <w:p w:rsidR="00000000" w:rsidRPr="00F942D5" w:rsidP="00F942D5">
      <w:pPr>
        <w:pStyle w:val="ListBullet2"/>
      </w:pPr>
      <w:r w:rsidRPr="00F942D5">
        <w:t>have vocational competency in diagnosing and rectifying low voltage starting systems at least to the level being assessed with relevant industry knowledge and experience</w:t>
      </w:r>
    </w:p>
    <w:p w:rsidR="00000000" w:rsidRPr="00F942D5" w:rsidP="00F942D5">
      <w:pPr>
        <w:pStyle w:val="ListBullet2"/>
      </w:pPr>
      <w:r w:rsidRPr="00F942D5">
        <w:t xml:space="preserve">satisfy the assessor requirements in the </w:t>
      </w:r>
      <w:r w:rsidRPr="00F942D5">
        <w:rPr>
          <w:rStyle w:val="Emphasis"/>
        </w:rPr>
        <w:t xml:space="preserve">Standards for Registered Training Organisations 2015 </w:t>
      </w:r>
      <w:r w:rsidRPr="00F942D5">
        <w:t>or its replacement</w:t>
      </w:r>
      <w:r w:rsidRPr="00F942D5">
        <w:rPr>
          <w:rStyle w:val="Emphasis"/>
        </w:rPr>
        <w:t xml:space="preserve"> </w:t>
      </w:r>
      <w:r w:rsidRPr="00F942D5">
        <w:t xml:space="preserve">and comply with the </w:t>
      </w:r>
      <w:r w:rsidRPr="00F942D5">
        <w:rPr>
          <w:rStyle w:val="Emphasis"/>
        </w:rPr>
        <w:t xml:space="preserve">National Vocational Education and Training Regulator Act 2011, </w:t>
      </w:r>
      <w:r w:rsidRPr="00F942D5">
        <w:t>its replacement</w:t>
      </w:r>
      <w:r w:rsidRPr="00F942D5">
        <w:rPr>
          <w:rStyle w:val="Emphasis"/>
        </w:rPr>
        <w:t xml:space="preserve"> </w:t>
      </w:r>
      <w:r w:rsidRPr="00F942D5">
        <w:t>or equivalent legislation covering VET regul</w:t>
      </w:r>
      <w:r w:rsidRPr="00F942D5">
        <w:t>ation in a non-referring state/territory as the case requires</w:t>
      </w:r>
    </w:p>
    <w:p w:rsidR="00000000" w:rsidRPr="00F942D5" w:rsidP="00F942D5">
      <w:pPr>
        <w:pStyle w:val="ListBullet"/>
      </w:pPr>
      <w:r w:rsidRPr="00F942D5">
        <w:t>Where possible assessment must occur in operational workplace situations. Where this is not possible or where personal safety or environmental damage are limiting factors, assessment must occur</w:t>
      </w:r>
      <w:r w:rsidRPr="00F942D5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F942D5">
        <w:t>job role environment skills</w:t>
      </w:r>
    </w:p>
    <w:p w:rsidR="00000000" w:rsidRPr="00F942D5" w:rsidP="00F942D5">
      <w:pPr>
        <w:pStyle w:val="ListBullet"/>
      </w:pPr>
      <w:r w:rsidRPr="00F942D5">
        <w:t>Conditions for assessment must include access to all tools, equipment, materials and documentation required, including relevant workplace procedures, product and manufacturing specifications</w:t>
      </w:r>
    </w:p>
    <w:p w:rsidR="00000000" w:rsidRPr="00F942D5" w:rsidP="00F942D5">
      <w:pPr>
        <w:pStyle w:val="ListBullet"/>
      </w:pPr>
      <w:r w:rsidRPr="00F942D5">
        <w:t>Assessment processes and techniques m</w:t>
      </w:r>
      <w:r w:rsidRPr="00F942D5">
        <w:t>ust be appropriate to the language, literacy and numeracy requirements of the work being performed and the needs of the candidate.</w:t>
      </w:r>
    </w:p>
    <w:p w:rsidR="00000000" w:rsidRPr="00F942D5" w:rsidP="00F942D5">
      <w:pPr>
        <w:pStyle w:val="AllowPageBreak"/>
      </w:pPr>
    </w:p>
    <w:p w:rsidR="00000000" w:rsidRPr="00F942D5" w:rsidP="00F942D5">
      <w:pPr>
        <w:pStyle w:val="Heading1"/>
      </w:pPr>
      <w:bookmarkStart w:id="5" w:name="O_951668"/>
      <w:bookmarkEnd w:id="5"/>
      <w:r w:rsidRPr="00F942D5">
        <w:t>Links</w:t>
      </w:r>
    </w:p>
    <w:p w:rsidR="00000000" w:rsidRPr="00F942D5" w:rsidP="00C408CD">
      <w:pPr>
        <w:pStyle w:val="BodyText"/>
      </w:pPr>
      <w:r w:rsidRPr="00F942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D40E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942D5" w:rsidP="00F942D5"/>
    <w:sectPr w:rsidSect="00F942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D5" w:rsidRPr="00C408CD" w:rsidP="00C40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CD" w:rsidP="00F942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08CD" w:rsidP="00F942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08CD" w:rsidP="00F942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2D5" w:rsidRPr="00C408CD" w:rsidP="00C40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CD" w:rsidRPr="002D2AF8" w:rsidP="00F942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MEM27007 Diagnose and rectify low voltage starting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408CD" w:rsidP="00F942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BE9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2C4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F8CD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2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2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2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2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2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2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2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2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2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2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2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2D5"/>
  </w:style>
  <w:style w:type="character" w:customStyle="1" w:styleId="Heading1Char">
    <w:name w:val="Heading 1 Char"/>
    <w:basedOn w:val="DefaultParagraphFont"/>
    <w:link w:val="Heading1"/>
    <w:rsid w:val="00F942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2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2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2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42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42D5"/>
    <w:rPr>
      <w:i/>
    </w:rPr>
  </w:style>
  <w:style w:type="paragraph" w:customStyle="1" w:styleId="SuperHeading">
    <w:name w:val="SuperHeading"/>
    <w:basedOn w:val="Normal"/>
    <w:rsid w:val="00F942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2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2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2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2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2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2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2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2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2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2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2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2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2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2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2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2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2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2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2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2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2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42D5"/>
    <w:rPr>
      <w:b/>
      <w:spacing w:val="0"/>
    </w:rPr>
  </w:style>
  <w:style w:type="paragraph" w:customStyle="1" w:styleId="SuperTitle">
    <w:name w:val="SuperTitle"/>
    <w:basedOn w:val="Title"/>
    <w:rsid w:val="00F942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2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2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2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2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2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2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2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2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2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2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2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42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2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2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2D5"/>
  </w:style>
  <w:style w:type="paragraph" w:styleId="TableofFigures">
    <w:name w:val="table of figures"/>
    <w:basedOn w:val="Normal"/>
    <w:next w:val="Normal"/>
    <w:semiHidden/>
    <w:rsid w:val="00F942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2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2D5"/>
    <w:rPr>
      <w:rFonts w:ascii="Wingdings" w:hAnsi="Wingdings"/>
    </w:rPr>
  </w:style>
  <w:style w:type="paragraph" w:customStyle="1" w:styleId="TableHeading">
    <w:name w:val="Table Heading"/>
    <w:basedOn w:val="HeadingBase"/>
    <w:rsid w:val="00F942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2D5"/>
    <w:rPr>
      <w:color w:val="0033CC"/>
      <w:u w:val="none"/>
    </w:rPr>
  </w:style>
  <w:style w:type="paragraph" w:customStyle="1" w:styleId="BodyTextRight">
    <w:name w:val="Body Text Right"/>
    <w:basedOn w:val="BodyText"/>
    <w:rsid w:val="00F942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2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2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2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2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2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2D5"/>
    <w:rPr>
      <w:sz w:val="32"/>
    </w:rPr>
  </w:style>
  <w:style w:type="paragraph" w:customStyle="1" w:styleId="HeadingProcedure">
    <w:name w:val="Heading Procedure"/>
    <w:basedOn w:val="HeadingBase"/>
    <w:next w:val="Normal"/>
    <w:rsid w:val="00F942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2D5"/>
    <w:pPr>
      <w:spacing w:before="60" w:after="60"/>
    </w:pPr>
  </w:style>
  <w:style w:type="paragraph" w:styleId="ListContinue">
    <w:name w:val="List Continue"/>
    <w:basedOn w:val="List"/>
    <w:rsid w:val="00F942D5"/>
    <w:pPr>
      <w:ind w:firstLine="0"/>
    </w:pPr>
  </w:style>
  <w:style w:type="paragraph" w:customStyle="1" w:styleId="ListNote">
    <w:name w:val="List Note"/>
    <w:basedOn w:val="List"/>
    <w:rsid w:val="00F942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2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2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2D5"/>
    <w:rPr>
      <w:rFonts w:ascii="Courier New" w:hAnsi="Courier New"/>
    </w:rPr>
  </w:style>
  <w:style w:type="paragraph" w:customStyle="1" w:styleId="NoteBullet">
    <w:name w:val="Note Bullet"/>
    <w:basedOn w:val="Note"/>
    <w:rsid w:val="00F942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2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2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2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2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2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2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2D5"/>
    <w:rPr>
      <w:b/>
      <w:smallCaps/>
    </w:rPr>
  </w:style>
  <w:style w:type="paragraph" w:customStyle="1" w:styleId="TableListNumber">
    <w:name w:val="Table List Number"/>
    <w:basedOn w:val="ListNumber"/>
    <w:rsid w:val="00F942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2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2D5"/>
    <w:pPr>
      <w:numPr>
        <w:numId w:val="9"/>
      </w:numPr>
    </w:pPr>
  </w:style>
  <w:style w:type="paragraph" w:customStyle="1" w:styleId="ListAlpha2">
    <w:name w:val="List Alpha 2"/>
    <w:basedOn w:val="List2"/>
    <w:rsid w:val="00F942D5"/>
    <w:pPr>
      <w:numPr>
        <w:numId w:val="8"/>
      </w:numPr>
    </w:pPr>
  </w:style>
  <w:style w:type="paragraph" w:styleId="List2">
    <w:name w:val="List 2"/>
    <w:basedOn w:val="BodyText"/>
    <w:rsid w:val="00F942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2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2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2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2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2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2D5"/>
    <w:pPr>
      <w:numPr>
        <w:numId w:val="4"/>
      </w:numPr>
    </w:pPr>
  </w:style>
  <w:style w:type="paragraph" w:styleId="ListContinue2">
    <w:name w:val="List Continue 2"/>
    <w:basedOn w:val="List2"/>
    <w:rsid w:val="00F942D5"/>
    <w:pPr>
      <w:ind w:firstLine="0"/>
    </w:pPr>
  </w:style>
  <w:style w:type="paragraph" w:styleId="ListContinue3">
    <w:name w:val="List Continue 3"/>
    <w:basedOn w:val="List3"/>
    <w:rsid w:val="00F942D5"/>
    <w:pPr>
      <w:ind w:left="1021" w:firstLine="0"/>
    </w:pPr>
  </w:style>
  <w:style w:type="paragraph" w:styleId="ListContinue4">
    <w:name w:val="List Continue 4"/>
    <w:basedOn w:val="List4"/>
    <w:rsid w:val="00F942D5"/>
    <w:pPr>
      <w:ind w:firstLine="0"/>
    </w:pPr>
  </w:style>
  <w:style w:type="paragraph" w:styleId="ListContinue5">
    <w:name w:val="List Continue 5"/>
    <w:basedOn w:val="List5"/>
    <w:rsid w:val="00F942D5"/>
    <w:pPr>
      <w:ind w:firstLine="0"/>
    </w:pPr>
  </w:style>
  <w:style w:type="paragraph" w:styleId="ListNumber3">
    <w:name w:val="List Number 3"/>
    <w:basedOn w:val="List3"/>
    <w:rsid w:val="00F942D5"/>
    <w:pPr>
      <w:numPr>
        <w:numId w:val="5"/>
      </w:numPr>
    </w:pPr>
  </w:style>
  <w:style w:type="paragraph" w:styleId="ListNumber4">
    <w:name w:val="List Number 4"/>
    <w:basedOn w:val="List4"/>
    <w:rsid w:val="00F942D5"/>
    <w:pPr>
      <w:numPr>
        <w:numId w:val="6"/>
      </w:numPr>
    </w:pPr>
  </w:style>
  <w:style w:type="paragraph" w:styleId="ListNumber5">
    <w:name w:val="List Number 5"/>
    <w:basedOn w:val="List5"/>
    <w:rsid w:val="00F942D5"/>
    <w:pPr>
      <w:numPr>
        <w:numId w:val="7"/>
      </w:numPr>
    </w:pPr>
  </w:style>
  <w:style w:type="paragraph" w:styleId="BlockText">
    <w:name w:val="Block Text"/>
    <w:basedOn w:val="Normal"/>
    <w:rsid w:val="00F942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2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2D5"/>
    <w:rPr>
      <w:sz w:val="16"/>
      <w:vertAlign w:val="superscript"/>
    </w:rPr>
  </w:style>
  <w:style w:type="character" w:customStyle="1" w:styleId="Symbols">
    <w:name w:val="Symbols"/>
    <w:basedOn w:val="DefaultParagraphFont"/>
    <w:rsid w:val="00F942D5"/>
    <w:rPr>
      <w:rFonts w:ascii="Symbol" w:hAnsi="Symbol"/>
    </w:rPr>
  </w:style>
  <w:style w:type="character" w:customStyle="1" w:styleId="MenuOptions">
    <w:name w:val="Menu Options"/>
    <w:basedOn w:val="DefaultParagraphFont"/>
    <w:rsid w:val="00F942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2D5"/>
    <w:rPr>
      <w:b/>
    </w:rPr>
  </w:style>
  <w:style w:type="character" w:customStyle="1" w:styleId="Underlined">
    <w:name w:val="Underlined"/>
    <w:basedOn w:val="DefaultParagraphFont"/>
    <w:rsid w:val="00F942D5"/>
    <w:rPr>
      <w:u w:val="single"/>
    </w:rPr>
  </w:style>
  <w:style w:type="paragraph" w:customStyle="1" w:styleId="TableBodyTextRight">
    <w:name w:val="Table Body Text Right"/>
    <w:basedOn w:val="TableBodyText"/>
    <w:rsid w:val="00F942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2D5"/>
    <w:rPr>
      <w:sz w:val="18"/>
    </w:rPr>
  </w:style>
  <w:style w:type="paragraph" w:customStyle="1" w:styleId="BodySmallRight">
    <w:name w:val="Body Small Right"/>
    <w:basedOn w:val="BodyTextRight"/>
    <w:rsid w:val="00F942D5"/>
    <w:rPr>
      <w:sz w:val="18"/>
      <w:szCs w:val="18"/>
    </w:rPr>
  </w:style>
  <w:style w:type="paragraph" w:customStyle="1" w:styleId="MarginEdition">
    <w:name w:val="Margin Edition"/>
    <w:basedOn w:val="MarginNote"/>
    <w:rsid w:val="00F942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2D5"/>
    <w:rPr>
      <w:sz w:val="2"/>
      <w:szCs w:val="2"/>
    </w:rPr>
  </w:style>
  <w:style w:type="character" w:customStyle="1" w:styleId="Small">
    <w:name w:val="Small"/>
    <w:basedOn w:val="DefaultParagraphFont"/>
    <w:rsid w:val="00F942D5"/>
    <w:rPr>
      <w:sz w:val="16"/>
    </w:rPr>
  </w:style>
  <w:style w:type="paragraph" w:customStyle="1" w:styleId="WideTable">
    <w:name w:val="Wide Table"/>
    <w:basedOn w:val="Normal"/>
    <w:rsid w:val="00F942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2D5"/>
  </w:style>
  <w:style w:type="paragraph" w:styleId="Quote">
    <w:name w:val="Quote"/>
    <w:basedOn w:val="Heading1"/>
    <w:link w:val="QuoteChar"/>
    <w:qFormat/>
    <w:rsid w:val="00F942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2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2D5"/>
    <w:pPr>
      <w:pageBreakBefore/>
    </w:pPr>
  </w:style>
  <w:style w:type="paragraph" w:customStyle="1" w:styleId="Border">
    <w:name w:val="Border"/>
    <w:basedOn w:val="Normal"/>
    <w:qFormat/>
    <w:rsid w:val="00F942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2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2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2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2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2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2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2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2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2D5"/>
    <w:rPr>
      <w:u w:val="single"/>
    </w:rPr>
  </w:style>
  <w:style w:type="character" w:customStyle="1" w:styleId="BoldandItalics">
    <w:name w:val="Bold and Italics"/>
    <w:qFormat/>
    <w:rsid w:val="00F942D5"/>
    <w:rPr>
      <w:b/>
      <w:i/>
      <w:u w:val="none"/>
    </w:rPr>
  </w:style>
  <w:style w:type="paragraph" w:styleId="BalloonText">
    <w:name w:val="Balloon Text"/>
    <w:basedOn w:val="Normal"/>
    <w:link w:val="BalloonTextChar"/>
    <w:rsid w:val="00F942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2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2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2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2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2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2D5"/>
    <w:pPr>
      <w:spacing w:before="0" w:after="0"/>
    </w:pPr>
  </w:style>
  <w:style w:type="paragraph" w:customStyle="1" w:styleId="BodyTextBold">
    <w:name w:val="Body Text Bold"/>
    <w:basedOn w:val="BodyText"/>
    <w:qFormat/>
    <w:rsid w:val="00F942D5"/>
    <w:rPr>
      <w:b/>
    </w:rPr>
  </w:style>
  <w:style w:type="character" w:styleId="Hyperlink">
    <w:name w:val="Hyperlink"/>
    <w:basedOn w:val="DefaultParagraphFont"/>
    <w:uiPriority w:val="99"/>
    <w:unhideWhenUsed/>
    <w:rsid w:val="00C40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4168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MEM27007 Diagnose and rectify low voltage starting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