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FEC" w:rsidP="004A4F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MEM27006 Diagnose and rectify batteries, low voltage sensors and circuits</w:t>
      </w:r>
      <w:r>
        <w:fldChar w:fldCharType="end"/>
      </w:r>
    </w:p>
    <w:p w:rsidR="004A4FEC" w:rsidP="004A4FEC">
      <w:pPr>
        <w:pStyle w:val="Version"/>
        <w:sectPr w:rsidSect="007A4C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4C2D" w:rsidP="007A4C2D">
      <w:pPr>
        <w:pStyle w:val="SuperHeading"/>
      </w:pPr>
      <w:r w:rsidRPr="007A4C2D">
        <w:t>Assessment Requirements for MEM27006 Diagnose and rectify batteries, low voltage sensors and circuits</w:t>
      </w:r>
    </w:p>
    <w:p w:rsidR="00000000" w:rsidRPr="007A4C2D" w:rsidP="007A4C2D">
      <w:pPr>
        <w:pStyle w:val="Heading1"/>
      </w:pPr>
      <w:bookmarkStart w:id="1" w:name="O_951650"/>
      <w:bookmarkEnd w:id="1"/>
      <w:r w:rsidRPr="007A4C2D">
        <w:t>Modification History</w:t>
      </w:r>
    </w:p>
    <w:p w:rsidR="00000000" w:rsidRPr="007A4C2D" w:rsidP="004A4FEC">
      <w:pPr>
        <w:pStyle w:val="BodyText"/>
      </w:pPr>
      <w:r w:rsidRPr="007A4C2D">
        <w:t xml:space="preserve">Release 1. Supersedes and is equivalent to MEM18030B Diagnose and rectify low voltage electrical systems </w:t>
      </w:r>
    </w:p>
    <w:p w:rsidR="00000000" w:rsidRPr="007A4C2D" w:rsidP="007A4C2D">
      <w:pPr>
        <w:pStyle w:val="Heading1"/>
      </w:pPr>
      <w:bookmarkStart w:id="2" w:name="O_951653"/>
      <w:bookmarkEnd w:id="2"/>
      <w:r w:rsidRPr="007A4C2D">
        <w:t>Performance Evidence</w:t>
      </w:r>
    </w:p>
    <w:p w:rsidR="00000000" w:rsidRPr="007A4C2D" w:rsidP="004A4FEC">
      <w:pPr>
        <w:pStyle w:val="BodyText"/>
      </w:pPr>
      <w:r w:rsidRPr="007A4C2D">
        <w:t>Evidence required to demonstrate competence in this unit must be relevant to and satisfy the requirements of the elements and performance criteria on at least two (2) occasions and include:</w:t>
      </w:r>
    </w:p>
    <w:p w:rsidR="00000000" w:rsidRPr="007A4C2D" w:rsidP="007A4C2D">
      <w:pPr>
        <w:pStyle w:val="ListBullet"/>
      </w:pPr>
      <w:r w:rsidRPr="007A4C2D">
        <w:t>following work instructions, standar</w:t>
      </w:r>
      <w:r w:rsidRPr="007A4C2D">
        <w:t xml:space="preserve">d operating procedures (SOPs) and safe work practices </w:t>
      </w:r>
    </w:p>
    <w:p w:rsidR="00000000" w:rsidRPr="007A4C2D" w:rsidP="007A4C2D">
      <w:pPr>
        <w:pStyle w:val="ListBullet"/>
      </w:pPr>
      <w:r w:rsidRPr="007A4C2D">
        <w:t>identifying and interpreting specifications, charts, lists, SOPs, electrical drawings and diagrams to diagnose and rectify batteries, low voltage sensors and circuits</w:t>
      </w:r>
    </w:p>
    <w:p w:rsidR="00000000" w:rsidRPr="007A4C2D" w:rsidP="007A4C2D">
      <w:pPr>
        <w:pStyle w:val="ListBullet"/>
      </w:pPr>
      <w:r w:rsidRPr="007A4C2D">
        <w:t>selecting and using the correct te</w:t>
      </w:r>
      <w:r w:rsidRPr="007A4C2D">
        <w:t xml:space="preserve">st instrument, including multimeters, amp meters and circuit testers, for a variety of electrical circuits to measure current, voltage and resistance of specified circuit components or sections of circuitry </w:t>
      </w:r>
    </w:p>
    <w:p w:rsidR="00000000" w:rsidRPr="007A4C2D" w:rsidP="007A4C2D">
      <w:pPr>
        <w:pStyle w:val="ListBullet"/>
      </w:pPr>
      <w:r w:rsidRPr="007A4C2D">
        <w:t>applying Ohm’s Law to determine the required val</w:t>
      </w:r>
      <w:r w:rsidRPr="007A4C2D">
        <w:t xml:space="preserve">ues of current, voltage and resistance of a range of electrical circuits, including series, parallel and series parallel </w:t>
      </w:r>
    </w:p>
    <w:p w:rsidR="00000000" w:rsidRPr="007A4C2D" w:rsidP="007A4C2D">
      <w:pPr>
        <w:pStyle w:val="ListBullet"/>
      </w:pPr>
      <w:r w:rsidRPr="007A4C2D">
        <w:t>connecting electrical test instruments into given circuits to determine the required values of current, voltage and resistance in a sa</w:t>
      </w:r>
      <w:r w:rsidRPr="007A4C2D">
        <w:t>fe and effective manner</w:t>
      </w:r>
    </w:p>
    <w:p w:rsidR="00000000" w:rsidRPr="007A4C2D" w:rsidP="007A4C2D">
      <w:pPr>
        <w:pStyle w:val="ListBullet"/>
      </w:pPr>
      <w:r w:rsidRPr="007A4C2D">
        <w:t>determining the specific gravity of the electrolyte for temperature variations using a hydrometer</w:t>
      </w:r>
    </w:p>
    <w:p w:rsidR="00000000" w:rsidRPr="007A4C2D" w:rsidP="007A4C2D">
      <w:pPr>
        <w:pStyle w:val="ListBullet"/>
      </w:pPr>
      <w:r w:rsidRPr="007A4C2D">
        <w:t xml:space="preserve">preparing dry batteries for charging and recharging and performing discharge testing of batteries </w:t>
      </w:r>
    </w:p>
    <w:p w:rsidR="00000000" w:rsidRPr="007A4C2D" w:rsidP="007A4C2D">
      <w:pPr>
        <w:pStyle w:val="ListBullet"/>
      </w:pPr>
      <w:r w:rsidRPr="007A4C2D">
        <w:t>fault finding using fault-finding t</w:t>
      </w:r>
      <w:r w:rsidRPr="007A4C2D">
        <w:t xml:space="preserve">echniques to identify wiring faults in electrical circuits </w:t>
      </w:r>
    </w:p>
    <w:p w:rsidR="00000000" w:rsidRPr="007A4C2D" w:rsidP="007A4C2D">
      <w:pPr>
        <w:pStyle w:val="ListBullet"/>
      </w:pPr>
      <w:r w:rsidRPr="007A4C2D">
        <w:t>selecting appropriate replacement cables according to size, rating and insulation resistance from supplier catalogues</w:t>
      </w:r>
    </w:p>
    <w:p w:rsidR="00000000" w:rsidRPr="007A4C2D" w:rsidP="007A4C2D">
      <w:pPr>
        <w:pStyle w:val="ListBullet"/>
      </w:pPr>
      <w:r w:rsidRPr="007A4C2D">
        <w:t>making up replacement wiring looms, stripping and preparing cable ends for ter</w:t>
      </w:r>
      <w:r w:rsidRPr="007A4C2D">
        <w:t>mination and terminating to specifications</w:t>
      </w:r>
    </w:p>
    <w:p w:rsidR="00000000" w:rsidRPr="007A4C2D" w:rsidP="007A4C2D">
      <w:pPr>
        <w:pStyle w:val="ListBullet"/>
      </w:pPr>
      <w:r w:rsidRPr="007A4C2D">
        <w:t>testing terminations for continuity and compliance with requirements</w:t>
      </w:r>
    </w:p>
    <w:p w:rsidR="00000000" w:rsidRPr="007A4C2D" w:rsidP="007A4C2D">
      <w:pPr>
        <w:pStyle w:val="ListBullet"/>
      </w:pPr>
      <w:r w:rsidRPr="007A4C2D">
        <w:t>removing and/or neutralising corrosion from terminals and connections and applying appropriate protective coating</w:t>
      </w:r>
    </w:p>
    <w:p w:rsidR="00000000" w:rsidRPr="007A4C2D" w:rsidP="007A4C2D">
      <w:pPr>
        <w:pStyle w:val="ListBullet"/>
      </w:pPr>
      <w:r w:rsidRPr="007A4C2D">
        <w:t>testing and fault finding a ra</w:t>
      </w:r>
      <w:r w:rsidRPr="007A4C2D">
        <w:t>nge of circuits components, including sensors, relays, solenoids, contacts for repair/replacement.</w:t>
      </w:r>
    </w:p>
    <w:p w:rsidR="00000000" w:rsidRPr="007A4C2D" w:rsidP="007A4C2D">
      <w:pPr>
        <w:pStyle w:val="AllowPageBreak"/>
      </w:pPr>
    </w:p>
    <w:p w:rsidR="00000000" w:rsidRPr="007A4C2D" w:rsidP="007A4C2D">
      <w:pPr>
        <w:pStyle w:val="Heading1"/>
      </w:pPr>
      <w:bookmarkStart w:id="3" w:name="O_951652"/>
      <w:bookmarkEnd w:id="3"/>
      <w:r w:rsidRPr="007A4C2D">
        <w:t>Knowledge Evidence</w:t>
      </w:r>
    </w:p>
    <w:p w:rsidR="00000000" w:rsidRPr="007A4C2D" w:rsidP="004A4FEC">
      <w:pPr>
        <w:pStyle w:val="BodyText"/>
      </w:pPr>
      <w:r w:rsidRPr="007A4C2D">
        <w:t>Evidence required to demonstrate the required knowledge for this unit must be relevant to and satisfy the requirements of</w:t>
      </w:r>
      <w:r w:rsidRPr="007A4C2D">
        <w:t xml:space="preserve"> the elements and performance criteria and include knowledge of:</w:t>
      </w:r>
    </w:p>
    <w:p w:rsidR="00000000" w:rsidRPr="007A4C2D" w:rsidP="007A4C2D">
      <w:pPr>
        <w:pStyle w:val="ListBullet"/>
      </w:pPr>
      <w:r w:rsidRPr="007A4C2D">
        <w:t>safe work practices and procedures and use of personal protective equipment (PPE)</w:t>
      </w:r>
    </w:p>
    <w:p w:rsidR="00000000" w:rsidRPr="007A4C2D" w:rsidP="007A4C2D">
      <w:pPr>
        <w:pStyle w:val="ListBullet"/>
      </w:pPr>
      <w:r w:rsidRPr="007A4C2D">
        <w:t xml:space="preserve">principles of electron theory </w:t>
      </w:r>
    </w:p>
    <w:p w:rsidR="00000000" w:rsidRPr="007A4C2D" w:rsidP="007A4C2D">
      <w:pPr>
        <w:pStyle w:val="ListBullet"/>
      </w:pPr>
      <w:r w:rsidRPr="007A4C2D">
        <w:t>definitions of current, voltage and resistan</w:t>
      </w:r>
      <w:r w:rsidRPr="007A4C2D">
        <w:t>ce in terms of electrical circuits</w:t>
      </w:r>
    </w:p>
    <w:p w:rsidR="00000000" w:rsidRPr="007A4C2D" w:rsidP="007A4C2D">
      <w:pPr>
        <w:pStyle w:val="ListBullet"/>
      </w:pPr>
      <w:r w:rsidRPr="007A4C2D">
        <w:t xml:space="preserve">Ohm’s Law and the relationships between current, voltage and resistance for a variety of given electrical circuits </w:t>
      </w:r>
    </w:p>
    <w:p w:rsidR="00000000" w:rsidRPr="007A4C2D" w:rsidP="007A4C2D">
      <w:pPr>
        <w:pStyle w:val="ListBullet"/>
      </w:pPr>
      <w:r w:rsidRPr="007A4C2D">
        <w:t>instruments and procedures to be used to measure current, voltage and resistance and safety precautions t</w:t>
      </w:r>
      <w:r w:rsidRPr="007A4C2D">
        <w:t>o be taken</w:t>
      </w:r>
    </w:p>
    <w:p w:rsidR="00000000" w:rsidRPr="007A4C2D" w:rsidP="007A4C2D">
      <w:pPr>
        <w:pStyle w:val="ListBullet"/>
      </w:pPr>
      <w:r w:rsidRPr="007A4C2D">
        <w:t xml:space="preserve">procedures for maintaining electrical test equipment </w:t>
      </w:r>
    </w:p>
    <w:p w:rsidR="00000000" w:rsidRPr="007A4C2D" w:rsidP="007A4C2D">
      <w:pPr>
        <w:pStyle w:val="ListBullet"/>
      </w:pPr>
      <w:r w:rsidRPr="007A4C2D">
        <w:t>function of a variety of electrical circuits identified from given electrical drawings/diagrams</w:t>
      </w:r>
    </w:p>
    <w:p w:rsidR="00000000" w:rsidRPr="007A4C2D" w:rsidP="007A4C2D">
      <w:pPr>
        <w:pStyle w:val="ListBullet"/>
      </w:pPr>
      <w:r w:rsidRPr="007A4C2D">
        <w:t xml:space="preserve">symbols used in electrical drawings/diagrams </w:t>
      </w:r>
    </w:p>
    <w:p w:rsidR="00000000" w:rsidRPr="007A4C2D" w:rsidP="007A4C2D">
      <w:pPr>
        <w:pStyle w:val="ListBullet"/>
      </w:pPr>
      <w:r w:rsidRPr="007A4C2D">
        <w:t>components of a variety of electrical circuits id</w:t>
      </w:r>
      <w:r w:rsidRPr="007A4C2D">
        <w:t>entified by given electrical drawings/diagrams</w:t>
      </w:r>
    </w:p>
    <w:p w:rsidR="00000000" w:rsidRPr="007A4C2D" w:rsidP="007A4C2D">
      <w:pPr>
        <w:pStyle w:val="ListBullet"/>
      </w:pPr>
      <w:r w:rsidRPr="007A4C2D">
        <w:t xml:space="preserve">differences between series and parallel electrical circuits </w:t>
      </w:r>
    </w:p>
    <w:p w:rsidR="00000000" w:rsidRPr="007A4C2D" w:rsidP="007A4C2D">
      <w:pPr>
        <w:pStyle w:val="ListBullet"/>
      </w:pPr>
      <w:r w:rsidRPr="007A4C2D">
        <w:t xml:space="preserve">function of a general purpose oscilloscope and procedures for connecting a general purpose oscilloscope into given electrical circuits </w:t>
      </w:r>
    </w:p>
    <w:p w:rsidR="00000000" w:rsidRPr="007A4C2D" w:rsidP="007A4C2D">
      <w:pPr>
        <w:pStyle w:val="ListBullet"/>
      </w:pPr>
      <w:r w:rsidRPr="007A4C2D">
        <w:t xml:space="preserve">use of wave </w:t>
      </w:r>
      <w:r w:rsidRPr="007A4C2D">
        <w:t xml:space="preserve">forms in the testing of electrical circuits </w:t>
      </w:r>
    </w:p>
    <w:p w:rsidR="00000000" w:rsidRPr="007A4C2D" w:rsidP="007A4C2D">
      <w:pPr>
        <w:pStyle w:val="ListBullet"/>
      </w:pPr>
      <w:r w:rsidRPr="007A4C2D">
        <w:t xml:space="preserve">accuracy to which a range of electrical test equipment can be read </w:t>
      </w:r>
    </w:p>
    <w:p w:rsidR="00000000" w:rsidRPr="007A4C2D" w:rsidP="007A4C2D">
      <w:pPr>
        <w:pStyle w:val="ListBullet"/>
      </w:pPr>
      <w:r w:rsidRPr="007A4C2D">
        <w:t>procedures for:</w:t>
      </w:r>
    </w:p>
    <w:p w:rsidR="00000000" w:rsidRPr="007A4C2D" w:rsidP="007A4C2D">
      <w:pPr>
        <w:pStyle w:val="ListBullet2"/>
      </w:pPr>
      <w:r w:rsidRPr="007A4C2D">
        <w:t>using multipliers and shunts in the measurement of electrical circuits</w:t>
      </w:r>
    </w:p>
    <w:p w:rsidR="00000000" w:rsidRPr="007A4C2D" w:rsidP="007A4C2D">
      <w:pPr>
        <w:pStyle w:val="ListBullet2"/>
      </w:pPr>
      <w:r w:rsidRPr="007A4C2D">
        <w:t>measuring the specific gravity of the electrolyte and the effect of temperature on the specific gravity of the electrolyte</w:t>
      </w:r>
    </w:p>
    <w:p w:rsidR="00000000" w:rsidRPr="007A4C2D" w:rsidP="007A4C2D">
      <w:pPr>
        <w:pStyle w:val="ListBullet2"/>
      </w:pPr>
      <w:r w:rsidRPr="007A4C2D">
        <w:t>preparing and recharging dry batteries</w:t>
      </w:r>
    </w:p>
    <w:p w:rsidR="00000000" w:rsidRPr="007A4C2D" w:rsidP="007A4C2D">
      <w:pPr>
        <w:pStyle w:val="ListBullet2"/>
      </w:pPr>
      <w:r w:rsidRPr="007A4C2D">
        <w:t>discharge testing of batteries and purpose</w:t>
      </w:r>
    </w:p>
    <w:p w:rsidR="00000000" w:rsidRPr="007A4C2D" w:rsidP="007A4C2D">
      <w:pPr>
        <w:pStyle w:val="ListBullet2"/>
      </w:pPr>
      <w:r w:rsidRPr="007A4C2D">
        <w:t>making up and fixing wiring looms can be given</w:t>
      </w:r>
    </w:p>
    <w:p w:rsidR="00000000" w:rsidRPr="007A4C2D" w:rsidP="007A4C2D">
      <w:pPr>
        <w:pStyle w:val="ListBullet2"/>
      </w:pPr>
      <w:r w:rsidRPr="007A4C2D">
        <w:t>stri</w:t>
      </w:r>
      <w:r w:rsidRPr="007A4C2D">
        <w:t>pping, fitting and preparing wiring terminations</w:t>
      </w:r>
    </w:p>
    <w:p w:rsidR="00000000" w:rsidRPr="007A4C2D" w:rsidP="007A4C2D">
      <w:pPr>
        <w:pStyle w:val="ListBullet2"/>
      </w:pPr>
      <w:r w:rsidRPr="007A4C2D">
        <w:t>soft and hard soldering/crimping of wiring terminations</w:t>
      </w:r>
    </w:p>
    <w:p w:rsidR="00000000" w:rsidRPr="007A4C2D" w:rsidP="007A4C2D">
      <w:pPr>
        <w:pStyle w:val="ListBullet2"/>
      </w:pPr>
      <w:r w:rsidRPr="007A4C2D">
        <w:t xml:space="preserve">corrosion removal and/or neutralisation </w:t>
      </w:r>
    </w:p>
    <w:p w:rsidR="00000000" w:rsidRPr="007A4C2D" w:rsidP="007A4C2D">
      <w:pPr>
        <w:pStyle w:val="ListBullet"/>
      </w:pPr>
      <w:r w:rsidRPr="007A4C2D">
        <w:t>operation of a chemical battery and the function of the electrolyte in batteries and specifications applied t</w:t>
      </w:r>
      <w:r w:rsidRPr="007A4C2D">
        <w:t>o batteries</w:t>
      </w:r>
    </w:p>
    <w:p w:rsidR="00000000" w:rsidRPr="007A4C2D" w:rsidP="007A4C2D">
      <w:pPr>
        <w:pStyle w:val="ListBullet"/>
      </w:pPr>
      <w:r w:rsidRPr="007A4C2D">
        <w:t xml:space="preserve">examples and causes of common faults in electrical wiring and test procedures for isolating wiring faults </w:t>
      </w:r>
    </w:p>
    <w:p w:rsidR="00000000" w:rsidRPr="007A4C2D" w:rsidP="007A4C2D">
      <w:pPr>
        <w:pStyle w:val="ListBullet"/>
      </w:pPr>
      <w:r w:rsidRPr="007A4C2D">
        <w:t xml:space="preserve">specifications of cables and wires, including insulation resistance used in given electrical circuits </w:t>
      </w:r>
    </w:p>
    <w:p w:rsidR="00000000" w:rsidRPr="007A4C2D" w:rsidP="007A4C2D">
      <w:pPr>
        <w:pStyle w:val="ListBullet"/>
      </w:pPr>
      <w:r w:rsidRPr="007A4C2D">
        <w:t>test procedures for terminated wir</w:t>
      </w:r>
      <w:r w:rsidRPr="007A4C2D">
        <w:t xml:space="preserve">ing and cables </w:t>
      </w:r>
    </w:p>
    <w:p w:rsidR="00000000" w:rsidRPr="007A4C2D" w:rsidP="007A4C2D">
      <w:pPr>
        <w:pStyle w:val="ListBullet"/>
      </w:pPr>
      <w:r w:rsidRPr="007A4C2D">
        <w:t xml:space="preserve">effect of corrosion on the performance of electrical circuits and connections </w:t>
      </w:r>
    </w:p>
    <w:p w:rsidR="00000000" w:rsidRPr="007A4C2D" w:rsidP="007A4C2D">
      <w:pPr>
        <w:pStyle w:val="ListBullet"/>
      </w:pPr>
      <w:r w:rsidRPr="007A4C2D">
        <w:t xml:space="preserve">coatings available to stop/inhibit corrosion </w:t>
      </w:r>
    </w:p>
    <w:p w:rsidR="00000000" w:rsidRPr="007A4C2D" w:rsidP="007A4C2D">
      <w:pPr>
        <w:pStyle w:val="ListBullet"/>
      </w:pPr>
      <w:r w:rsidRPr="007A4C2D">
        <w:t xml:space="preserve">correct operational principles of sensors, relays, solenoids and contacts </w:t>
      </w:r>
    </w:p>
    <w:p w:rsidR="00000000" w:rsidRPr="007A4C2D" w:rsidP="007A4C2D">
      <w:pPr>
        <w:pStyle w:val="ListBullet"/>
      </w:pPr>
      <w:r w:rsidRPr="007A4C2D">
        <w:t>common faults and causes in sensors, rel</w:t>
      </w:r>
      <w:r w:rsidRPr="007A4C2D">
        <w:t>ays, solenoids, contacts and circuits and procedures for testing circuit components.</w:t>
      </w:r>
    </w:p>
    <w:p w:rsidR="00000000" w:rsidRPr="007A4C2D" w:rsidP="007A4C2D">
      <w:pPr>
        <w:pStyle w:val="AllowPageBreak"/>
      </w:pPr>
    </w:p>
    <w:p w:rsidR="00000000" w:rsidRPr="007A4C2D" w:rsidP="007A4C2D">
      <w:pPr>
        <w:pStyle w:val="Heading1"/>
      </w:pPr>
      <w:bookmarkStart w:id="4" w:name="O_951651"/>
      <w:bookmarkEnd w:id="4"/>
      <w:r w:rsidRPr="007A4C2D">
        <w:t>Assessment Conditions</w:t>
      </w:r>
    </w:p>
    <w:p w:rsidR="00000000" w:rsidRPr="007A4C2D" w:rsidP="007A4C2D">
      <w:pPr>
        <w:pStyle w:val="ListBullet"/>
      </w:pPr>
      <w:r w:rsidRPr="007A4C2D">
        <w:t>Assessors must:</w:t>
      </w:r>
    </w:p>
    <w:p w:rsidR="00000000" w:rsidRPr="007A4C2D" w:rsidP="007A4C2D">
      <w:pPr>
        <w:pStyle w:val="ListBullet2"/>
      </w:pPr>
      <w:r w:rsidRPr="007A4C2D">
        <w:t xml:space="preserve">have vocational competency in diagnosing and rectifying low voltage electrical systems at least </w:t>
      </w:r>
      <w:r w:rsidRPr="007A4C2D">
        <w:t>to the level being assessed with relevant industry knowledge and experience</w:t>
      </w:r>
    </w:p>
    <w:p w:rsidR="00000000" w:rsidRPr="007A4C2D" w:rsidP="007A4C2D">
      <w:pPr>
        <w:pStyle w:val="ListBullet2"/>
      </w:pPr>
      <w:r w:rsidRPr="007A4C2D">
        <w:t xml:space="preserve">satisfy the assessor requirements in the </w:t>
      </w:r>
      <w:r w:rsidRPr="007A4C2D">
        <w:rPr>
          <w:rStyle w:val="Emphasis"/>
        </w:rPr>
        <w:t xml:space="preserve">Standards for Registered Training Organisations 2015 </w:t>
      </w:r>
      <w:r w:rsidRPr="007A4C2D">
        <w:t>or its replacement</w:t>
      </w:r>
      <w:r w:rsidRPr="007A4C2D">
        <w:rPr>
          <w:rStyle w:val="Emphasis"/>
        </w:rPr>
        <w:t xml:space="preserve"> </w:t>
      </w:r>
      <w:r w:rsidRPr="007A4C2D">
        <w:t xml:space="preserve">and comply with the </w:t>
      </w:r>
      <w:r w:rsidRPr="007A4C2D">
        <w:rPr>
          <w:rStyle w:val="Emphasis"/>
        </w:rPr>
        <w:t>National Vocational Education and Training Regu</w:t>
      </w:r>
      <w:r w:rsidRPr="007A4C2D">
        <w:rPr>
          <w:rStyle w:val="Emphasis"/>
        </w:rPr>
        <w:t xml:space="preserve">lator Act 2011, </w:t>
      </w:r>
      <w:r w:rsidRPr="007A4C2D">
        <w:t>its replacement</w:t>
      </w:r>
      <w:r w:rsidRPr="007A4C2D">
        <w:rPr>
          <w:rStyle w:val="Emphasis"/>
        </w:rPr>
        <w:t xml:space="preserve"> </w:t>
      </w:r>
      <w:r w:rsidRPr="007A4C2D">
        <w:t>or equivalent legislation covering VET regulation in a non-referring state/territory as the case requires</w:t>
      </w:r>
    </w:p>
    <w:p w:rsidR="00000000" w:rsidRPr="007A4C2D" w:rsidP="007A4C2D">
      <w:pPr>
        <w:pStyle w:val="ListBullet"/>
      </w:pPr>
      <w:r w:rsidRPr="007A4C2D">
        <w:t>Where possible assessment must occur in operational workplace situations. Where this is not possible or where persona</w:t>
      </w:r>
      <w:r w:rsidRPr="007A4C2D">
        <w:t>l safety or environmental damage are limiting factors, assessment must occur in a sufficiently rigorous simulated environment that reflects realistic operational workplace conditions. This must cover all aspects of workplace performance, including environm</w:t>
      </w:r>
      <w:r w:rsidRPr="007A4C2D">
        <w:t>ent, task skills, task management skills, contingency management skills and job role environment skills</w:t>
      </w:r>
    </w:p>
    <w:p w:rsidR="00000000" w:rsidRPr="007A4C2D" w:rsidP="007A4C2D">
      <w:pPr>
        <w:pStyle w:val="ListBullet"/>
      </w:pPr>
      <w:r w:rsidRPr="007A4C2D">
        <w:t>Conditions for assessment must include access to all tools, equipment, materials and documentation required, including relevant workplace procedures, pr</w:t>
      </w:r>
      <w:r w:rsidRPr="007A4C2D">
        <w:t>oduct and manufacturing specifications.</w:t>
      </w:r>
    </w:p>
    <w:p w:rsidR="00000000" w:rsidRPr="007A4C2D" w:rsidP="007A4C2D">
      <w:pPr>
        <w:pStyle w:val="ListBullet"/>
      </w:pPr>
      <w:r w:rsidRPr="007A4C2D">
        <w:t>Assessment processes and techniques must be appropriate to the language, literacy and numeracy requirements of the work being performed and the needs of the candidate.</w:t>
      </w:r>
    </w:p>
    <w:p w:rsidR="00000000" w:rsidRPr="007A4C2D" w:rsidP="007A4C2D">
      <w:pPr>
        <w:pStyle w:val="AllowPageBreak"/>
      </w:pPr>
    </w:p>
    <w:p w:rsidR="00000000" w:rsidRPr="007A4C2D" w:rsidP="007A4C2D">
      <w:pPr>
        <w:pStyle w:val="Heading1"/>
      </w:pPr>
      <w:bookmarkStart w:id="5" w:name="O_951649"/>
      <w:bookmarkEnd w:id="5"/>
      <w:r w:rsidRPr="007A4C2D">
        <w:t>Links</w:t>
      </w:r>
    </w:p>
    <w:p w:rsidR="00000000" w:rsidRPr="007A4C2D" w:rsidP="004A4FEC">
      <w:pPr>
        <w:pStyle w:val="BodyText"/>
      </w:pPr>
      <w:r w:rsidRPr="007A4C2D">
        <w:t>Companion Volume implemen</w:t>
      </w:r>
      <w:r w:rsidRPr="007A4C2D">
        <w:t xml:space="preserve">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A72A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A4C2D" w:rsidP="007A4C2D"/>
    <w:sectPr w:rsidSect="007A4C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C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C2D" w:rsidRPr="004A4FEC" w:rsidP="004A4F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C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FEC" w:rsidP="007A4C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4FEC" w:rsidP="007A4C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4FEC" w:rsidP="007A4C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C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F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4C2D" w:rsidRPr="004A4FEC" w:rsidP="004A4F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C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FEC" w:rsidRPr="002D2AF8" w:rsidP="007A4C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MEM27006 Diagnose and rectify batteries, low voltage sensors and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A4FEC" w:rsidP="007A4C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0A25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44E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A6D7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C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C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C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C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C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C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C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C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C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C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C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C2D"/>
  </w:style>
  <w:style w:type="character" w:customStyle="1" w:styleId="Heading1Char">
    <w:name w:val="Heading 1 Char"/>
    <w:basedOn w:val="DefaultParagraphFont"/>
    <w:link w:val="Heading1"/>
    <w:rsid w:val="007A4C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4C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C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4C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4C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4C2D"/>
    <w:rPr>
      <w:i/>
    </w:rPr>
  </w:style>
  <w:style w:type="paragraph" w:customStyle="1" w:styleId="SuperHeading">
    <w:name w:val="SuperHeading"/>
    <w:basedOn w:val="Normal"/>
    <w:rsid w:val="007A4C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4C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4C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C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C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C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C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C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C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C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C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C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C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C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C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C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4C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4C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4C2D"/>
    <w:rPr>
      <w:b/>
      <w:spacing w:val="0"/>
    </w:rPr>
  </w:style>
  <w:style w:type="paragraph" w:customStyle="1" w:styleId="SuperTitle">
    <w:name w:val="SuperTitle"/>
    <w:basedOn w:val="Title"/>
    <w:rsid w:val="007A4C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C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C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4C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C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C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C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C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C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C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C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C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4C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C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C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C2D"/>
  </w:style>
  <w:style w:type="paragraph" w:styleId="TableofFigures">
    <w:name w:val="table of figures"/>
    <w:basedOn w:val="Normal"/>
    <w:next w:val="Normal"/>
    <w:semiHidden/>
    <w:rsid w:val="007A4C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C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4C2D"/>
    <w:rPr>
      <w:rFonts w:ascii="Wingdings" w:hAnsi="Wingdings"/>
    </w:rPr>
  </w:style>
  <w:style w:type="paragraph" w:customStyle="1" w:styleId="TableHeading">
    <w:name w:val="Table Heading"/>
    <w:basedOn w:val="HeadingBase"/>
    <w:rsid w:val="007A4C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4C2D"/>
    <w:rPr>
      <w:color w:val="0033CC"/>
      <w:u w:val="none"/>
    </w:rPr>
  </w:style>
  <w:style w:type="paragraph" w:customStyle="1" w:styleId="BodyTextRight">
    <w:name w:val="Body Text Right"/>
    <w:basedOn w:val="BodyText"/>
    <w:rsid w:val="007A4C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C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C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C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C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C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C2D"/>
    <w:rPr>
      <w:sz w:val="32"/>
    </w:rPr>
  </w:style>
  <w:style w:type="paragraph" w:customStyle="1" w:styleId="HeadingProcedure">
    <w:name w:val="Heading Procedure"/>
    <w:basedOn w:val="HeadingBase"/>
    <w:next w:val="Normal"/>
    <w:rsid w:val="007A4C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C2D"/>
    <w:pPr>
      <w:spacing w:before="60" w:after="60"/>
    </w:pPr>
  </w:style>
  <w:style w:type="paragraph" w:styleId="ListContinue">
    <w:name w:val="List Continue"/>
    <w:basedOn w:val="List"/>
    <w:rsid w:val="007A4C2D"/>
    <w:pPr>
      <w:ind w:firstLine="0"/>
    </w:pPr>
  </w:style>
  <w:style w:type="paragraph" w:customStyle="1" w:styleId="ListNote">
    <w:name w:val="List Note"/>
    <w:basedOn w:val="List"/>
    <w:rsid w:val="007A4C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C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C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C2D"/>
    <w:rPr>
      <w:rFonts w:ascii="Courier New" w:hAnsi="Courier New"/>
    </w:rPr>
  </w:style>
  <w:style w:type="paragraph" w:customStyle="1" w:styleId="NoteBullet">
    <w:name w:val="Note Bullet"/>
    <w:basedOn w:val="Note"/>
    <w:rsid w:val="007A4C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C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C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C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C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4C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C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C2D"/>
    <w:rPr>
      <w:b/>
      <w:smallCaps/>
    </w:rPr>
  </w:style>
  <w:style w:type="paragraph" w:customStyle="1" w:styleId="TableListNumber">
    <w:name w:val="Table List Number"/>
    <w:basedOn w:val="ListNumber"/>
    <w:rsid w:val="007A4C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C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C2D"/>
    <w:pPr>
      <w:numPr>
        <w:numId w:val="9"/>
      </w:numPr>
    </w:pPr>
  </w:style>
  <w:style w:type="paragraph" w:customStyle="1" w:styleId="ListAlpha2">
    <w:name w:val="List Alpha 2"/>
    <w:basedOn w:val="List2"/>
    <w:rsid w:val="007A4C2D"/>
    <w:pPr>
      <w:numPr>
        <w:numId w:val="8"/>
      </w:numPr>
    </w:pPr>
  </w:style>
  <w:style w:type="paragraph" w:styleId="List2">
    <w:name w:val="List 2"/>
    <w:basedOn w:val="BodyText"/>
    <w:rsid w:val="007A4C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C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C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C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4C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4C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4C2D"/>
    <w:pPr>
      <w:numPr>
        <w:numId w:val="4"/>
      </w:numPr>
    </w:pPr>
  </w:style>
  <w:style w:type="paragraph" w:styleId="ListContinue2">
    <w:name w:val="List Continue 2"/>
    <w:basedOn w:val="List2"/>
    <w:rsid w:val="007A4C2D"/>
    <w:pPr>
      <w:ind w:firstLine="0"/>
    </w:pPr>
  </w:style>
  <w:style w:type="paragraph" w:styleId="ListContinue3">
    <w:name w:val="List Continue 3"/>
    <w:basedOn w:val="List3"/>
    <w:rsid w:val="007A4C2D"/>
    <w:pPr>
      <w:ind w:left="1021" w:firstLine="0"/>
    </w:pPr>
  </w:style>
  <w:style w:type="paragraph" w:styleId="ListContinue4">
    <w:name w:val="List Continue 4"/>
    <w:basedOn w:val="List4"/>
    <w:rsid w:val="007A4C2D"/>
    <w:pPr>
      <w:ind w:firstLine="0"/>
    </w:pPr>
  </w:style>
  <w:style w:type="paragraph" w:styleId="ListContinue5">
    <w:name w:val="List Continue 5"/>
    <w:basedOn w:val="List5"/>
    <w:rsid w:val="007A4C2D"/>
    <w:pPr>
      <w:ind w:firstLine="0"/>
    </w:pPr>
  </w:style>
  <w:style w:type="paragraph" w:styleId="ListNumber3">
    <w:name w:val="List Number 3"/>
    <w:basedOn w:val="List3"/>
    <w:rsid w:val="007A4C2D"/>
    <w:pPr>
      <w:numPr>
        <w:numId w:val="5"/>
      </w:numPr>
    </w:pPr>
  </w:style>
  <w:style w:type="paragraph" w:styleId="ListNumber4">
    <w:name w:val="List Number 4"/>
    <w:basedOn w:val="List4"/>
    <w:rsid w:val="007A4C2D"/>
    <w:pPr>
      <w:numPr>
        <w:numId w:val="6"/>
      </w:numPr>
    </w:pPr>
  </w:style>
  <w:style w:type="paragraph" w:styleId="ListNumber5">
    <w:name w:val="List Number 5"/>
    <w:basedOn w:val="List5"/>
    <w:rsid w:val="007A4C2D"/>
    <w:pPr>
      <w:numPr>
        <w:numId w:val="7"/>
      </w:numPr>
    </w:pPr>
  </w:style>
  <w:style w:type="paragraph" w:styleId="BlockText">
    <w:name w:val="Block Text"/>
    <w:basedOn w:val="Normal"/>
    <w:rsid w:val="007A4C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C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C2D"/>
    <w:rPr>
      <w:sz w:val="16"/>
      <w:vertAlign w:val="superscript"/>
    </w:rPr>
  </w:style>
  <w:style w:type="character" w:customStyle="1" w:styleId="Symbols">
    <w:name w:val="Symbols"/>
    <w:basedOn w:val="DefaultParagraphFont"/>
    <w:rsid w:val="007A4C2D"/>
    <w:rPr>
      <w:rFonts w:ascii="Symbol" w:hAnsi="Symbol"/>
    </w:rPr>
  </w:style>
  <w:style w:type="character" w:customStyle="1" w:styleId="MenuOptions">
    <w:name w:val="Menu Options"/>
    <w:basedOn w:val="DefaultParagraphFont"/>
    <w:rsid w:val="007A4C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C2D"/>
    <w:rPr>
      <w:b/>
    </w:rPr>
  </w:style>
  <w:style w:type="character" w:customStyle="1" w:styleId="Underlined">
    <w:name w:val="Underlined"/>
    <w:basedOn w:val="DefaultParagraphFont"/>
    <w:rsid w:val="007A4C2D"/>
    <w:rPr>
      <w:u w:val="single"/>
    </w:rPr>
  </w:style>
  <w:style w:type="paragraph" w:customStyle="1" w:styleId="TableBodyTextRight">
    <w:name w:val="Table Body Text Right"/>
    <w:basedOn w:val="TableBodyText"/>
    <w:rsid w:val="007A4C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C2D"/>
    <w:rPr>
      <w:sz w:val="18"/>
    </w:rPr>
  </w:style>
  <w:style w:type="paragraph" w:customStyle="1" w:styleId="BodySmallRight">
    <w:name w:val="Body Small Right"/>
    <w:basedOn w:val="BodyTextRight"/>
    <w:rsid w:val="007A4C2D"/>
    <w:rPr>
      <w:sz w:val="18"/>
      <w:szCs w:val="18"/>
    </w:rPr>
  </w:style>
  <w:style w:type="paragraph" w:customStyle="1" w:styleId="MarginEdition">
    <w:name w:val="Margin Edition"/>
    <w:basedOn w:val="MarginNote"/>
    <w:rsid w:val="007A4C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C2D"/>
    <w:rPr>
      <w:sz w:val="2"/>
      <w:szCs w:val="2"/>
    </w:rPr>
  </w:style>
  <w:style w:type="character" w:customStyle="1" w:styleId="Small">
    <w:name w:val="Small"/>
    <w:basedOn w:val="DefaultParagraphFont"/>
    <w:rsid w:val="007A4C2D"/>
    <w:rPr>
      <w:sz w:val="16"/>
    </w:rPr>
  </w:style>
  <w:style w:type="paragraph" w:customStyle="1" w:styleId="WideTable">
    <w:name w:val="Wide Table"/>
    <w:basedOn w:val="Normal"/>
    <w:rsid w:val="007A4C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C2D"/>
  </w:style>
  <w:style w:type="paragraph" w:styleId="Quote">
    <w:name w:val="Quote"/>
    <w:basedOn w:val="Heading1"/>
    <w:link w:val="QuoteChar"/>
    <w:qFormat/>
    <w:rsid w:val="007A4C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C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C2D"/>
    <w:pPr>
      <w:pageBreakBefore/>
    </w:pPr>
  </w:style>
  <w:style w:type="paragraph" w:customStyle="1" w:styleId="Border">
    <w:name w:val="Border"/>
    <w:basedOn w:val="Normal"/>
    <w:qFormat/>
    <w:rsid w:val="007A4C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C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C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C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C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C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C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C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C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C2D"/>
    <w:rPr>
      <w:u w:val="single"/>
    </w:rPr>
  </w:style>
  <w:style w:type="character" w:customStyle="1" w:styleId="BoldandItalics">
    <w:name w:val="Bold and Italics"/>
    <w:qFormat/>
    <w:rsid w:val="007A4C2D"/>
    <w:rPr>
      <w:b/>
      <w:i/>
      <w:u w:val="none"/>
    </w:rPr>
  </w:style>
  <w:style w:type="paragraph" w:styleId="BalloonText">
    <w:name w:val="Balloon Text"/>
    <w:basedOn w:val="Normal"/>
    <w:link w:val="BalloonTextChar"/>
    <w:rsid w:val="007A4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C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C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C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C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C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4C2D"/>
    <w:pPr>
      <w:spacing w:before="0" w:after="0"/>
    </w:pPr>
  </w:style>
  <w:style w:type="paragraph" w:customStyle="1" w:styleId="BodyTextBold">
    <w:name w:val="Body Text Bold"/>
    <w:basedOn w:val="BodyText"/>
    <w:qFormat/>
    <w:rsid w:val="007A4C2D"/>
    <w:rPr>
      <w:b/>
    </w:rPr>
  </w:style>
  <w:style w:type="character" w:styleId="Hyperlink">
    <w:name w:val="Hyperlink"/>
    <w:basedOn w:val="DefaultParagraphFont"/>
    <w:uiPriority w:val="99"/>
    <w:unhideWhenUsed/>
    <w:rsid w:val="004A4F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844</Words>
  <Characters>5509</Characters>
  <Application>Microsoft Office Word</Application>
  <DocSecurity>0</DocSecurity>
  <Lines>112</Lines>
  <Paragraphs>71</Paragraphs>
  <ScaleCrop>false</ScaleCrop>
  <Company>Author-it Software Corporation Ltd.</Company>
  <LinksUpToDate>false</LinksUpToDate>
  <CharactersWithSpaces>6282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MEM27006 Diagnose and rectify batteries, low voltage sensors and circuits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2023-02-03T06:23:00Z</dcterms:created>
  <dcterms:modified xsi:type="dcterms:W3CDTF">2023-02-03T06:23:00Z</dcterms:modified>
</cp:coreProperties>
</file>