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E9" w:rsidP="005D5F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MEM27005 Tune diesel engines</w:t>
      </w:r>
      <w:r>
        <w:fldChar w:fldCharType="end"/>
      </w:r>
    </w:p>
    <w:p w:rsidR="005D5FE9" w:rsidP="005D5FE9">
      <w:pPr>
        <w:pStyle w:val="Version"/>
        <w:sectPr w:rsidSect="000E1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ED5" w:rsidP="000E1ED5">
      <w:pPr>
        <w:pStyle w:val="SuperHeading"/>
      </w:pPr>
      <w:r w:rsidRPr="000E1ED5">
        <w:t>Assessment Requirements for MEM27005 Tune diesel engines</w:t>
      </w:r>
    </w:p>
    <w:p w:rsidR="00000000" w:rsidRPr="000E1ED5" w:rsidP="000E1ED5">
      <w:pPr>
        <w:pStyle w:val="Heading1"/>
      </w:pPr>
      <w:bookmarkStart w:id="1" w:name="O_951631"/>
      <w:bookmarkEnd w:id="1"/>
      <w:r w:rsidRPr="000E1ED5">
        <w:t>Modification History</w:t>
      </w:r>
    </w:p>
    <w:p w:rsidR="00000000" w:rsidRPr="000E1ED5" w:rsidP="005D5FE9">
      <w:pPr>
        <w:pStyle w:val="BodyText"/>
      </w:pPr>
      <w:r w:rsidRPr="000E1ED5">
        <w:t xml:space="preserve">Release 1. Supersedes and is equivalent to MEM18029B Tune diesel engines </w:t>
      </w:r>
    </w:p>
    <w:p w:rsidR="00000000" w:rsidRPr="000E1ED5" w:rsidP="000E1ED5">
      <w:pPr>
        <w:pStyle w:val="Heading1"/>
      </w:pPr>
      <w:bookmarkStart w:id="2" w:name="O_951634"/>
      <w:bookmarkEnd w:id="2"/>
      <w:r w:rsidRPr="000E1ED5">
        <w:t>Performance Evidence</w:t>
      </w:r>
    </w:p>
    <w:p w:rsidR="00000000" w:rsidRPr="000E1ED5" w:rsidP="005D5FE9">
      <w:pPr>
        <w:pStyle w:val="BodyText"/>
      </w:pPr>
      <w:r w:rsidRPr="000E1ED5">
        <w:t>Evidence required to demonstrate competence in this unit must be relevant to and satisfy the requirements o</w:t>
      </w:r>
      <w:r w:rsidRPr="000E1ED5">
        <w:t>f the elements and performance criteria on at least two (2) occasions and include:</w:t>
      </w:r>
    </w:p>
    <w:p w:rsidR="00000000" w:rsidRPr="000E1ED5" w:rsidP="000E1ED5">
      <w:pPr>
        <w:pStyle w:val="ListBullet"/>
      </w:pPr>
      <w:r w:rsidRPr="000E1ED5">
        <w:t xml:space="preserve">following work instructions, standard operating procedures (SOPs) and safe work practices </w:t>
      </w:r>
    </w:p>
    <w:p w:rsidR="00000000" w:rsidRPr="000E1ED5" w:rsidP="000E1ED5">
      <w:pPr>
        <w:pStyle w:val="ListBullet"/>
      </w:pPr>
      <w:r w:rsidRPr="000E1ED5">
        <w:t xml:space="preserve">identifying and interpreting specifications, charts, lists, drawings and service </w:t>
      </w:r>
      <w:r w:rsidRPr="000E1ED5">
        <w:t>documents for tuning diesel engines</w:t>
      </w:r>
    </w:p>
    <w:p w:rsidR="00000000" w:rsidRPr="000E1ED5" w:rsidP="000E1ED5">
      <w:pPr>
        <w:pStyle w:val="ListBullet"/>
      </w:pPr>
      <w:r w:rsidRPr="000E1ED5">
        <w:t>removing injectors from each cylinder, isolating fuel system and fitting appropriate adaptors to each of the cylinders</w:t>
      </w:r>
    </w:p>
    <w:p w:rsidR="00000000" w:rsidRPr="000E1ED5" w:rsidP="000E1ED5">
      <w:pPr>
        <w:pStyle w:val="ListBullet"/>
      </w:pPr>
      <w:r w:rsidRPr="000E1ED5">
        <w:t>obtaining, recording and correcting compression readings for adaptor used</w:t>
      </w:r>
    </w:p>
    <w:p w:rsidR="00000000" w:rsidRPr="000E1ED5" w:rsidP="000E1ED5">
      <w:pPr>
        <w:pStyle w:val="ListBullet"/>
      </w:pPr>
      <w:r w:rsidRPr="000E1ED5">
        <w:t>determining firing pressure</w:t>
      </w:r>
      <w:r w:rsidRPr="000E1ED5">
        <w:t>s and adjusting to specifications</w:t>
      </w:r>
    </w:p>
    <w:p w:rsidR="00000000" w:rsidRPr="000E1ED5" w:rsidP="000E1ED5">
      <w:pPr>
        <w:pStyle w:val="ListBullet"/>
      </w:pPr>
      <w:r w:rsidRPr="000E1ED5">
        <w:t>performing tune up of diesel engine using appropriate tools, equipment and techniques.</w:t>
      </w:r>
    </w:p>
    <w:p w:rsidR="00000000" w:rsidRPr="000E1ED5" w:rsidP="000E1ED5">
      <w:pPr>
        <w:pStyle w:val="AllowPageBreak"/>
      </w:pPr>
    </w:p>
    <w:p w:rsidR="00000000" w:rsidRPr="000E1ED5" w:rsidP="000E1ED5">
      <w:pPr>
        <w:pStyle w:val="Heading1"/>
      </w:pPr>
      <w:bookmarkStart w:id="3" w:name="O_951633"/>
      <w:bookmarkEnd w:id="3"/>
      <w:r w:rsidRPr="000E1ED5">
        <w:t>Knowledge Evidence</w:t>
      </w:r>
    </w:p>
    <w:p w:rsidR="00000000" w:rsidRPr="000E1ED5" w:rsidP="005D5FE9">
      <w:pPr>
        <w:pStyle w:val="BodyText"/>
      </w:pPr>
      <w:r w:rsidRPr="000E1ED5">
        <w:t>Evidence required to demonstrate the required knowledge for this unit must be relevant to and satis</w:t>
      </w:r>
      <w:r w:rsidRPr="000E1ED5">
        <w:t>fy the requirements of the elements and performance criteria and include knowledge of:</w:t>
      </w:r>
    </w:p>
    <w:p w:rsidR="00000000" w:rsidRPr="000E1ED5" w:rsidP="000E1ED5">
      <w:pPr>
        <w:pStyle w:val="ListBullet"/>
      </w:pPr>
      <w:r w:rsidRPr="000E1ED5">
        <w:t>safe work practices and procedures and use of personal protective equipment (PPE)</w:t>
      </w:r>
    </w:p>
    <w:p w:rsidR="00000000" w:rsidRPr="000E1ED5" w:rsidP="000E1ED5">
      <w:pPr>
        <w:pStyle w:val="ListBullet"/>
      </w:pPr>
      <w:r w:rsidRPr="000E1ED5">
        <w:t>procedures for:</w:t>
      </w:r>
    </w:p>
    <w:p w:rsidR="00000000" w:rsidRPr="000E1ED5" w:rsidP="000E1ED5">
      <w:pPr>
        <w:pStyle w:val="ListBullet2"/>
      </w:pPr>
      <w:r w:rsidRPr="000E1ED5">
        <w:t xml:space="preserve">removing injectors from cylinders and reasons for isolating the fuel </w:t>
      </w:r>
      <w:r w:rsidRPr="000E1ED5">
        <w:t xml:space="preserve">system </w:t>
      </w:r>
    </w:p>
    <w:p w:rsidR="00000000" w:rsidRPr="000E1ED5" w:rsidP="000E1ED5">
      <w:pPr>
        <w:pStyle w:val="ListBullet2"/>
      </w:pPr>
      <w:r w:rsidRPr="000E1ED5">
        <w:t>fitting adaptors to the cylinders</w:t>
      </w:r>
    </w:p>
    <w:p w:rsidR="00000000" w:rsidRPr="000E1ED5" w:rsidP="000E1ED5">
      <w:pPr>
        <w:pStyle w:val="ListBullet2"/>
      </w:pPr>
      <w:r w:rsidRPr="000E1ED5">
        <w:t>compression testing diesel engines and recording compression readings</w:t>
      </w:r>
    </w:p>
    <w:p w:rsidR="00000000" w:rsidRPr="000E1ED5" w:rsidP="000E1ED5">
      <w:pPr>
        <w:pStyle w:val="ListBullet2"/>
      </w:pPr>
      <w:r w:rsidRPr="000E1ED5">
        <w:t>comparing the compression readings with specifications and identifying any deviations</w:t>
      </w:r>
    </w:p>
    <w:p w:rsidR="00000000" w:rsidRPr="000E1ED5" w:rsidP="000E1ED5">
      <w:pPr>
        <w:pStyle w:val="ListBullet2"/>
      </w:pPr>
      <w:r w:rsidRPr="000E1ED5">
        <w:t>adjusting firing pressures</w:t>
      </w:r>
    </w:p>
    <w:p w:rsidR="00000000" w:rsidRPr="000E1ED5" w:rsidP="000E1ED5">
      <w:pPr>
        <w:pStyle w:val="ListBullet2"/>
      </w:pPr>
      <w:r w:rsidRPr="000E1ED5">
        <w:t>starting, operating, loading and shutting down diesel engines</w:t>
      </w:r>
    </w:p>
    <w:p w:rsidR="00000000" w:rsidRPr="000E1ED5" w:rsidP="000E1ED5">
      <w:pPr>
        <w:pStyle w:val="ListBullet2"/>
      </w:pPr>
      <w:r w:rsidRPr="000E1ED5">
        <w:t>recording test results</w:t>
      </w:r>
    </w:p>
    <w:p w:rsidR="00000000" w:rsidRPr="000E1ED5" w:rsidP="000E1ED5">
      <w:pPr>
        <w:pStyle w:val="ListBullet2"/>
      </w:pPr>
      <w:r w:rsidRPr="000E1ED5">
        <w:t>determining exhaust smoke density and equipment and techniques</w:t>
      </w:r>
    </w:p>
    <w:p w:rsidR="00000000" w:rsidRPr="000E1ED5" w:rsidP="000E1ED5">
      <w:pPr>
        <w:pStyle w:val="ListBullet2"/>
      </w:pPr>
      <w:r w:rsidRPr="000E1ED5">
        <w:t>adjusting valve clearances and/or timing</w:t>
      </w:r>
    </w:p>
    <w:p w:rsidR="00000000" w:rsidRPr="000E1ED5" w:rsidP="000E1ED5">
      <w:pPr>
        <w:pStyle w:val="ListBullet2"/>
      </w:pPr>
      <w:r w:rsidRPr="000E1ED5">
        <w:t>adjusting injector pump and injector timing</w:t>
      </w:r>
    </w:p>
    <w:p w:rsidR="00000000" w:rsidRPr="000E1ED5" w:rsidP="000E1ED5">
      <w:pPr>
        <w:pStyle w:val="ListBullet2"/>
      </w:pPr>
      <w:r w:rsidRPr="000E1ED5">
        <w:t xml:space="preserve">adjusting the governor </w:t>
      </w:r>
      <w:r w:rsidRPr="000E1ED5">
        <w:t>rack travel, torque spring load limit, over speed trips, aneroid or fuel ratio control</w:t>
      </w:r>
    </w:p>
    <w:p w:rsidR="00000000" w:rsidRPr="000E1ED5" w:rsidP="000E1ED5">
      <w:pPr>
        <w:pStyle w:val="ListBullet2"/>
      </w:pPr>
      <w:r w:rsidRPr="000E1ED5">
        <w:t>adjusting injector opening pressure</w:t>
      </w:r>
    </w:p>
    <w:p w:rsidR="00000000" w:rsidRPr="000E1ED5" w:rsidP="000E1ED5">
      <w:pPr>
        <w:pStyle w:val="ListBullet"/>
      </w:pPr>
      <w:r w:rsidRPr="000E1ED5">
        <w:t xml:space="preserve">appropriate adaptors and reasons for using adaptors </w:t>
      </w:r>
    </w:p>
    <w:p w:rsidR="00000000" w:rsidRPr="000E1ED5" w:rsidP="000E1ED5">
      <w:pPr>
        <w:pStyle w:val="ListBullet"/>
      </w:pPr>
      <w:r w:rsidRPr="000E1ED5">
        <w:t xml:space="preserve">likely causes of any detected deviations from specification </w:t>
      </w:r>
    </w:p>
    <w:p w:rsidR="00000000" w:rsidRPr="000E1ED5" w:rsidP="000E1ED5">
      <w:pPr>
        <w:pStyle w:val="ListBullet"/>
      </w:pPr>
      <w:r w:rsidRPr="000E1ED5">
        <w:t>corrections requir</w:t>
      </w:r>
      <w:r w:rsidRPr="000E1ED5">
        <w:t xml:space="preserve">ed for compression readings to take account of the adaptor used </w:t>
      </w:r>
    </w:p>
    <w:p w:rsidR="00000000" w:rsidRPr="000E1ED5" w:rsidP="000E1ED5">
      <w:pPr>
        <w:pStyle w:val="ListBullet"/>
      </w:pPr>
      <w:r w:rsidRPr="000E1ED5">
        <w:t xml:space="preserve">test equipment and procedures to be used in the tuning of diesel engines </w:t>
      </w:r>
    </w:p>
    <w:p w:rsidR="00000000" w:rsidRPr="000E1ED5" w:rsidP="000E1ED5">
      <w:pPr>
        <w:pStyle w:val="ListBullet"/>
      </w:pPr>
      <w:r w:rsidRPr="000E1ED5">
        <w:t>manufacturer</w:t>
      </w:r>
      <w:r>
        <w:t>’</w:t>
      </w:r>
      <w:r w:rsidRPr="000E1ED5">
        <w:t xml:space="preserve">s recommended tests and reasons for conducting the tests </w:t>
      </w:r>
    </w:p>
    <w:p w:rsidR="00000000" w:rsidRPr="000E1ED5" w:rsidP="000E1ED5">
      <w:pPr>
        <w:pStyle w:val="ListBullet"/>
      </w:pPr>
      <w:r w:rsidRPr="000E1ED5">
        <w:t>timing and pressures to be achieved</w:t>
      </w:r>
    </w:p>
    <w:p w:rsidR="00000000" w:rsidRPr="000E1ED5" w:rsidP="000E1ED5">
      <w:pPr>
        <w:pStyle w:val="ListBullet"/>
      </w:pPr>
      <w:r w:rsidRPr="000E1ED5">
        <w:t>governor specifications.</w:t>
      </w:r>
    </w:p>
    <w:p w:rsidR="00000000" w:rsidRPr="000E1ED5" w:rsidP="000E1ED5">
      <w:pPr>
        <w:pStyle w:val="AllowPageBreak"/>
      </w:pPr>
    </w:p>
    <w:p w:rsidR="00000000" w:rsidRPr="000E1ED5" w:rsidP="000E1ED5">
      <w:pPr>
        <w:pStyle w:val="Heading1"/>
      </w:pPr>
      <w:bookmarkStart w:id="4" w:name="O_951632"/>
      <w:bookmarkEnd w:id="4"/>
      <w:r w:rsidRPr="000E1ED5">
        <w:t>Assessment Conditions</w:t>
      </w:r>
    </w:p>
    <w:p w:rsidR="00000000" w:rsidRPr="000E1ED5" w:rsidP="000E1ED5">
      <w:pPr>
        <w:pStyle w:val="ListBullet"/>
      </w:pPr>
      <w:r w:rsidRPr="000E1ED5">
        <w:t>Assessors must:</w:t>
      </w:r>
    </w:p>
    <w:p w:rsidR="00000000" w:rsidRPr="000E1ED5" w:rsidP="000E1ED5">
      <w:pPr>
        <w:pStyle w:val="ListBullet2"/>
      </w:pPr>
      <w:r w:rsidRPr="000E1ED5">
        <w:t>have vocational competency in tuning diesel engines at least to the level being assessed with relevant industry knowledge and experience</w:t>
      </w:r>
    </w:p>
    <w:p w:rsidR="00000000" w:rsidRPr="000E1ED5" w:rsidP="000E1ED5">
      <w:pPr>
        <w:pStyle w:val="ListBullet2"/>
      </w:pPr>
      <w:r w:rsidRPr="000E1ED5">
        <w:t xml:space="preserve">satisfy the assessor requirements in </w:t>
      </w:r>
      <w:r w:rsidRPr="000E1ED5">
        <w:t xml:space="preserve">the </w:t>
      </w:r>
      <w:r w:rsidRPr="000E1ED5">
        <w:rPr>
          <w:rStyle w:val="Emphasis"/>
        </w:rPr>
        <w:t xml:space="preserve">Standards for Registered Training Organisations 2015 </w:t>
      </w:r>
      <w:r w:rsidRPr="000E1ED5">
        <w:t>or its replacement</w:t>
      </w:r>
      <w:r w:rsidRPr="000E1ED5">
        <w:rPr>
          <w:rStyle w:val="Emphasis"/>
        </w:rPr>
        <w:t xml:space="preserve"> </w:t>
      </w:r>
      <w:r w:rsidRPr="000E1ED5">
        <w:t xml:space="preserve">and comply with the </w:t>
      </w:r>
      <w:r w:rsidRPr="000E1ED5">
        <w:rPr>
          <w:rStyle w:val="Emphasis"/>
        </w:rPr>
        <w:t xml:space="preserve">National Vocational Education and Training Regulator Act 2011, </w:t>
      </w:r>
      <w:r w:rsidRPr="000E1ED5">
        <w:t>its replacement</w:t>
      </w:r>
      <w:r w:rsidRPr="000E1ED5">
        <w:rPr>
          <w:rStyle w:val="Emphasis"/>
        </w:rPr>
        <w:t xml:space="preserve"> </w:t>
      </w:r>
      <w:r w:rsidRPr="000E1ED5">
        <w:t>or equivalent legislation covering VET regulation in a non-referring state/territ</w:t>
      </w:r>
      <w:r w:rsidRPr="000E1ED5">
        <w:t>ory as the case requires</w:t>
      </w:r>
    </w:p>
    <w:p w:rsidR="00000000" w:rsidRPr="000E1ED5" w:rsidP="000E1ED5">
      <w:pPr>
        <w:pStyle w:val="ListBullet"/>
      </w:pPr>
      <w:r w:rsidRPr="000E1ED5">
        <w:t>Where possible assessment must occur in operational workplace situations. Where this is not possible or where personal safety or environmental damage are limiting factors, assessment must occur in a sufficiently rigorous simulated</w:t>
      </w:r>
      <w:r w:rsidRPr="000E1ED5">
        <w:t xml:space="preserve">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E1ED5" w:rsidP="000E1ED5">
      <w:pPr>
        <w:pStyle w:val="ListBullet"/>
      </w:pPr>
      <w:r w:rsidRPr="000E1ED5">
        <w:t>Condition</w:t>
      </w:r>
      <w:r w:rsidRPr="000E1ED5">
        <w:t>s for assessment must include access to all tools, equipment, materials and documentation required, including relevant workplace procedures, product and manufacturing specifications</w:t>
      </w:r>
    </w:p>
    <w:p w:rsidR="00000000" w:rsidRPr="000E1ED5" w:rsidP="000E1ED5">
      <w:pPr>
        <w:pStyle w:val="ListBullet"/>
      </w:pPr>
      <w:r w:rsidRPr="000E1ED5">
        <w:t>Assessment processes and techniques must be appropriate to the language, l</w:t>
      </w:r>
      <w:r w:rsidRPr="000E1ED5">
        <w:t>iteracy and numeracy requirements of the work being performed and the needs of the candidate.</w:t>
      </w:r>
    </w:p>
    <w:p w:rsidR="00000000" w:rsidRPr="000E1ED5" w:rsidP="000E1ED5">
      <w:pPr>
        <w:pStyle w:val="AllowPageBreak"/>
      </w:pPr>
    </w:p>
    <w:p w:rsidR="00000000" w:rsidRPr="000E1ED5" w:rsidP="000E1ED5">
      <w:pPr>
        <w:pStyle w:val="Heading1"/>
      </w:pPr>
      <w:bookmarkStart w:id="5" w:name="O_951630"/>
      <w:bookmarkEnd w:id="5"/>
      <w:r w:rsidRPr="000E1ED5">
        <w:t>Links</w:t>
      </w:r>
    </w:p>
    <w:p w:rsidR="00000000" w:rsidRPr="000E1ED5" w:rsidP="005D5FE9">
      <w:pPr>
        <w:pStyle w:val="BodyText"/>
      </w:pPr>
      <w:r w:rsidRPr="000E1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434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1ED5" w:rsidP="000E1ED5"/>
    <w:sectPr w:rsidSect="000E1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D5" w:rsidRPr="005D5FE9" w:rsidP="005D5F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9" w:rsidP="000E1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FE9" w:rsidP="000E1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5FE9" w:rsidP="000E1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ED5" w:rsidRPr="005D5FE9" w:rsidP="005D5F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9" w:rsidRPr="002D2AF8" w:rsidP="000E1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MEM27005 Tune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5FE9" w:rsidP="000E1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4D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23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6E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ED5"/>
  </w:style>
  <w:style w:type="character" w:customStyle="1" w:styleId="Heading1Char">
    <w:name w:val="Heading 1 Char"/>
    <w:basedOn w:val="DefaultParagraphFont"/>
    <w:link w:val="Heading1"/>
    <w:rsid w:val="000E1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E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1ED5"/>
    <w:rPr>
      <w:i/>
    </w:rPr>
  </w:style>
  <w:style w:type="paragraph" w:customStyle="1" w:styleId="SuperHeading">
    <w:name w:val="SuperHeading"/>
    <w:basedOn w:val="Normal"/>
    <w:rsid w:val="000E1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ED5"/>
    <w:rPr>
      <w:b/>
      <w:spacing w:val="0"/>
    </w:rPr>
  </w:style>
  <w:style w:type="paragraph" w:customStyle="1" w:styleId="SuperTitle">
    <w:name w:val="SuperTitle"/>
    <w:basedOn w:val="Title"/>
    <w:rsid w:val="000E1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E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ED5"/>
  </w:style>
  <w:style w:type="paragraph" w:styleId="TableofFigures">
    <w:name w:val="table of figures"/>
    <w:basedOn w:val="Normal"/>
    <w:next w:val="Normal"/>
    <w:semiHidden/>
    <w:rsid w:val="000E1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ED5"/>
    <w:rPr>
      <w:rFonts w:ascii="Wingdings" w:hAnsi="Wingdings"/>
    </w:rPr>
  </w:style>
  <w:style w:type="paragraph" w:customStyle="1" w:styleId="TableHeading">
    <w:name w:val="Table Heading"/>
    <w:basedOn w:val="HeadingBase"/>
    <w:rsid w:val="000E1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ED5"/>
    <w:rPr>
      <w:color w:val="0033CC"/>
      <w:u w:val="none"/>
    </w:rPr>
  </w:style>
  <w:style w:type="paragraph" w:customStyle="1" w:styleId="BodyTextRight">
    <w:name w:val="Body Text Right"/>
    <w:basedOn w:val="BodyText"/>
    <w:rsid w:val="000E1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ED5"/>
    <w:rPr>
      <w:sz w:val="32"/>
    </w:rPr>
  </w:style>
  <w:style w:type="paragraph" w:customStyle="1" w:styleId="HeadingProcedure">
    <w:name w:val="Heading Procedure"/>
    <w:basedOn w:val="HeadingBase"/>
    <w:next w:val="Normal"/>
    <w:rsid w:val="000E1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ED5"/>
    <w:pPr>
      <w:spacing w:before="60" w:after="60"/>
    </w:pPr>
  </w:style>
  <w:style w:type="paragraph" w:styleId="ListContinue">
    <w:name w:val="List Continue"/>
    <w:basedOn w:val="List"/>
    <w:rsid w:val="000E1ED5"/>
    <w:pPr>
      <w:ind w:firstLine="0"/>
    </w:pPr>
  </w:style>
  <w:style w:type="paragraph" w:customStyle="1" w:styleId="ListNote">
    <w:name w:val="List Note"/>
    <w:basedOn w:val="List"/>
    <w:rsid w:val="000E1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ED5"/>
    <w:rPr>
      <w:rFonts w:ascii="Courier New" w:hAnsi="Courier New"/>
    </w:rPr>
  </w:style>
  <w:style w:type="paragraph" w:customStyle="1" w:styleId="NoteBullet">
    <w:name w:val="Note Bullet"/>
    <w:basedOn w:val="Note"/>
    <w:rsid w:val="000E1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ED5"/>
    <w:rPr>
      <w:b/>
      <w:smallCaps/>
    </w:rPr>
  </w:style>
  <w:style w:type="paragraph" w:customStyle="1" w:styleId="TableListNumber">
    <w:name w:val="Table List Number"/>
    <w:basedOn w:val="ListNumber"/>
    <w:rsid w:val="000E1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ED5"/>
    <w:pPr>
      <w:numPr>
        <w:numId w:val="9"/>
      </w:numPr>
    </w:pPr>
  </w:style>
  <w:style w:type="paragraph" w:customStyle="1" w:styleId="ListAlpha2">
    <w:name w:val="List Alpha 2"/>
    <w:basedOn w:val="List2"/>
    <w:rsid w:val="000E1ED5"/>
    <w:pPr>
      <w:numPr>
        <w:numId w:val="8"/>
      </w:numPr>
    </w:pPr>
  </w:style>
  <w:style w:type="paragraph" w:styleId="List2">
    <w:name w:val="List 2"/>
    <w:basedOn w:val="BodyText"/>
    <w:rsid w:val="000E1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ED5"/>
    <w:pPr>
      <w:numPr>
        <w:numId w:val="4"/>
      </w:numPr>
    </w:pPr>
  </w:style>
  <w:style w:type="paragraph" w:styleId="ListContinue2">
    <w:name w:val="List Continue 2"/>
    <w:basedOn w:val="List2"/>
    <w:rsid w:val="000E1ED5"/>
    <w:pPr>
      <w:ind w:firstLine="0"/>
    </w:pPr>
  </w:style>
  <w:style w:type="paragraph" w:styleId="ListContinue3">
    <w:name w:val="List Continue 3"/>
    <w:basedOn w:val="List3"/>
    <w:rsid w:val="000E1ED5"/>
    <w:pPr>
      <w:ind w:left="1021" w:firstLine="0"/>
    </w:pPr>
  </w:style>
  <w:style w:type="paragraph" w:styleId="ListContinue4">
    <w:name w:val="List Continue 4"/>
    <w:basedOn w:val="List4"/>
    <w:rsid w:val="000E1ED5"/>
    <w:pPr>
      <w:ind w:firstLine="0"/>
    </w:pPr>
  </w:style>
  <w:style w:type="paragraph" w:styleId="ListContinue5">
    <w:name w:val="List Continue 5"/>
    <w:basedOn w:val="List5"/>
    <w:rsid w:val="000E1ED5"/>
    <w:pPr>
      <w:ind w:firstLine="0"/>
    </w:pPr>
  </w:style>
  <w:style w:type="paragraph" w:styleId="ListNumber3">
    <w:name w:val="List Number 3"/>
    <w:basedOn w:val="List3"/>
    <w:rsid w:val="000E1ED5"/>
    <w:pPr>
      <w:numPr>
        <w:numId w:val="5"/>
      </w:numPr>
    </w:pPr>
  </w:style>
  <w:style w:type="paragraph" w:styleId="ListNumber4">
    <w:name w:val="List Number 4"/>
    <w:basedOn w:val="List4"/>
    <w:rsid w:val="000E1ED5"/>
    <w:pPr>
      <w:numPr>
        <w:numId w:val="6"/>
      </w:numPr>
    </w:pPr>
  </w:style>
  <w:style w:type="paragraph" w:styleId="ListNumber5">
    <w:name w:val="List Number 5"/>
    <w:basedOn w:val="List5"/>
    <w:rsid w:val="000E1ED5"/>
    <w:pPr>
      <w:numPr>
        <w:numId w:val="7"/>
      </w:numPr>
    </w:pPr>
  </w:style>
  <w:style w:type="paragraph" w:styleId="BlockText">
    <w:name w:val="Block Text"/>
    <w:basedOn w:val="Normal"/>
    <w:rsid w:val="000E1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ED5"/>
    <w:rPr>
      <w:sz w:val="16"/>
      <w:vertAlign w:val="superscript"/>
    </w:rPr>
  </w:style>
  <w:style w:type="character" w:customStyle="1" w:styleId="Symbols">
    <w:name w:val="Symbols"/>
    <w:basedOn w:val="DefaultParagraphFont"/>
    <w:rsid w:val="000E1ED5"/>
    <w:rPr>
      <w:rFonts w:ascii="Symbol" w:hAnsi="Symbol"/>
    </w:rPr>
  </w:style>
  <w:style w:type="character" w:customStyle="1" w:styleId="MenuOptions">
    <w:name w:val="Menu Options"/>
    <w:basedOn w:val="DefaultParagraphFont"/>
    <w:rsid w:val="000E1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ED5"/>
    <w:rPr>
      <w:b/>
    </w:rPr>
  </w:style>
  <w:style w:type="character" w:customStyle="1" w:styleId="Underlined">
    <w:name w:val="Underlined"/>
    <w:basedOn w:val="DefaultParagraphFont"/>
    <w:rsid w:val="000E1ED5"/>
    <w:rPr>
      <w:u w:val="single"/>
    </w:rPr>
  </w:style>
  <w:style w:type="paragraph" w:customStyle="1" w:styleId="TableBodyTextRight">
    <w:name w:val="Table Body Text Right"/>
    <w:basedOn w:val="TableBodyText"/>
    <w:rsid w:val="000E1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ED5"/>
    <w:rPr>
      <w:sz w:val="18"/>
    </w:rPr>
  </w:style>
  <w:style w:type="paragraph" w:customStyle="1" w:styleId="BodySmallRight">
    <w:name w:val="Body Small Right"/>
    <w:basedOn w:val="BodyTextRight"/>
    <w:rsid w:val="000E1ED5"/>
    <w:rPr>
      <w:sz w:val="18"/>
      <w:szCs w:val="18"/>
    </w:rPr>
  </w:style>
  <w:style w:type="paragraph" w:customStyle="1" w:styleId="MarginEdition">
    <w:name w:val="Margin Edition"/>
    <w:basedOn w:val="MarginNote"/>
    <w:rsid w:val="000E1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ED5"/>
    <w:rPr>
      <w:sz w:val="2"/>
      <w:szCs w:val="2"/>
    </w:rPr>
  </w:style>
  <w:style w:type="character" w:customStyle="1" w:styleId="Small">
    <w:name w:val="Small"/>
    <w:basedOn w:val="DefaultParagraphFont"/>
    <w:rsid w:val="000E1ED5"/>
    <w:rPr>
      <w:sz w:val="16"/>
    </w:rPr>
  </w:style>
  <w:style w:type="paragraph" w:customStyle="1" w:styleId="WideTable">
    <w:name w:val="Wide Table"/>
    <w:basedOn w:val="Normal"/>
    <w:rsid w:val="000E1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ED5"/>
  </w:style>
  <w:style w:type="paragraph" w:styleId="Quote">
    <w:name w:val="Quote"/>
    <w:basedOn w:val="Heading1"/>
    <w:link w:val="QuoteChar"/>
    <w:qFormat/>
    <w:rsid w:val="000E1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ED5"/>
    <w:pPr>
      <w:pageBreakBefore/>
    </w:pPr>
  </w:style>
  <w:style w:type="paragraph" w:customStyle="1" w:styleId="Border">
    <w:name w:val="Border"/>
    <w:basedOn w:val="Normal"/>
    <w:qFormat/>
    <w:rsid w:val="000E1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ED5"/>
    <w:rPr>
      <w:u w:val="single"/>
    </w:rPr>
  </w:style>
  <w:style w:type="character" w:customStyle="1" w:styleId="BoldandItalics">
    <w:name w:val="Bold and Italics"/>
    <w:qFormat/>
    <w:rsid w:val="000E1ED5"/>
    <w:rPr>
      <w:b/>
      <w:i/>
      <w:u w:val="none"/>
    </w:rPr>
  </w:style>
  <w:style w:type="paragraph" w:styleId="BalloonText">
    <w:name w:val="Balloon Text"/>
    <w:basedOn w:val="Normal"/>
    <w:link w:val="BalloonTextChar"/>
    <w:rsid w:val="000E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ED5"/>
    <w:pPr>
      <w:spacing w:before="0" w:after="0"/>
    </w:pPr>
  </w:style>
  <w:style w:type="paragraph" w:customStyle="1" w:styleId="BodyTextBold">
    <w:name w:val="Body Text Bold"/>
    <w:basedOn w:val="BodyText"/>
    <w:qFormat/>
    <w:rsid w:val="000E1ED5"/>
    <w:rPr>
      <w:b/>
    </w:rPr>
  </w:style>
  <w:style w:type="character" w:styleId="Hyperlink">
    <w:name w:val="Hyperlink"/>
    <w:basedOn w:val="DefaultParagraphFont"/>
    <w:uiPriority w:val="99"/>
    <w:unhideWhenUsed/>
    <w:rsid w:val="005D5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3488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MEM27005 Tune diesel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