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475" w:rsidP="00E35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MEM27003 Overhaul engine fuel system components</w:t>
      </w:r>
      <w:r>
        <w:fldChar w:fldCharType="end"/>
      </w:r>
    </w:p>
    <w:p w:rsidR="00E35475" w:rsidP="00E35475">
      <w:pPr>
        <w:pStyle w:val="Version"/>
        <w:sectPr w:rsidSect="00701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387" w:rsidP="00701387">
      <w:pPr>
        <w:pStyle w:val="SuperHeading"/>
      </w:pPr>
      <w:r w:rsidRPr="00701387">
        <w:t>MEM27003 Overhaul engine fuel system components</w:t>
      </w:r>
    </w:p>
    <w:p w:rsidR="00000000" w:rsidRPr="00701387" w:rsidP="00701387">
      <w:pPr>
        <w:pStyle w:val="Heading1"/>
      </w:pPr>
      <w:bookmarkStart w:id="1" w:name="O_951597"/>
      <w:bookmarkEnd w:id="1"/>
      <w:r w:rsidRPr="00701387">
        <w:t>Modification History</w:t>
      </w:r>
    </w:p>
    <w:p w:rsidR="00000000" w:rsidRPr="00701387" w:rsidP="00E35475">
      <w:pPr>
        <w:pStyle w:val="BodyText"/>
      </w:pPr>
      <w:r w:rsidRPr="00701387">
        <w:t xml:space="preserve">Release 1. Supersedes and is equivalent to MEM18027C Overhaul engine fuel system components </w:t>
      </w:r>
    </w:p>
    <w:p w:rsidR="00000000" w:rsidRPr="00701387" w:rsidP="00701387">
      <w:pPr>
        <w:pStyle w:val="Heading1"/>
      </w:pPr>
      <w:bookmarkStart w:id="2" w:name="O_951605"/>
      <w:bookmarkEnd w:id="2"/>
      <w:r w:rsidRPr="00701387">
        <w:t>Application</w:t>
      </w:r>
    </w:p>
    <w:p w:rsidR="00000000" w:rsidRPr="00701387" w:rsidP="00E35475">
      <w:pPr>
        <w:pStyle w:val="BodyText"/>
      </w:pPr>
      <w:r w:rsidRPr="00701387">
        <w:t>This unit of competency defines the skills and knowledge required to recondition and reinstall fuel syste</w:t>
      </w:r>
      <w:r w:rsidRPr="00701387">
        <w:t>m components on large stationary or mobile diesel engines.</w:t>
      </w:r>
    </w:p>
    <w:p w:rsidR="00000000" w:rsidRPr="00701387" w:rsidP="00E35475">
      <w:pPr>
        <w:pStyle w:val="BodyText"/>
      </w:pPr>
      <w:r w:rsidRPr="00701387">
        <w:t>It includes removal and cleaning of fuel system components, assessing components for wear and defects, deciding whether a component should be reconditioned or replaced, reinstallation of reconditi</w:t>
      </w:r>
      <w:r w:rsidRPr="00701387">
        <w:t xml:space="preserve">oned components in engines and testing of reconditioned components for effective operation. </w:t>
      </w:r>
    </w:p>
    <w:p w:rsidR="00000000" w:rsidRPr="00701387" w:rsidP="00E35475">
      <w:pPr>
        <w:pStyle w:val="BodyText"/>
      </w:pPr>
      <w:r w:rsidRPr="00701387">
        <w:t>Where breakdown testing and repair of compression ignition systems is required, unit MEM27002 Test and repair compression ignition systems should also be selected</w:t>
      </w:r>
      <w:r w:rsidRPr="00701387">
        <w:t>.</w:t>
      </w:r>
    </w:p>
    <w:p w:rsidR="00000000" w:rsidRPr="00701387" w:rsidP="00E35475">
      <w:pPr>
        <w:pStyle w:val="BodyText"/>
      </w:pPr>
      <w:r w:rsidRPr="00701387">
        <w:t>No licensing, legislative or certification requirements apply to this unit at the time of publication.</w:t>
      </w:r>
    </w:p>
    <w:p w:rsidR="00000000" w:rsidRPr="00701387" w:rsidP="00701387">
      <w:pPr>
        <w:pStyle w:val="BodyText"/>
      </w:pPr>
      <w:r w:rsidRPr="00701387">
        <w:rPr>
          <w:rStyle w:val="SpecialBold"/>
        </w:rPr>
        <w:t>Band</w:t>
      </w:r>
      <w:r w:rsidRPr="00701387">
        <w:t>:</w:t>
      </w:r>
      <w:r w:rsidRPr="00701387">
        <w:tab/>
      </w:r>
      <w:r w:rsidRPr="00701387">
        <w:rPr>
          <w:rStyle w:val="SpecialBold"/>
        </w:rPr>
        <w:t>A</w:t>
      </w:r>
    </w:p>
    <w:p w:rsidR="00000000" w:rsidRPr="00701387" w:rsidP="00701387">
      <w:pPr>
        <w:pStyle w:val="BodyText"/>
      </w:pPr>
      <w:r w:rsidRPr="00701387">
        <w:rPr>
          <w:rStyle w:val="SpecialBold"/>
        </w:rPr>
        <w:t>Unit Weight</w:t>
      </w:r>
      <w:r w:rsidRPr="00701387">
        <w:t>:</w:t>
      </w:r>
      <w:r w:rsidRPr="00701387">
        <w:tab/>
        <w:t>8</w:t>
      </w:r>
    </w:p>
    <w:p w:rsidR="00000000" w:rsidRPr="00701387" w:rsidP="00701387">
      <w:pPr>
        <w:pStyle w:val="AllowPageBreak"/>
      </w:pPr>
    </w:p>
    <w:p w:rsidR="00000000" w:rsidRPr="00701387" w:rsidP="00701387">
      <w:pPr>
        <w:pStyle w:val="Heading1"/>
      </w:pPr>
      <w:bookmarkStart w:id="3" w:name="O_951604"/>
      <w:bookmarkEnd w:id="3"/>
      <w:r w:rsidRPr="007013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Interpret technical drawing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Undertake manual handling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Perform engineering measurements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Work safely and effectively in manufacturing and engineering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Organise and communicate information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Use hand tools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Use power tools/hand held operations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87" w:rsidP="00701387">
            <w:pPr>
              <w:pStyle w:val="BodyText"/>
            </w:pPr>
            <w:r w:rsidRPr="00701387">
              <w:t xml:space="preserve">Dismantle, replace and </w:t>
            </w:r>
            <w:r w:rsidRPr="00701387">
              <w:t>assemble engineering components</w:t>
            </w:r>
          </w:p>
        </w:tc>
      </w:tr>
    </w:tbl>
    <w:p w:rsidR="00000000" w:rsidRPr="00701387" w:rsidP="00701387">
      <w:pPr>
        <w:pStyle w:val="BodyText"/>
      </w:pPr>
    </w:p>
    <w:p w:rsidR="00000000" w:rsidRPr="00701387" w:rsidP="00701387">
      <w:pPr>
        <w:pStyle w:val="AllowPageBreak"/>
      </w:pPr>
    </w:p>
    <w:p w:rsidR="00000000" w:rsidRPr="00701387" w:rsidP="00701387">
      <w:pPr>
        <w:pStyle w:val="Heading1"/>
      </w:pPr>
      <w:bookmarkStart w:id="4" w:name="O_951603"/>
      <w:bookmarkEnd w:id="4"/>
      <w:r w:rsidRPr="00701387">
        <w:t>Competency Field</w:t>
      </w:r>
    </w:p>
    <w:p w:rsidR="00000000" w:rsidRPr="00701387" w:rsidP="00E35475">
      <w:pPr>
        <w:pStyle w:val="BodyText"/>
      </w:pPr>
      <w:r w:rsidRPr="00701387">
        <w:t>Fixed and mobile plant</w:t>
      </w:r>
    </w:p>
    <w:p w:rsidR="00000000" w:rsidRPr="00701387" w:rsidP="00701387">
      <w:pPr>
        <w:pStyle w:val="Heading1"/>
      </w:pPr>
      <w:bookmarkStart w:id="5" w:name="O_951601"/>
      <w:bookmarkEnd w:id="5"/>
      <w:r w:rsidRPr="007013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Performance criteria describe the performance needed to demonstrate achievement of the element.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87" w:rsidP="00701387">
            <w:pPr>
              <w:pStyle w:val="BodyText"/>
            </w:pPr>
            <w:r w:rsidRPr="0070138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Follow standard operating procedures (SOPs)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Comply with work health and safety (WHS) requirements at all times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Use appropriate personal protective equipment (PPE) in accordance with SOPs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Identify job requirements from specifications, drawings, job sheets or work instructions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87" w:rsidP="00701387">
            <w:pPr>
              <w:pStyle w:val="BodyText"/>
            </w:pPr>
            <w:r w:rsidRPr="0070138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rPr>
                <w:rStyle w:val="SpecialBold"/>
              </w:rPr>
              <w:t>Clean and assess parts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Disassemble components, including the use of specialised tools, according to manufacturer recommendations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Assess fuel system components visually for abnormal wear or defects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Interpret characteristics of surface finishes and wear patterns associated with fuel system components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 xml:space="preserve">Decide whether components should be reconditioned or discarded and replaced using knowledge of fuel system and control functions, characteristics </w:t>
            </w:r>
            <w:r w:rsidRPr="00701387">
              <w:t xml:space="preserve">and applications 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Select appropriate cleaning method/solution and procedures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Make parts identifiable according to their original location in the pump/injector and protect and store as required for reassembly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 xml:space="preserve">Obtain and interpret measurements and part condition </w:t>
            </w:r>
            <w:r w:rsidRPr="00701387">
              <w:t>when determining reuse/replacement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87" w:rsidP="00701387">
            <w:pPr>
              <w:pStyle w:val="BodyText"/>
            </w:pPr>
            <w:r w:rsidRPr="0070138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rPr>
                <w:rStyle w:val="SpecialBold"/>
              </w:rPr>
              <w:t>Recondition and set up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Recondition and replace components identified as faulty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Assemble components according to manufacturer specifications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Use test equipment to test components and set fuel system to specifications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87" w:rsidP="00701387">
            <w:pPr>
              <w:pStyle w:val="BodyText"/>
            </w:pPr>
            <w:r w:rsidRPr="00701387">
              <w:t>Record reconditioning of components according to workplace procedures</w:t>
            </w:r>
          </w:p>
        </w:tc>
      </w:tr>
    </w:tbl>
    <w:p w:rsidR="00000000" w:rsidRPr="00701387" w:rsidP="00701387">
      <w:pPr>
        <w:pStyle w:val="BodyText"/>
      </w:pPr>
    </w:p>
    <w:p w:rsidR="00000000" w:rsidRPr="00701387" w:rsidP="00701387">
      <w:pPr>
        <w:pStyle w:val="AllowPageBreak"/>
      </w:pPr>
    </w:p>
    <w:p w:rsidR="00000000" w:rsidRPr="00701387" w:rsidP="00701387">
      <w:pPr>
        <w:pStyle w:val="Heading1"/>
      </w:pPr>
      <w:bookmarkStart w:id="6" w:name="O_951600"/>
      <w:bookmarkEnd w:id="6"/>
      <w:r w:rsidRPr="00701387">
        <w:t>Foundation Skills</w:t>
      </w:r>
    </w:p>
    <w:p w:rsidR="00000000" w:rsidRPr="00701387" w:rsidP="00E35475">
      <w:pPr>
        <w:pStyle w:val="BodyText"/>
      </w:pPr>
      <w:r w:rsidRPr="0070138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01387" w:rsidP="00E35475">
      <w:pPr>
        <w:pStyle w:val="BodyText"/>
      </w:pPr>
      <w:r w:rsidRPr="00701387">
        <w:t xml:space="preserve">Foundation skills essential to performance are explicit in the performance criteria </w:t>
      </w:r>
      <w:r w:rsidRPr="00701387">
        <w:t>of this unit of competency.</w:t>
      </w:r>
    </w:p>
    <w:p w:rsidR="00000000" w:rsidRPr="00701387" w:rsidP="00701387">
      <w:pPr>
        <w:pStyle w:val="Heading1"/>
      </w:pPr>
      <w:bookmarkStart w:id="7" w:name="O_951599"/>
      <w:bookmarkEnd w:id="7"/>
      <w:r w:rsidRPr="0070138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t>This field allows for different work environments and conditions that may affect performance. Essential operating conditions that may be present (depending on the work situation, needs of the</w:t>
            </w:r>
            <w:r w:rsidRPr="00701387">
              <w:t xml:space="preserve"> candidate, accessibility of the item, and local industry and regional contexts) are included.</w:t>
            </w:r>
          </w:p>
        </w:tc>
      </w:tr>
      <w:tr w:rsidTr="00701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87">
            <w:pPr>
              <w:pStyle w:val="BodyText"/>
              <w:rPr>
                <w:lang w:val="en-NZ"/>
              </w:rPr>
            </w:pPr>
            <w:r w:rsidRPr="00701387">
              <w:rPr>
                <w:rStyle w:val="SpecialBold"/>
              </w:rPr>
              <w:t>Fuel system types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87" w:rsidP="00701387">
            <w:pPr>
              <w:pStyle w:val="ListBullet"/>
            </w:pPr>
            <w:r w:rsidRPr="00701387">
              <w:t>port and helix</w:t>
            </w:r>
          </w:p>
          <w:p w:rsidR="00000000" w:rsidRPr="00701387" w:rsidP="00701387">
            <w:pPr>
              <w:pStyle w:val="ListBullet"/>
            </w:pPr>
            <w:r w:rsidRPr="00701387">
              <w:t>sleeve metering</w:t>
            </w:r>
          </w:p>
          <w:p w:rsidR="00000000" w:rsidRPr="00701387" w:rsidP="00701387">
            <w:pPr>
              <w:pStyle w:val="ListBullet"/>
            </w:pPr>
            <w:r w:rsidRPr="00701387">
              <w:t>unit injection</w:t>
            </w:r>
          </w:p>
          <w:p w:rsidR="00000000" w:rsidRPr="00701387" w:rsidP="00701387">
            <w:pPr>
              <w:pStyle w:val="ListBullet"/>
            </w:pPr>
            <w:r w:rsidRPr="00701387">
              <w:t>distributor</w:t>
            </w:r>
          </w:p>
          <w:p w:rsidR="00000000" w:rsidRPr="00701387" w:rsidP="00701387">
            <w:pPr>
              <w:pStyle w:val="ListBullet"/>
            </w:pPr>
            <w:r w:rsidRPr="00701387">
              <w:t>pressure/time</w:t>
            </w:r>
          </w:p>
          <w:p w:rsidR="00000000" w:rsidRPr="00701387" w:rsidP="00701387">
            <w:pPr>
              <w:pStyle w:val="BodyText"/>
            </w:pPr>
          </w:p>
        </w:tc>
      </w:tr>
    </w:tbl>
    <w:p w:rsidR="00000000" w:rsidRPr="00701387" w:rsidP="00701387">
      <w:pPr>
        <w:pStyle w:val="BodyText"/>
      </w:pPr>
    </w:p>
    <w:p w:rsidR="00000000" w:rsidRPr="00701387" w:rsidP="00701387">
      <w:pPr>
        <w:pStyle w:val="AllowPageBreak"/>
      </w:pPr>
    </w:p>
    <w:p w:rsidR="00000000" w:rsidRPr="00701387" w:rsidP="00701387">
      <w:pPr>
        <w:pStyle w:val="Heading1"/>
      </w:pPr>
      <w:bookmarkStart w:id="8" w:name="O_951598"/>
      <w:bookmarkEnd w:id="8"/>
      <w:r w:rsidRPr="00701387">
        <w:t>Unit Mapping Information</w:t>
      </w:r>
    </w:p>
    <w:p w:rsidR="00000000" w:rsidRPr="00701387" w:rsidP="00E35475">
      <w:pPr>
        <w:pStyle w:val="BodyText"/>
      </w:pPr>
      <w:r w:rsidRPr="00701387">
        <w:t xml:space="preserve">Release 1. Supersedes and is equivalent to MEM18027C Overhaul engine fuel system components </w:t>
      </w:r>
    </w:p>
    <w:p w:rsidR="00000000" w:rsidRPr="00701387" w:rsidP="00701387">
      <w:pPr>
        <w:pStyle w:val="Heading1"/>
      </w:pPr>
      <w:bookmarkStart w:id="9" w:name="O_951591"/>
      <w:bookmarkEnd w:id="9"/>
      <w:r w:rsidRPr="00701387">
        <w:t>Links</w:t>
      </w:r>
    </w:p>
    <w:p w:rsidR="00000000" w:rsidRPr="00701387" w:rsidP="00E35475">
      <w:pPr>
        <w:pStyle w:val="BodyText"/>
      </w:pPr>
      <w:r w:rsidRPr="007013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36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01387" w:rsidP="00701387"/>
    <w:sectPr w:rsidSect="007013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87" w:rsidRPr="00E35475" w:rsidP="00E35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75" w:rsidP="00701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475" w:rsidP="00701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5475" w:rsidP="00701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387" w:rsidRPr="00E35475" w:rsidP="00E35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75" w:rsidRPr="002D2AF8" w:rsidP="00701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MEM27003 Overhaul engine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5475" w:rsidP="00701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45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C42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387"/>
  </w:style>
  <w:style w:type="character" w:customStyle="1" w:styleId="Heading1Char">
    <w:name w:val="Heading 1 Char"/>
    <w:basedOn w:val="DefaultParagraphFont"/>
    <w:link w:val="Heading1"/>
    <w:rsid w:val="00701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3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387"/>
    <w:rPr>
      <w:b/>
      <w:spacing w:val="0"/>
    </w:rPr>
  </w:style>
  <w:style w:type="paragraph" w:customStyle="1" w:styleId="SuperHeading">
    <w:name w:val="SuperHeading"/>
    <w:basedOn w:val="Normal"/>
    <w:rsid w:val="00701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3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387"/>
    <w:rPr>
      <w:i/>
    </w:rPr>
  </w:style>
  <w:style w:type="paragraph" w:styleId="Caption">
    <w:name w:val="caption"/>
    <w:basedOn w:val="BodyText"/>
    <w:next w:val="Normal"/>
    <w:qFormat/>
    <w:rsid w:val="00701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387"/>
  </w:style>
  <w:style w:type="paragraph" w:styleId="TableofFigures">
    <w:name w:val="table of figures"/>
    <w:basedOn w:val="Normal"/>
    <w:next w:val="Normal"/>
    <w:semiHidden/>
    <w:rsid w:val="00701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3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387"/>
    <w:rPr>
      <w:rFonts w:ascii="Wingdings" w:hAnsi="Wingdings"/>
    </w:rPr>
  </w:style>
  <w:style w:type="paragraph" w:customStyle="1" w:styleId="TableHeading">
    <w:name w:val="Table Heading"/>
    <w:basedOn w:val="HeadingBase"/>
    <w:rsid w:val="00701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387"/>
    <w:rPr>
      <w:color w:val="0033CC"/>
      <w:u w:val="none"/>
    </w:rPr>
  </w:style>
  <w:style w:type="paragraph" w:customStyle="1" w:styleId="BodyTextRight">
    <w:name w:val="Body Text Right"/>
    <w:basedOn w:val="BodyText"/>
    <w:rsid w:val="00701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3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387"/>
    <w:rPr>
      <w:sz w:val="32"/>
    </w:rPr>
  </w:style>
  <w:style w:type="paragraph" w:customStyle="1" w:styleId="HeadingProcedure">
    <w:name w:val="Heading Procedure"/>
    <w:basedOn w:val="HeadingBase"/>
    <w:next w:val="Normal"/>
    <w:rsid w:val="00701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387"/>
    <w:pPr>
      <w:spacing w:before="60" w:after="60"/>
    </w:pPr>
  </w:style>
  <w:style w:type="paragraph" w:styleId="ListContinue">
    <w:name w:val="List Continue"/>
    <w:basedOn w:val="List"/>
    <w:rsid w:val="00701387"/>
    <w:pPr>
      <w:ind w:firstLine="0"/>
    </w:pPr>
  </w:style>
  <w:style w:type="paragraph" w:customStyle="1" w:styleId="ListNote">
    <w:name w:val="List Note"/>
    <w:basedOn w:val="List"/>
    <w:rsid w:val="00701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387"/>
    <w:rPr>
      <w:rFonts w:ascii="Courier New" w:hAnsi="Courier New"/>
    </w:rPr>
  </w:style>
  <w:style w:type="paragraph" w:customStyle="1" w:styleId="NoteBullet">
    <w:name w:val="Note Bullet"/>
    <w:basedOn w:val="Note"/>
    <w:rsid w:val="00701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3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387"/>
    <w:rPr>
      <w:b/>
      <w:smallCaps/>
    </w:rPr>
  </w:style>
  <w:style w:type="paragraph" w:customStyle="1" w:styleId="TableListNumber">
    <w:name w:val="Table List Number"/>
    <w:basedOn w:val="ListNumber"/>
    <w:rsid w:val="00701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387"/>
    <w:pPr>
      <w:numPr>
        <w:numId w:val="8"/>
      </w:numPr>
    </w:pPr>
  </w:style>
  <w:style w:type="paragraph" w:customStyle="1" w:styleId="ListAlpha2">
    <w:name w:val="List Alpha 2"/>
    <w:basedOn w:val="List2"/>
    <w:rsid w:val="00701387"/>
    <w:pPr>
      <w:numPr>
        <w:numId w:val="7"/>
      </w:numPr>
    </w:pPr>
  </w:style>
  <w:style w:type="paragraph" w:styleId="List2">
    <w:name w:val="List 2"/>
    <w:basedOn w:val="BodyText"/>
    <w:rsid w:val="00701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3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3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387"/>
    <w:pPr>
      <w:numPr>
        <w:numId w:val="3"/>
      </w:numPr>
    </w:pPr>
  </w:style>
  <w:style w:type="paragraph" w:styleId="ListContinue2">
    <w:name w:val="List Continue 2"/>
    <w:basedOn w:val="List2"/>
    <w:rsid w:val="00701387"/>
    <w:pPr>
      <w:ind w:firstLine="0"/>
    </w:pPr>
  </w:style>
  <w:style w:type="paragraph" w:styleId="ListContinue3">
    <w:name w:val="List Continue 3"/>
    <w:basedOn w:val="List3"/>
    <w:rsid w:val="00701387"/>
    <w:pPr>
      <w:ind w:left="1021" w:firstLine="0"/>
    </w:pPr>
  </w:style>
  <w:style w:type="paragraph" w:styleId="ListContinue4">
    <w:name w:val="List Continue 4"/>
    <w:basedOn w:val="List4"/>
    <w:rsid w:val="00701387"/>
    <w:pPr>
      <w:ind w:firstLine="0"/>
    </w:pPr>
  </w:style>
  <w:style w:type="paragraph" w:styleId="ListContinue5">
    <w:name w:val="List Continue 5"/>
    <w:basedOn w:val="List5"/>
    <w:rsid w:val="00701387"/>
    <w:pPr>
      <w:ind w:firstLine="0"/>
    </w:pPr>
  </w:style>
  <w:style w:type="paragraph" w:styleId="ListNumber3">
    <w:name w:val="List Number 3"/>
    <w:basedOn w:val="List3"/>
    <w:rsid w:val="00701387"/>
    <w:pPr>
      <w:numPr>
        <w:numId w:val="4"/>
      </w:numPr>
    </w:pPr>
  </w:style>
  <w:style w:type="paragraph" w:styleId="ListNumber4">
    <w:name w:val="List Number 4"/>
    <w:basedOn w:val="List4"/>
    <w:rsid w:val="00701387"/>
    <w:pPr>
      <w:numPr>
        <w:numId w:val="5"/>
      </w:numPr>
    </w:pPr>
  </w:style>
  <w:style w:type="paragraph" w:styleId="ListNumber5">
    <w:name w:val="List Number 5"/>
    <w:basedOn w:val="List5"/>
    <w:rsid w:val="00701387"/>
    <w:pPr>
      <w:numPr>
        <w:numId w:val="6"/>
      </w:numPr>
    </w:pPr>
  </w:style>
  <w:style w:type="paragraph" w:styleId="BlockText">
    <w:name w:val="Block Text"/>
    <w:basedOn w:val="Normal"/>
    <w:rsid w:val="00701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387"/>
    <w:rPr>
      <w:sz w:val="16"/>
      <w:vertAlign w:val="superscript"/>
    </w:rPr>
  </w:style>
  <w:style w:type="character" w:customStyle="1" w:styleId="Symbols">
    <w:name w:val="Symbols"/>
    <w:basedOn w:val="DefaultParagraphFont"/>
    <w:rsid w:val="00701387"/>
    <w:rPr>
      <w:rFonts w:ascii="Symbol" w:hAnsi="Symbol"/>
    </w:rPr>
  </w:style>
  <w:style w:type="character" w:customStyle="1" w:styleId="MenuOptions">
    <w:name w:val="Menu Options"/>
    <w:basedOn w:val="DefaultParagraphFont"/>
    <w:rsid w:val="00701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387"/>
    <w:rPr>
      <w:b/>
    </w:rPr>
  </w:style>
  <w:style w:type="character" w:customStyle="1" w:styleId="Underlined">
    <w:name w:val="Underlined"/>
    <w:basedOn w:val="DefaultParagraphFont"/>
    <w:rsid w:val="00701387"/>
    <w:rPr>
      <w:u w:val="single"/>
    </w:rPr>
  </w:style>
  <w:style w:type="paragraph" w:customStyle="1" w:styleId="TableBodyTextRight">
    <w:name w:val="Table Body Text Right"/>
    <w:basedOn w:val="TableBodyText"/>
    <w:rsid w:val="00701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387"/>
    <w:rPr>
      <w:sz w:val="18"/>
    </w:rPr>
  </w:style>
  <w:style w:type="paragraph" w:customStyle="1" w:styleId="BodySmallRight">
    <w:name w:val="Body Small Right"/>
    <w:basedOn w:val="BodyTextRight"/>
    <w:rsid w:val="00701387"/>
    <w:rPr>
      <w:sz w:val="18"/>
      <w:szCs w:val="18"/>
    </w:rPr>
  </w:style>
  <w:style w:type="paragraph" w:customStyle="1" w:styleId="MarginEdition">
    <w:name w:val="Margin Edition"/>
    <w:basedOn w:val="MarginNote"/>
    <w:rsid w:val="00701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387"/>
    <w:rPr>
      <w:sz w:val="2"/>
      <w:szCs w:val="2"/>
    </w:rPr>
  </w:style>
  <w:style w:type="character" w:customStyle="1" w:styleId="Small">
    <w:name w:val="Small"/>
    <w:basedOn w:val="DefaultParagraphFont"/>
    <w:rsid w:val="00701387"/>
    <w:rPr>
      <w:sz w:val="16"/>
    </w:rPr>
  </w:style>
  <w:style w:type="paragraph" w:customStyle="1" w:styleId="WideTable">
    <w:name w:val="Wide Table"/>
    <w:basedOn w:val="Normal"/>
    <w:rsid w:val="00701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387"/>
  </w:style>
  <w:style w:type="paragraph" w:styleId="Quote">
    <w:name w:val="Quote"/>
    <w:basedOn w:val="Heading1"/>
    <w:link w:val="QuoteChar"/>
    <w:qFormat/>
    <w:rsid w:val="00701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387"/>
    <w:pPr>
      <w:pageBreakBefore/>
    </w:pPr>
  </w:style>
  <w:style w:type="paragraph" w:customStyle="1" w:styleId="Border">
    <w:name w:val="Border"/>
    <w:basedOn w:val="Normal"/>
    <w:qFormat/>
    <w:rsid w:val="00701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387"/>
    <w:rPr>
      <w:u w:val="single"/>
    </w:rPr>
  </w:style>
  <w:style w:type="character" w:customStyle="1" w:styleId="BoldandItalics">
    <w:name w:val="Bold and Italics"/>
    <w:qFormat/>
    <w:rsid w:val="00701387"/>
    <w:rPr>
      <w:b/>
      <w:i/>
      <w:u w:val="none"/>
    </w:rPr>
  </w:style>
  <w:style w:type="paragraph" w:styleId="BalloonText">
    <w:name w:val="Balloon Text"/>
    <w:basedOn w:val="Normal"/>
    <w:link w:val="BalloonTextChar"/>
    <w:rsid w:val="00701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387"/>
    <w:pPr>
      <w:spacing w:before="0" w:after="0"/>
    </w:pPr>
  </w:style>
  <w:style w:type="paragraph" w:customStyle="1" w:styleId="BodyTextBold">
    <w:name w:val="Body Text Bold"/>
    <w:basedOn w:val="BodyText"/>
    <w:qFormat/>
    <w:rsid w:val="00701387"/>
    <w:rPr>
      <w:b/>
    </w:rPr>
  </w:style>
  <w:style w:type="character" w:styleId="Hyperlink">
    <w:name w:val="Hyperlink"/>
    <w:basedOn w:val="DefaultParagraphFont"/>
    <w:uiPriority w:val="99"/>
    <w:unhideWhenUsed/>
    <w:rsid w:val="00E35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3659</Characters>
  <Application>Microsoft Office Word</Application>
  <DocSecurity>0</DocSecurity>
  <Lines>182</Lines>
  <Paragraphs>102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MEM27003 Overhaul engine fuel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