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26D" w:rsidP="000322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MEM27003 Overhaul engine fuel system components</w:t>
      </w:r>
      <w:r>
        <w:fldChar w:fldCharType="end"/>
      </w:r>
    </w:p>
    <w:p w:rsidR="0003226D" w:rsidP="0003226D">
      <w:pPr>
        <w:pStyle w:val="Version"/>
        <w:sectPr w:rsidSect="002A66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6670" w:rsidP="002A6670">
      <w:pPr>
        <w:pStyle w:val="SuperHeading"/>
      </w:pPr>
      <w:r w:rsidRPr="002A6670">
        <w:t>MEM27003 Overhaul engine fuel system components</w:t>
      </w:r>
    </w:p>
    <w:p w:rsidR="00000000" w:rsidRPr="002A6670" w:rsidP="002A6670">
      <w:pPr>
        <w:pStyle w:val="Heading1"/>
      </w:pPr>
      <w:bookmarkStart w:id="1" w:name="O_951597"/>
      <w:bookmarkEnd w:id="1"/>
      <w:r w:rsidRPr="002A6670">
        <w:t>Modification History</w:t>
      </w:r>
    </w:p>
    <w:p w:rsidR="00000000" w:rsidRPr="002A6670" w:rsidP="0003226D">
      <w:pPr>
        <w:pStyle w:val="BodyText"/>
      </w:pPr>
      <w:r w:rsidRPr="002A6670">
        <w:t xml:space="preserve">Release 1. Supersedes and is equivalent to MEM18027C Overhaul engine fuel system components </w:t>
      </w:r>
    </w:p>
    <w:p w:rsidR="00000000" w:rsidRPr="002A6670" w:rsidP="002A6670">
      <w:pPr>
        <w:pStyle w:val="Heading1"/>
      </w:pPr>
      <w:bookmarkStart w:id="2" w:name="O_951605"/>
      <w:bookmarkEnd w:id="2"/>
      <w:r w:rsidRPr="002A6670">
        <w:t>Application</w:t>
      </w:r>
    </w:p>
    <w:p w:rsidR="00000000" w:rsidRPr="002A6670" w:rsidP="0003226D">
      <w:pPr>
        <w:pStyle w:val="BodyText"/>
      </w:pPr>
      <w:r w:rsidRPr="002A6670">
        <w:t>This unit of competency defines the skills and knowledge required to recondition and reinstall fuel syste</w:t>
      </w:r>
      <w:r w:rsidRPr="002A6670">
        <w:t>m components on large stationary or mobile diesel engines.</w:t>
      </w:r>
    </w:p>
    <w:p w:rsidR="00000000" w:rsidRPr="002A6670" w:rsidP="0003226D">
      <w:pPr>
        <w:pStyle w:val="BodyText"/>
      </w:pPr>
      <w:r w:rsidRPr="002A6670">
        <w:t>It includes removal and cleaning of fuel system components, assessing components for wear and defects, deciding whether a component should be reconditioned or replaced, reinstallation of reconditi</w:t>
      </w:r>
      <w:r w:rsidRPr="002A6670">
        <w:t xml:space="preserve">oned components in engines and testing of reconditioned components for effective operation. </w:t>
      </w:r>
    </w:p>
    <w:p w:rsidR="00000000" w:rsidRPr="002A6670" w:rsidP="0003226D">
      <w:pPr>
        <w:pStyle w:val="BodyText"/>
      </w:pPr>
      <w:r w:rsidRPr="002A6670">
        <w:t>Where breakdown testing and repair of compression ignition systems is required, unit MEM27002 Test and repair compression ignition systems should also be selected</w:t>
      </w:r>
      <w:r w:rsidRPr="002A6670">
        <w:t>.</w:t>
      </w:r>
    </w:p>
    <w:p w:rsidR="00000000" w:rsidRPr="002A6670" w:rsidP="0003226D">
      <w:pPr>
        <w:pStyle w:val="BodyText"/>
      </w:pPr>
      <w:r w:rsidRPr="002A6670">
        <w:t>No licensing, legislative or certification requirements apply to this unit at the time of publication.</w:t>
      </w:r>
    </w:p>
    <w:p w:rsidR="00000000" w:rsidRPr="002A6670" w:rsidP="002A6670">
      <w:pPr>
        <w:pStyle w:val="BodyText"/>
      </w:pPr>
      <w:r w:rsidRPr="002A6670">
        <w:rPr>
          <w:rStyle w:val="SpecialBold"/>
        </w:rPr>
        <w:t>Band</w:t>
      </w:r>
      <w:r w:rsidRPr="002A6670">
        <w:t>:</w:t>
      </w:r>
      <w:r w:rsidRPr="002A6670">
        <w:tab/>
      </w:r>
      <w:r w:rsidRPr="002A6670">
        <w:rPr>
          <w:rStyle w:val="SpecialBold"/>
        </w:rPr>
        <w:t>A</w:t>
      </w:r>
    </w:p>
    <w:p w:rsidR="00000000" w:rsidRPr="002A6670" w:rsidP="002A6670">
      <w:pPr>
        <w:pStyle w:val="BodyText"/>
      </w:pPr>
      <w:r w:rsidRPr="002A6670">
        <w:rPr>
          <w:rStyle w:val="SpecialBold"/>
        </w:rPr>
        <w:t>Unit Weight</w:t>
      </w:r>
      <w:r w:rsidRPr="002A6670">
        <w:t>:</w:t>
      </w:r>
      <w:r w:rsidRPr="002A6670">
        <w:tab/>
        <w:t>8</w:t>
      </w:r>
    </w:p>
    <w:p w:rsidR="00000000" w:rsidRPr="002A6670" w:rsidP="002A6670">
      <w:pPr>
        <w:pStyle w:val="AllowPageBreak"/>
      </w:pPr>
    </w:p>
    <w:p w:rsidR="00000000" w:rsidRPr="002A6670" w:rsidP="002A6670">
      <w:pPr>
        <w:pStyle w:val="Heading1"/>
      </w:pPr>
      <w:bookmarkStart w:id="3" w:name="O_951604"/>
      <w:bookmarkEnd w:id="3"/>
      <w:r w:rsidRPr="002A667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Interpret technical drawing</w:t>
            </w:r>
          </w:p>
        </w:tc>
      </w:tr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Undertake manual handling</w:t>
            </w:r>
          </w:p>
        </w:tc>
      </w:tr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Perform engineering measurements</w:t>
            </w:r>
          </w:p>
        </w:tc>
      </w:tr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Work safely and effectively in manufacturing and engineering</w:t>
            </w:r>
          </w:p>
        </w:tc>
      </w:tr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Organise and communicate information</w:t>
            </w:r>
          </w:p>
        </w:tc>
      </w:tr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Use hand tools</w:t>
            </w:r>
          </w:p>
        </w:tc>
      </w:tr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Use power tools/hand held operations</w:t>
            </w:r>
          </w:p>
        </w:tc>
      </w:tr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670" w:rsidP="002A6670">
            <w:pPr>
              <w:pStyle w:val="BodyText"/>
            </w:pPr>
            <w:r w:rsidRPr="002A6670">
              <w:t xml:space="preserve">Dismantle, replace and </w:t>
            </w:r>
            <w:r w:rsidRPr="002A6670">
              <w:t>assemble engineering components</w:t>
            </w:r>
          </w:p>
        </w:tc>
      </w:tr>
    </w:tbl>
    <w:p w:rsidR="00000000" w:rsidRPr="002A6670" w:rsidP="002A6670">
      <w:pPr>
        <w:pStyle w:val="BodyText"/>
      </w:pPr>
    </w:p>
    <w:p w:rsidR="00000000" w:rsidRPr="002A6670" w:rsidP="002A6670">
      <w:pPr>
        <w:pStyle w:val="AllowPageBreak"/>
      </w:pPr>
    </w:p>
    <w:p w:rsidR="00000000" w:rsidRPr="002A6670" w:rsidP="002A6670">
      <w:pPr>
        <w:pStyle w:val="Heading1"/>
      </w:pPr>
      <w:bookmarkStart w:id="4" w:name="O_951603"/>
      <w:bookmarkEnd w:id="4"/>
      <w:r w:rsidRPr="002A6670">
        <w:t>Competency Field</w:t>
      </w:r>
    </w:p>
    <w:p w:rsidR="00000000" w:rsidRPr="002A6670" w:rsidP="0003226D">
      <w:pPr>
        <w:pStyle w:val="BodyText"/>
      </w:pPr>
      <w:r w:rsidRPr="002A6670">
        <w:t>Fixed and mobile plant</w:t>
      </w:r>
    </w:p>
    <w:p w:rsidR="00000000" w:rsidRPr="002A6670" w:rsidP="002A6670">
      <w:pPr>
        <w:pStyle w:val="Heading1"/>
      </w:pPr>
      <w:bookmarkStart w:id="5" w:name="O_951601"/>
      <w:bookmarkEnd w:id="5"/>
      <w:r w:rsidRPr="002A66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Performance criteria describe the performance needed to demonstrate achievement of the element.</w:t>
            </w:r>
          </w:p>
        </w:tc>
      </w:tr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670" w:rsidP="002A6670">
            <w:pPr>
              <w:pStyle w:val="BodyText"/>
            </w:pPr>
            <w:r w:rsidRPr="002A667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Follow standard operating procedures (SOPs)</w:t>
            </w:r>
          </w:p>
        </w:tc>
      </w:tr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Comply with work health and safety (WHS) requirements at all times</w:t>
            </w:r>
          </w:p>
        </w:tc>
      </w:tr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Use appropriate personal protective equipment (PPE) in accordance with SOPs</w:t>
            </w:r>
          </w:p>
        </w:tc>
      </w:tr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Identify job requirements from specifications, drawings, job sheets or work instructions</w:t>
            </w:r>
          </w:p>
        </w:tc>
      </w:tr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</w:p>
        </w:tc>
      </w:tr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670" w:rsidP="002A6670">
            <w:pPr>
              <w:pStyle w:val="BodyText"/>
            </w:pPr>
            <w:r w:rsidRPr="002A667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rPr>
                <w:rStyle w:val="SpecialBold"/>
              </w:rPr>
              <w:t>Clean and assess parts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Disassemble components, including the use of specialised tools, according to manufacturer recommendations</w:t>
            </w:r>
          </w:p>
        </w:tc>
      </w:tr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Assess fuel system components visually for abnormal wear or defects</w:t>
            </w:r>
          </w:p>
        </w:tc>
      </w:tr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Interpret characteristics of surface finishes and wear patterns associated with fuel system components</w:t>
            </w:r>
          </w:p>
        </w:tc>
      </w:tr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 xml:space="preserve">Decide whether components should be reconditioned or discarded and replaced using knowledge of fuel system and control functions, characteristics </w:t>
            </w:r>
            <w:r w:rsidRPr="002A6670">
              <w:t xml:space="preserve">and applications </w:t>
            </w:r>
          </w:p>
        </w:tc>
      </w:tr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Select appropriate cleaning method/solution and procedures</w:t>
            </w:r>
          </w:p>
        </w:tc>
      </w:tr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Make parts identifiable according to their original location in the pump/injector and protect and store as required for reassembly</w:t>
            </w:r>
          </w:p>
        </w:tc>
      </w:tr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 xml:space="preserve">Obtain and interpret measurements and part condition </w:t>
            </w:r>
            <w:r w:rsidRPr="002A6670">
              <w:t>when determining reuse/replacement</w:t>
            </w:r>
          </w:p>
        </w:tc>
      </w:tr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</w:p>
        </w:tc>
      </w:tr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670" w:rsidP="002A6670">
            <w:pPr>
              <w:pStyle w:val="BodyText"/>
            </w:pPr>
            <w:r w:rsidRPr="002A667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rPr>
                <w:rStyle w:val="SpecialBold"/>
              </w:rPr>
              <w:t>Recondition and set up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Recondition and replace components identified as faulty</w:t>
            </w:r>
          </w:p>
        </w:tc>
      </w:tr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Assemble components according to manufacturer specifications</w:t>
            </w:r>
          </w:p>
        </w:tc>
      </w:tr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Use test equipment to test components and set fuel system to specifications</w:t>
            </w:r>
          </w:p>
        </w:tc>
      </w:tr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670" w:rsidP="002A6670">
            <w:pPr>
              <w:pStyle w:val="BodyText"/>
            </w:pPr>
            <w:r w:rsidRPr="002A6670">
              <w:t>Record reconditioning of components according to workplace procedures</w:t>
            </w:r>
          </w:p>
        </w:tc>
      </w:tr>
    </w:tbl>
    <w:p w:rsidR="00000000" w:rsidRPr="002A6670" w:rsidP="002A6670">
      <w:pPr>
        <w:pStyle w:val="BodyText"/>
      </w:pPr>
    </w:p>
    <w:p w:rsidR="00000000" w:rsidRPr="002A6670" w:rsidP="002A6670">
      <w:pPr>
        <w:pStyle w:val="AllowPageBreak"/>
      </w:pPr>
    </w:p>
    <w:p w:rsidR="00000000" w:rsidRPr="002A6670" w:rsidP="002A6670">
      <w:pPr>
        <w:pStyle w:val="Heading1"/>
      </w:pPr>
      <w:bookmarkStart w:id="6" w:name="O_951600"/>
      <w:bookmarkEnd w:id="6"/>
      <w:r w:rsidRPr="002A6670">
        <w:t>Foundation Skills</w:t>
      </w:r>
    </w:p>
    <w:p w:rsidR="00000000" w:rsidRPr="002A6670" w:rsidP="0003226D">
      <w:pPr>
        <w:pStyle w:val="BodyText"/>
      </w:pPr>
      <w:r w:rsidRPr="002A667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2A6670" w:rsidP="0003226D">
      <w:pPr>
        <w:pStyle w:val="BodyText"/>
      </w:pPr>
      <w:r w:rsidRPr="002A6670">
        <w:t xml:space="preserve">Foundation skills essential to performance are explicit in the performance criteria </w:t>
      </w:r>
      <w:r w:rsidRPr="002A6670">
        <w:t>of this unit of competency.</w:t>
      </w:r>
    </w:p>
    <w:p w:rsidR="00000000" w:rsidRPr="002A6670" w:rsidP="002A6670">
      <w:pPr>
        <w:pStyle w:val="Heading1"/>
      </w:pPr>
      <w:bookmarkStart w:id="7" w:name="O_951599"/>
      <w:bookmarkEnd w:id="7"/>
      <w:r w:rsidRPr="002A667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t>This field allows for different work environments and conditions that may affect performance. Essential operating conditions that may be present (depending on the work situation, needs of the</w:t>
            </w:r>
            <w:r w:rsidRPr="002A6670">
              <w:t xml:space="preserve"> candidate, accessibility of the item, and local industry and regional contexts) are included.</w:t>
            </w:r>
          </w:p>
        </w:tc>
      </w:tr>
      <w:tr w:rsidTr="002A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670">
            <w:pPr>
              <w:pStyle w:val="BodyText"/>
              <w:rPr>
                <w:lang w:val="en-NZ"/>
              </w:rPr>
            </w:pPr>
            <w:r w:rsidRPr="002A6670">
              <w:rPr>
                <w:rStyle w:val="SpecialBold"/>
              </w:rPr>
              <w:t>Fuel system types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670" w:rsidP="002A6670">
            <w:pPr>
              <w:pStyle w:val="ListBullet"/>
            </w:pPr>
            <w:r w:rsidRPr="002A6670">
              <w:t>port and helix</w:t>
            </w:r>
          </w:p>
          <w:p w:rsidR="00000000" w:rsidRPr="002A6670" w:rsidP="002A6670">
            <w:pPr>
              <w:pStyle w:val="ListBullet"/>
            </w:pPr>
            <w:r w:rsidRPr="002A6670">
              <w:t>sleeve metering</w:t>
            </w:r>
          </w:p>
          <w:p w:rsidR="00000000" w:rsidRPr="002A6670" w:rsidP="002A6670">
            <w:pPr>
              <w:pStyle w:val="ListBullet"/>
            </w:pPr>
            <w:r w:rsidRPr="002A6670">
              <w:t>unit injection</w:t>
            </w:r>
          </w:p>
          <w:p w:rsidR="00000000" w:rsidRPr="002A6670" w:rsidP="002A6670">
            <w:pPr>
              <w:pStyle w:val="ListBullet"/>
            </w:pPr>
            <w:r w:rsidRPr="002A6670">
              <w:t>distributor</w:t>
            </w:r>
          </w:p>
          <w:p w:rsidR="00000000" w:rsidRPr="002A6670" w:rsidP="002A6670">
            <w:pPr>
              <w:pStyle w:val="ListBullet"/>
            </w:pPr>
            <w:r w:rsidRPr="002A6670">
              <w:t>pressure/time</w:t>
            </w:r>
          </w:p>
          <w:p w:rsidR="00000000" w:rsidRPr="002A6670" w:rsidP="002A6670">
            <w:pPr>
              <w:pStyle w:val="BodyText"/>
            </w:pPr>
          </w:p>
        </w:tc>
      </w:tr>
    </w:tbl>
    <w:p w:rsidR="00000000" w:rsidRPr="002A6670" w:rsidP="002A6670">
      <w:pPr>
        <w:pStyle w:val="BodyText"/>
      </w:pPr>
    </w:p>
    <w:p w:rsidR="00000000" w:rsidRPr="002A6670" w:rsidP="002A6670">
      <w:pPr>
        <w:pStyle w:val="AllowPageBreak"/>
      </w:pPr>
    </w:p>
    <w:p w:rsidR="00000000" w:rsidRPr="002A6670" w:rsidP="002A6670">
      <w:pPr>
        <w:pStyle w:val="Heading1"/>
      </w:pPr>
      <w:bookmarkStart w:id="8" w:name="O_951598"/>
      <w:bookmarkEnd w:id="8"/>
      <w:r w:rsidRPr="002A6670">
        <w:t>Unit Mapping Information</w:t>
      </w:r>
    </w:p>
    <w:p w:rsidR="00000000" w:rsidRPr="002A6670" w:rsidP="0003226D">
      <w:pPr>
        <w:pStyle w:val="BodyText"/>
      </w:pPr>
      <w:r w:rsidRPr="002A6670">
        <w:t xml:space="preserve">Release 1. Supersedes and is equivalent to MEM18027C Overhaul engine fuel system components </w:t>
      </w:r>
    </w:p>
    <w:p w:rsidR="00000000" w:rsidRPr="002A6670" w:rsidP="002A6670">
      <w:pPr>
        <w:pStyle w:val="Heading1"/>
      </w:pPr>
      <w:bookmarkStart w:id="9" w:name="O_951591"/>
      <w:bookmarkEnd w:id="9"/>
      <w:r w:rsidRPr="002A6670">
        <w:t>Links</w:t>
      </w:r>
    </w:p>
    <w:p w:rsidR="00000000" w:rsidRPr="002A6670" w:rsidP="0003226D">
      <w:pPr>
        <w:pStyle w:val="BodyText"/>
      </w:pPr>
      <w:r w:rsidRPr="002A66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C773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A6670" w:rsidP="0003226D">
      <w:pPr>
        <w:pStyle w:val="BodyText"/>
        <w:sectPr w:rsidSect="002A66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6670" w:rsidP="002A6670">
      <w:pPr>
        <w:pStyle w:val="SuperHeading"/>
      </w:pPr>
      <w:r w:rsidRPr="002A6670">
        <w:t>Assessment Requirements for MEM27003 Overhaul engine fuel system components</w:t>
      </w:r>
    </w:p>
    <w:p w:rsidR="00000000" w:rsidRPr="002A6670" w:rsidP="002A6670">
      <w:pPr>
        <w:pStyle w:val="Heading1"/>
      </w:pPr>
      <w:bookmarkStart w:id="10" w:name="O_951593"/>
      <w:bookmarkEnd w:id="10"/>
      <w:r w:rsidRPr="002A6670">
        <w:t>Modification History</w:t>
      </w:r>
    </w:p>
    <w:p w:rsidR="00000000" w:rsidRPr="002A6670" w:rsidP="0003226D">
      <w:pPr>
        <w:pStyle w:val="BodyText"/>
      </w:pPr>
      <w:r w:rsidRPr="002A6670">
        <w:t>Release 1. Supersedes and is equivalent to MEM18027C Overhaul eng</w:t>
      </w:r>
      <w:r w:rsidRPr="002A6670">
        <w:t xml:space="preserve">ine fuel system components </w:t>
      </w:r>
    </w:p>
    <w:p w:rsidR="00000000" w:rsidRPr="002A6670" w:rsidP="002A6670">
      <w:pPr>
        <w:pStyle w:val="Heading1"/>
      </w:pPr>
      <w:bookmarkStart w:id="11" w:name="O_951596"/>
      <w:bookmarkEnd w:id="11"/>
      <w:r w:rsidRPr="002A6670">
        <w:t>Performance Evidence</w:t>
      </w:r>
    </w:p>
    <w:p w:rsidR="00000000" w:rsidRPr="002A6670" w:rsidP="0003226D">
      <w:pPr>
        <w:pStyle w:val="BodyText"/>
      </w:pPr>
      <w:r w:rsidRPr="002A6670">
        <w:t>Evidence required to demonstrate competence in this unit must be relevant to and satisfy the requirements of the elements and performance criteria on at least two (2) occasions and include:</w:t>
      </w:r>
    </w:p>
    <w:p w:rsidR="00000000" w:rsidRPr="002A6670" w:rsidP="002A6670">
      <w:pPr>
        <w:pStyle w:val="ListBullet"/>
      </w:pPr>
      <w:r w:rsidRPr="002A6670">
        <w:t xml:space="preserve">following work instructions, standard operating procedures (SOPs) and safe work practices </w:t>
      </w:r>
    </w:p>
    <w:p w:rsidR="00000000" w:rsidRPr="002A6670" w:rsidP="002A6670">
      <w:pPr>
        <w:pStyle w:val="ListBullet"/>
      </w:pPr>
      <w:r w:rsidRPr="002A6670">
        <w:t>identifying and interpreting specifications, charts, lists, drawings and service documents for overhauling engine fuel system components</w:t>
      </w:r>
    </w:p>
    <w:p w:rsidR="00000000" w:rsidRPr="002A6670" w:rsidP="002A6670">
      <w:pPr>
        <w:pStyle w:val="ListBullet"/>
      </w:pPr>
      <w:r w:rsidRPr="002A6670">
        <w:t>dismantling the engine fuel system components using specialised tools and test equipment and checking parts visually for abnormal wear or defects</w:t>
      </w:r>
    </w:p>
    <w:p w:rsidR="00000000" w:rsidRPr="002A6670" w:rsidP="002A6670">
      <w:pPr>
        <w:pStyle w:val="ListBullet"/>
      </w:pPr>
      <w:r w:rsidRPr="002A6670">
        <w:t>identifying parts according to their original location in the pump/injector and protecting and storing them as</w:t>
      </w:r>
      <w:r w:rsidRPr="002A6670">
        <w:t xml:space="preserve"> required for reassembly</w:t>
      </w:r>
    </w:p>
    <w:p w:rsidR="00000000" w:rsidRPr="002A6670" w:rsidP="002A6670">
      <w:pPr>
        <w:pStyle w:val="ListBullet"/>
      </w:pPr>
      <w:r w:rsidRPr="002A6670">
        <w:t>undertaking calculations and numerical operations for overhauling engine fuel system components</w:t>
      </w:r>
    </w:p>
    <w:p w:rsidR="00000000" w:rsidRPr="002A6670" w:rsidP="002A6670">
      <w:pPr>
        <w:pStyle w:val="ListBullet"/>
      </w:pPr>
      <w:r w:rsidRPr="002A6670">
        <w:t>measuring and recording fuel system components using appropriate measuring equipment</w:t>
      </w:r>
    </w:p>
    <w:p w:rsidR="00000000" w:rsidRPr="002A6670" w:rsidP="002A6670">
      <w:pPr>
        <w:pStyle w:val="ListBullet"/>
      </w:pPr>
      <w:r w:rsidRPr="002A6670">
        <w:t xml:space="preserve">assessing components and parts for serviceability </w:t>
      </w:r>
      <w:r w:rsidRPr="002A6670">
        <w:t>or replacement</w:t>
      </w:r>
    </w:p>
    <w:p w:rsidR="00000000" w:rsidRPr="002A6670" w:rsidP="002A6670">
      <w:pPr>
        <w:pStyle w:val="ListBullet"/>
      </w:pPr>
      <w:r w:rsidRPr="002A6670">
        <w:t xml:space="preserve">reconditioning, assembling and replacing components according to manufacturer specifications </w:t>
      </w:r>
    </w:p>
    <w:p w:rsidR="00000000" w:rsidRPr="002A6670" w:rsidP="002A6670">
      <w:pPr>
        <w:pStyle w:val="ListBullet"/>
      </w:pPr>
      <w:r w:rsidRPr="002A6670">
        <w:t>testing operation of reconditioned components to specifications.</w:t>
      </w:r>
    </w:p>
    <w:p w:rsidR="00000000" w:rsidRPr="002A6670" w:rsidP="002A6670">
      <w:pPr>
        <w:pStyle w:val="AllowPageBreak"/>
      </w:pPr>
    </w:p>
    <w:p w:rsidR="00000000" w:rsidRPr="002A6670" w:rsidP="002A6670">
      <w:pPr>
        <w:pStyle w:val="Heading1"/>
      </w:pPr>
      <w:bookmarkStart w:id="12" w:name="O_951595"/>
      <w:bookmarkEnd w:id="12"/>
      <w:r w:rsidRPr="002A6670">
        <w:t>Knowledge Evidence</w:t>
      </w:r>
    </w:p>
    <w:p w:rsidR="00000000" w:rsidRPr="002A6670" w:rsidP="0003226D">
      <w:pPr>
        <w:pStyle w:val="BodyText"/>
      </w:pPr>
      <w:r w:rsidRPr="002A6670">
        <w:t>Evidence required to demonstrate the required knowledge for this unit must be relevant to and satisfy the requirements of the elements and performance criteria and include knowledge of:</w:t>
      </w:r>
    </w:p>
    <w:p w:rsidR="00000000" w:rsidRPr="002A6670" w:rsidP="002A6670">
      <w:pPr>
        <w:pStyle w:val="ListBullet"/>
      </w:pPr>
      <w:r w:rsidRPr="002A6670">
        <w:t>safe work practices and procedures and use of personal protective equ</w:t>
      </w:r>
      <w:r w:rsidRPr="002A6670">
        <w:t>ipment (PPE)</w:t>
      </w:r>
    </w:p>
    <w:p w:rsidR="00000000" w:rsidRPr="002A6670" w:rsidP="002A6670">
      <w:pPr>
        <w:pStyle w:val="ListBullet"/>
      </w:pPr>
      <w:r w:rsidRPr="002A6670">
        <w:t xml:space="preserve">sequence for disassembling engine fuel components </w:t>
      </w:r>
    </w:p>
    <w:p w:rsidR="00000000" w:rsidRPr="002A6670" w:rsidP="002A6670">
      <w:pPr>
        <w:pStyle w:val="ListBullet"/>
      </w:pPr>
      <w:r w:rsidRPr="002A6670">
        <w:t xml:space="preserve">specialised tools required and their application </w:t>
      </w:r>
    </w:p>
    <w:p w:rsidR="00000000" w:rsidRPr="002A6670" w:rsidP="002A6670">
      <w:pPr>
        <w:pStyle w:val="ListBullet"/>
      </w:pPr>
      <w:r w:rsidRPr="002A6670">
        <w:t xml:space="preserve">common defects, examples and causes of abnormal wear </w:t>
      </w:r>
    </w:p>
    <w:p w:rsidR="00000000" w:rsidRPr="002A6670" w:rsidP="002A6670">
      <w:pPr>
        <w:pStyle w:val="ListBullet"/>
      </w:pPr>
      <w:r w:rsidRPr="002A6670">
        <w:t>characteristics of surface finishes and wear patterns for fuel system components</w:t>
      </w:r>
    </w:p>
    <w:p w:rsidR="00000000" w:rsidRPr="002A6670" w:rsidP="002A6670">
      <w:pPr>
        <w:pStyle w:val="ListBullet"/>
      </w:pPr>
      <w:r w:rsidRPr="002A6670">
        <w:t xml:space="preserve">method </w:t>
      </w:r>
      <w:r w:rsidRPr="002A6670">
        <w:t xml:space="preserve">of cleaning fuel system components </w:t>
      </w:r>
    </w:p>
    <w:p w:rsidR="00000000" w:rsidRPr="002A6670" w:rsidP="002A6670">
      <w:pPr>
        <w:pStyle w:val="ListBullet"/>
      </w:pPr>
      <w:r w:rsidRPr="002A6670">
        <w:t>appropriate solvents for cleaning fuel systems</w:t>
      </w:r>
    </w:p>
    <w:p w:rsidR="00000000" w:rsidRPr="002A6670" w:rsidP="002A6670">
      <w:pPr>
        <w:pStyle w:val="ListBullet"/>
      </w:pPr>
      <w:r w:rsidRPr="002A6670">
        <w:t>procedures for:</w:t>
      </w:r>
    </w:p>
    <w:p w:rsidR="00000000" w:rsidRPr="002A6670" w:rsidP="002A6670">
      <w:pPr>
        <w:pStyle w:val="ListBullet2"/>
      </w:pPr>
      <w:r w:rsidRPr="002A6670">
        <w:t xml:space="preserve">cleaning, protecting and storing fuel system components </w:t>
      </w:r>
    </w:p>
    <w:p w:rsidR="00000000" w:rsidRPr="002A6670" w:rsidP="002A6670">
      <w:pPr>
        <w:pStyle w:val="ListBullet2"/>
      </w:pPr>
      <w:r w:rsidRPr="002A6670">
        <w:t>marking fuel system components in readiness for reassembly</w:t>
      </w:r>
    </w:p>
    <w:p w:rsidR="00000000" w:rsidRPr="002A6670" w:rsidP="002A6670">
      <w:pPr>
        <w:pStyle w:val="ListBullet2"/>
      </w:pPr>
      <w:r w:rsidRPr="002A6670">
        <w:t>recording fuel system component measurements</w:t>
      </w:r>
    </w:p>
    <w:p w:rsidR="00000000" w:rsidRPr="002A6670" w:rsidP="002A6670">
      <w:pPr>
        <w:pStyle w:val="ListBullet2"/>
      </w:pPr>
      <w:r w:rsidRPr="002A6670">
        <w:t>reconditioning and/or replacing faulty fuel system components</w:t>
      </w:r>
    </w:p>
    <w:p w:rsidR="00000000" w:rsidRPr="002A6670" w:rsidP="002A6670">
      <w:pPr>
        <w:pStyle w:val="ListBullet2"/>
      </w:pPr>
      <w:r w:rsidRPr="002A6670">
        <w:t>assembling and testing fuel system components</w:t>
      </w:r>
    </w:p>
    <w:p w:rsidR="00000000" w:rsidRPr="002A6670" w:rsidP="002A6670">
      <w:pPr>
        <w:pStyle w:val="ListBullet2"/>
      </w:pPr>
      <w:r w:rsidRPr="002A6670">
        <w:t>setting fuel system components</w:t>
      </w:r>
    </w:p>
    <w:p w:rsidR="00000000" w:rsidRPr="002A6670" w:rsidP="002A6670">
      <w:pPr>
        <w:pStyle w:val="ListBullet"/>
      </w:pPr>
      <w:r w:rsidRPr="002A6670">
        <w:t xml:space="preserve">measuring instruments to be used to measure fuel system components and </w:t>
      </w:r>
      <w:r w:rsidRPr="002A6670">
        <w:t xml:space="preserve">reasons for selecting the chosen measuring instruments </w:t>
      </w:r>
    </w:p>
    <w:p w:rsidR="00000000" w:rsidRPr="002A6670" w:rsidP="002A6670">
      <w:pPr>
        <w:pStyle w:val="ListBullet"/>
      </w:pPr>
      <w:r w:rsidRPr="002A6670">
        <w:t xml:space="preserve">principles of operation of diesel fuel systems </w:t>
      </w:r>
    </w:p>
    <w:p w:rsidR="00000000" w:rsidRPr="002A6670" w:rsidP="002A6670">
      <w:pPr>
        <w:pStyle w:val="ListBullet"/>
      </w:pPr>
      <w:r w:rsidRPr="002A6670">
        <w:t xml:space="preserve">specifications of the fuel system components </w:t>
      </w:r>
    </w:p>
    <w:p w:rsidR="00000000" w:rsidRPr="002A6670" w:rsidP="002A6670">
      <w:pPr>
        <w:pStyle w:val="ListBullet"/>
      </w:pPr>
      <w:r w:rsidRPr="002A6670">
        <w:t>tools, techniques and equipment required to carry out fuel system component tests.</w:t>
      </w:r>
    </w:p>
    <w:p w:rsidR="00000000" w:rsidRPr="002A6670" w:rsidP="002A6670">
      <w:pPr>
        <w:pStyle w:val="AllowPageBreak"/>
      </w:pPr>
    </w:p>
    <w:p w:rsidR="00000000" w:rsidRPr="002A6670" w:rsidP="002A6670">
      <w:pPr>
        <w:pStyle w:val="Heading1"/>
      </w:pPr>
      <w:bookmarkStart w:id="13" w:name="O_951594"/>
      <w:bookmarkEnd w:id="13"/>
      <w:r w:rsidRPr="002A6670">
        <w:t>Assess</w:t>
      </w:r>
      <w:r w:rsidRPr="002A6670">
        <w:t>ment Conditions</w:t>
      </w:r>
    </w:p>
    <w:p w:rsidR="00000000" w:rsidRPr="002A6670" w:rsidP="002A6670">
      <w:pPr>
        <w:pStyle w:val="ListBullet"/>
      </w:pPr>
      <w:r w:rsidRPr="002A6670">
        <w:t>Assessors must:</w:t>
      </w:r>
    </w:p>
    <w:p w:rsidR="00000000" w:rsidRPr="002A6670" w:rsidP="002A6670">
      <w:pPr>
        <w:pStyle w:val="ListBullet2"/>
      </w:pPr>
      <w:r w:rsidRPr="002A6670">
        <w:t>have vocational competency in overhauling engine fuel system components at least to the level being assessed with relevant industry knowledge and experience</w:t>
      </w:r>
    </w:p>
    <w:p w:rsidR="00000000" w:rsidRPr="002A6670" w:rsidP="002A6670">
      <w:pPr>
        <w:pStyle w:val="ListBullet2"/>
      </w:pPr>
      <w:r w:rsidRPr="002A6670">
        <w:t xml:space="preserve">satisfy the assessor requirements in the </w:t>
      </w:r>
      <w:r w:rsidRPr="002A6670">
        <w:rPr>
          <w:rStyle w:val="Emphasis"/>
        </w:rPr>
        <w:t xml:space="preserve">Standards for Registered Training Organisations 2015 </w:t>
      </w:r>
      <w:r w:rsidRPr="002A6670">
        <w:t>or its replacement</w:t>
      </w:r>
      <w:r w:rsidRPr="002A6670">
        <w:rPr>
          <w:rStyle w:val="Emphasis"/>
        </w:rPr>
        <w:t xml:space="preserve"> </w:t>
      </w:r>
      <w:r w:rsidRPr="002A6670">
        <w:t xml:space="preserve">and comply with the </w:t>
      </w:r>
      <w:r w:rsidRPr="002A6670">
        <w:rPr>
          <w:rStyle w:val="Emphasis"/>
        </w:rPr>
        <w:t xml:space="preserve">National Vocational Education and Training Regulator Act 2011, </w:t>
      </w:r>
      <w:r w:rsidRPr="002A6670">
        <w:t>its replacement</w:t>
      </w:r>
      <w:r w:rsidRPr="002A6670">
        <w:rPr>
          <w:rStyle w:val="Emphasis"/>
        </w:rPr>
        <w:t xml:space="preserve"> </w:t>
      </w:r>
      <w:r w:rsidRPr="002A6670">
        <w:t xml:space="preserve">or equivalent legislation covering VET regulation in a non-referring state/territory </w:t>
      </w:r>
      <w:r w:rsidRPr="002A6670">
        <w:t>as the case requires</w:t>
      </w:r>
    </w:p>
    <w:p w:rsidR="00000000" w:rsidRPr="002A6670" w:rsidP="002A6670">
      <w:pPr>
        <w:pStyle w:val="ListBullet"/>
      </w:pPr>
      <w:r w:rsidRPr="002A6670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2A6670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2A6670" w:rsidP="002A6670">
      <w:pPr>
        <w:pStyle w:val="ListBullet"/>
      </w:pPr>
      <w:r w:rsidRPr="002A6670">
        <w:t>Conditions fo</w:t>
      </w:r>
      <w:r w:rsidRPr="002A6670">
        <w:t>r assessment must include access to all tools, equipment, materials and documentation required, including relevant workplace procedures, product and manufacturing specifications</w:t>
      </w:r>
    </w:p>
    <w:p w:rsidR="00000000" w:rsidRPr="002A6670" w:rsidP="002A6670">
      <w:pPr>
        <w:pStyle w:val="ListBullet"/>
      </w:pPr>
      <w:r w:rsidRPr="002A6670">
        <w:t>Assessment processes and techniques must be appropriate to the language, liter</w:t>
      </w:r>
      <w:r w:rsidRPr="002A6670">
        <w:t>acy and numeracy requirements of the work being performed and the needs of the candidate.</w:t>
      </w:r>
    </w:p>
    <w:p w:rsidR="00000000" w:rsidRPr="002A6670" w:rsidP="002A6670">
      <w:pPr>
        <w:pStyle w:val="AllowPageBreak"/>
      </w:pPr>
    </w:p>
    <w:p w:rsidR="00000000" w:rsidRPr="002A6670" w:rsidP="002A6670">
      <w:pPr>
        <w:pStyle w:val="Heading1"/>
      </w:pPr>
      <w:bookmarkStart w:id="14" w:name="O_951592"/>
      <w:bookmarkEnd w:id="14"/>
      <w:r w:rsidRPr="002A6670">
        <w:t>Links</w:t>
      </w:r>
    </w:p>
    <w:p w:rsidR="00000000" w:rsidRPr="002A6670" w:rsidP="0003226D">
      <w:pPr>
        <w:pStyle w:val="BodyText"/>
      </w:pPr>
      <w:r w:rsidRPr="002A66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C773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A6670" w:rsidP="002A6670"/>
    <w:sectPr w:rsidSect="002A66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6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670" w:rsidRPr="0003226D" w:rsidP="000322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6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26D" w:rsidP="002A66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226D" w:rsidP="002A66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3226D" w:rsidP="002A66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670" w:rsidP="002A66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226D">
      <w:t>Approved</w:t>
    </w:r>
    <w:r w:rsidR="000322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22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226D">
      <w:rPr>
        <w:noProof/>
      </w:rPr>
      <w:t>4</w:t>
    </w:r>
    <w:r>
      <w:rPr>
        <w:noProof/>
      </w:rPr>
      <w:fldChar w:fldCharType="end"/>
    </w:r>
  </w:p>
  <w:p w:rsidR="002A6670" w:rsidP="002A66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22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226D">
      <w:t>Manufacturing Industry Skills Alliance</w:t>
    </w:r>
    <w:r w:rsidR="0003226D">
      <w:fldChar w:fldCharType="end"/>
    </w:r>
  </w:p>
  <w:p w:rsidR="002A6670" w:rsidP="002A66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6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2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6670" w:rsidRPr="0003226D" w:rsidP="000322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6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26D" w:rsidRPr="002D2AF8" w:rsidP="002A66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MEM27003 Overhaul engine fuel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3226D" w:rsidP="002A66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670" w:rsidRPr="002D2AF8" w:rsidP="002A66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226D">
      <w:t>MEM27003 Overhaul engine fuel system components</w:t>
    </w:r>
    <w:r w:rsidR="000322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226D">
      <w:rPr>
        <w:noProof/>
      </w:rPr>
      <w:t>1 March 2025</w:t>
    </w:r>
    <w:r>
      <w:fldChar w:fldCharType="end"/>
    </w:r>
  </w:p>
  <w:p w:rsidR="002A6670" w:rsidP="002A66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A0D1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5E3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5E5A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6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66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66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66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66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66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66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66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66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66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66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6670"/>
  </w:style>
  <w:style w:type="character" w:customStyle="1" w:styleId="Heading1Char">
    <w:name w:val="Heading 1 Char"/>
    <w:basedOn w:val="DefaultParagraphFont"/>
    <w:link w:val="Heading1"/>
    <w:rsid w:val="002A66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66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66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66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6670"/>
    <w:rPr>
      <w:b/>
      <w:spacing w:val="0"/>
    </w:rPr>
  </w:style>
  <w:style w:type="paragraph" w:styleId="ListBullet2">
    <w:name w:val="List Bullet 2"/>
    <w:basedOn w:val="List2"/>
    <w:rsid w:val="002A66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6670"/>
    <w:rPr>
      <w:i/>
    </w:rPr>
  </w:style>
  <w:style w:type="paragraph" w:customStyle="1" w:styleId="SuperHeading">
    <w:name w:val="SuperHeading"/>
    <w:basedOn w:val="Normal"/>
    <w:rsid w:val="002A66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66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66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66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66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6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6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6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6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66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66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66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66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66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66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66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66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66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66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66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66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66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66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66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66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66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66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66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66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66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66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66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66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66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66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66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66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6670"/>
  </w:style>
  <w:style w:type="paragraph" w:styleId="TableofFigures">
    <w:name w:val="table of figures"/>
    <w:basedOn w:val="Normal"/>
    <w:next w:val="Normal"/>
    <w:semiHidden/>
    <w:rsid w:val="002A66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66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6670"/>
    <w:rPr>
      <w:rFonts w:ascii="Wingdings" w:hAnsi="Wingdings"/>
    </w:rPr>
  </w:style>
  <w:style w:type="paragraph" w:customStyle="1" w:styleId="TableHeading">
    <w:name w:val="Table Heading"/>
    <w:basedOn w:val="HeadingBase"/>
    <w:rsid w:val="002A66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6670"/>
    <w:rPr>
      <w:color w:val="0033CC"/>
      <w:u w:val="none"/>
    </w:rPr>
  </w:style>
  <w:style w:type="paragraph" w:customStyle="1" w:styleId="BodyTextRight">
    <w:name w:val="Body Text Right"/>
    <w:basedOn w:val="BodyText"/>
    <w:rsid w:val="002A66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66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66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66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66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66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6670"/>
    <w:rPr>
      <w:sz w:val="32"/>
    </w:rPr>
  </w:style>
  <w:style w:type="paragraph" w:customStyle="1" w:styleId="HeadingProcedure">
    <w:name w:val="Heading Procedure"/>
    <w:basedOn w:val="HeadingBase"/>
    <w:next w:val="Normal"/>
    <w:rsid w:val="002A66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6670"/>
    <w:pPr>
      <w:spacing w:before="60" w:after="60"/>
    </w:pPr>
  </w:style>
  <w:style w:type="paragraph" w:styleId="ListContinue">
    <w:name w:val="List Continue"/>
    <w:basedOn w:val="List"/>
    <w:rsid w:val="002A6670"/>
    <w:pPr>
      <w:ind w:firstLine="0"/>
    </w:pPr>
  </w:style>
  <w:style w:type="paragraph" w:customStyle="1" w:styleId="ListNote">
    <w:name w:val="List Note"/>
    <w:basedOn w:val="List"/>
    <w:rsid w:val="002A66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66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66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6670"/>
    <w:rPr>
      <w:rFonts w:ascii="Courier New" w:hAnsi="Courier New"/>
    </w:rPr>
  </w:style>
  <w:style w:type="paragraph" w:customStyle="1" w:styleId="NoteBullet">
    <w:name w:val="Note Bullet"/>
    <w:basedOn w:val="Note"/>
    <w:rsid w:val="002A66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66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66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66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66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66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66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6670"/>
    <w:rPr>
      <w:b/>
      <w:smallCaps/>
    </w:rPr>
  </w:style>
  <w:style w:type="paragraph" w:customStyle="1" w:styleId="TableListNumber">
    <w:name w:val="Table List Number"/>
    <w:basedOn w:val="ListNumber"/>
    <w:rsid w:val="002A66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66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6670"/>
    <w:pPr>
      <w:numPr>
        <w:numId w:val="9"/>
      </w:numPr>
    </w:pPr>
  </w:style>
  <w:style w:type="paragraph" w:customStyle="1" w:styleId="ListAlpha2">
    <w:name w:val="List Alpha 2"/>
    <w:basedOn w:val="List2"/>
    <w:rsid w:val="002A6670"/>
    <w:pPr>
      <w:numPr>
        <w:numId w:val="8"/>
      </w:numPr>
    </w:pPr>
  </w:style>
  <w:style w:type="paragraph" w:styleId="List2">
    <w:name w:val="List 2"/>
    <w:basedOn w:val="BodyText"/>
    <w:rsid w:val="002A66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66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66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66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66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66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6670"/>
    <w:pPr>
      <w:numPr>
        <w:numId w:val="4"/>
      </w:numPr>
    </w:pPr>
  </w:style>
  <w:style w:type="paragraph" w:styleId="ListContinue2">
    <w:name w:val="List Continue 2"/>
    <w:basedOn w:val="List2"/>
    <w:rsid w:val="002A6670"/>
    <w:pPr>
      <w:ind w:firstLine="0"/>
    </w:pPr>
  </w:style>
  <w:style w:type="paragraph" w:styleId="ListContinue3">
    <w:name w:val="List Continue 3"/>
    <w:basedOn w:val="List3"/>
    <w:rsid w:val="002A6670"/>
    <w:pPr>
      <w:ind w:left="1021" w:firstLine="0"/>
    </w:pPr>
  </w:style>
  <w:style w:type="paragraph" w:styleId="ListContinue4">
    <w:name w:val="List Continue 4"/>
    <w:basedOn w:val="List4"/>
    <w:rsid w:val="002A6670"/>
    <w:pPr>
      <w:ind w:firstLine="0"/>
    </w:pPr>
  </w:style>
  <w:style w:type="paragraph" w:styleId="ListContinue5">
    <w:name w:val="List Continue 5"/>
    <w:basedOn w:val="List5"/>
    <w:rsid w:val="002A6670"/>
    <w:pPr>
      <w:ind w:firstLine="0"/>
    </w:pPr>
  </w:style>
  <w:style w:type="paragraph" w:styleId="ListNumber3">
    <w:name w:val="List Number 3"/>
    <w:basedOn w:val="List3"/>
    <w:rsid w:val="002A6670"/>
    <w:pPr>
      <w:numPr>
        <w:numId w:val="5"/>
      </w:numPr>
    </w:pPr>
  </w:style>
  <w:style w:type="paragraph" w:styleId="ListNumber4">
    <w:name w:val="List Number 4"/>
    <w:basedOn w:val="List4"/>
    <w:rsid w:val="002A6670"/>
    <w:pPr>
      <w:numPr>
        <w:numId w:val="6"/>
      </w:numPr>
    </w:pPr>
  </w:style>
  <w:style w:type="paragraph" w:styleId="ListNumber5">
    <w:name w:val="List Number 5"/>
    <w:basedOn w:val="List5"/>
    <w:rsid w:val="002A6670"/>
    <w:pPr>
      <w:numPr>
        <w:numId w:val="7"/>
      </w:numPr>
    </w:pPr>
  </w:style>
  <w:style w:type="paragraph" w:styleId="BlockText">
    <w:name w:val="Block Text"/>
    <w:basedOn w:val="Normal"/>
    <w:rsid w:val="002A66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66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6670"/>
    <w:rPr>
      <w:sz w:val="16"/>
      <w:vertAlign w:val="superscript"/>
    </w:rPr>
  </w:style>
  <w:style w:type="character" w:customStyle="1" w:styleId="Symbols">
    <w:name w:val="Symbols"/>
    <w:basedOn w:val="DefaultParagraphFont"/>
    <w:rsid w:val="002A6670"/>
    <w:rPr>
      <w:rFonts w:ascii="Symbol" w:hAnsi="Symbol"/>
    </w:rPr>
  </w:style>
  <w:style w:type="character" w:customStyle="1" w:styleId="MenuOptions">
    <w:name w:val="Menu Options"/>
    <w:basedOn w:val="DefaultParagraphFont"/>
    <w:rsid w:val="002A66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6670"/>
    <w:rPr>
      <w:b/>
    </w:rPr>
  </w:style>
  <w:style w:type="character" w:customStyle="1" w:styleId="Underlined">
    <w:name w:val="Underlined"/>
    <w:basedOn w:val="DefaultParagraphFont"/>
    <w:rsid w:val="002A6670"/>
    <w:rPr>
      <w:u w:val="single"/>
    </w:rPr>
  </w:style>
  <w:style w:type="paragraph" w:customStyle="1" w:styleId="TableBodyTextRight">
    <w:name w:val="Table Body Text Right"/>
    <w:basedOn w:val="TableBodyText"/>
    <w:rsid w:val="002A66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6670"/>
    <w:rPr>
      <w:sz w:val="18"/>
    </w:rPr>
  </w:style>
  <w:style w:type="paragraph" w:customStyle="1" w:styleId="BodySmallRight">
    <w:name w:val="Body Small Right"/>
    <w:basedOn w:val="BodyTextRight"/>
    <w:rsid w:val="002A6670"/>
    <w:rPr>
      <w:sz w:val="18"/>
      <w:szCs w:val="18"/>
    </w:rPr>
  </w:style>
  <w:style w:type="paragraph" w:customStyle="1" w:styleId="MarginEdition">
    <w:name w:val="Margin Edition"/>
    <w:basedOn w:val="MarginNote"/>
    <w:rsid w:val="002A66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6670"/>
    <w:rPr>
      <w:sz w:val="2"/>
      <w:szCs w:val="2"/>
    </w:rPr>
  </w:style>
  <w:style w:type="character" w:customStyle="1" w:styleId="Small">
    <w:name w:val="Small"/>
    <w:basedOn w:val="DefaultParagraphFont"/>
    <w:rsid w:val="002A6670"/>
    <w:rPr>
      <w:sz w:val="16"/>
    </w:rPr>
  </w:style>
  <w:style w:type="paragraph" w:customStyle="1" w:styleId="WideTable">
    <w:name w:val="Wide Table"/>
    <w:basedOn w:val="Normal"/>
    <w:rsid w:val="002A66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6670"/>
  </w:style>
  <w:style w:type="paragraph" w:styleId="Quote">
    <w:name w:val="Quote"/>
    <w:basedOn w:val="Heading1"/>
    <w:link w:val="QuoteChar"/>
    <w:qFormat/>
    <w:rsid w:val="002A66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66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6670"/>
    <w:pPr>
      <w:pageBreakBefore/>
    </w:pPr>
  </w:style>
  <w:style w:type="paragraph" w:customStyle="1" w:styleId="Border">
    <w:name w:val="Border"/>
    <w:basedOn w:val="Normal"/>
    <w:qFormat/>
    <w:rsid w:val="002A66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66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6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6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66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66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66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66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66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6670"/>
    <w:rPr>
      <w:u w:val="single"/>
    </w:rPr>
  </w:style>
  <w:style w:type="character" w:customStyle="1" w:styleId="BoldandItalics">
    <w:name w:val="Bold and Italics"/>
    <w:qFormat/>
    <w:rsid w:val="002A6670"/>
    <w:rPr>
      <w:b/>
      <w:i/>
      <w:u w:val="none"/>
    </w:rPr>
  </w:style>
  <w:style w:type="paragraph" w:styleId="BalloonText">
    <w:name w:val="Balloon Text"/>
    <w:basedOn w:val="Normal"/>
    <w:link w:val="BalloonTextChar"/>
    <w:rsid w:val="002A66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66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66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66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66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66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6670"/>
    <w:pPr>
      <w:spacing w:before="0" w:after="0"/>
    </w:pPr>
  </w:style>
  <w:style w:type="paragraph" w:customStyle="1" w:styleId="BodyTextBold">
    <w:name w:val="Body Text Bold"/>
    <w:basedOn w:val="BodyText"/>
    <w:qFormat/>
    <w:rsid w:val="002A6670"/>
    <w:rPr>
      <w:b/>
    </w:rPr>
  </w:style>
  <w:style w:type="character" w:styleId="Hyperlink">
    <w:name w:val="Hyperlink"/>
    <w:basedOn w:val="DefaultParagraphFont"/>
    <w:uiPriority w:val="99"/>
    <w:unhideWhenUsed/>
    <w:rsid w:val="000322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1096</Words>
  <Characters>7278</Characters>
  <Application>Microsoft Office Word</Application>
  <DocSecurity>0</DocSecurity>
  <Lines>250</Lines>
  <Paragraphs>152</Paragraphs>
  <ScaleCrop>false</ScaleCrop>
  <Company>Author-it Software Corporation Ltd.</Company>
  <LinksUpToDate>false</LinksUpToDate>
  <CharactersWithSpaces>8222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MEM27003 Overhaul engine fuel system components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2025-03-01T10:52:00Z</dcterms:created>
  <dcterms:modified xsi:type="dcterms:W3CDTF">2025-03-01T10:52:00Z</dcterms:modified>
</cp:coreProperties>
</file>