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646" w:rsidP="00D21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MEM27002 Test and repair compression ignition systems</w:t>
      </w:r>
      <w:r>
        <w:fldChar w:fldCharType="end"/>
      </w:r>
    </w:p>
    <w:p w:rsidR="00D21646" w:rsidP="00D21646">
      <w:pPr>
        <w:pStyle w:val="Version"/>
        <w:sectPr w:rsidSect="00040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E1C" w:rsidP="00040E1C">
      <w:pPr>
        <w:pStyle w:val="SuperHeading"/>
      </w:pPr>
      <w:r w:rsidRPr="00040E1C">
        <w:t>MEM27002 Test and repair compression ignition systems</w:t>
      </w:r>
    </w:p>
    <w:p w:rsidR="00000000" w:rsidRPr="00040E1C" w:rsidP="00040E1C">
      <w:pPr>
        <w:pStyle w:val="Heading1"/>
      </w:pPr>
      <w:bookmarkStart w:id="1" w:name="O_951578"/>
      <w:bookmarkEnd w:id="1"/>
      <w:r w:rsidRPr="00040E1C">
        <w:t>Modification History</w:t>
      </w:r>
    </w:p>
    <w:p w:rsidR="00000000" w:rsidRPr="00040E1C" w:rsidP="00D21646">
      <w:pPr>
        <w:pStyle w:val="BodyText"/>
      </w:pPr>
      <w:r w:rsidRPr="00040E1C">
        <w:t>Release 1. Supersedes and is equivalent to MEM18026C Test compression ignition fuel systems</w:t>
      </w:r>
    </w:p>
    <w:p w:rsidR="00000000" w:rsidRPr="00040E1C" w:rsidP="00040E1C">
      <w:pPr>
        <w:pStyle w:val="Heading1"/>
      </w:pPr>
      <w:bookmarkStart w:id="2" w:name="O_951586"/>
      <w:bookmarkEnd w:id="2"/>
      <w:r w:rsidRPr="00040E1C">
        <w:t>Application</w:t>
      </w:r>
    </w:p>
    <w:p w:rsidR="00000000" w:rsidRPr="00040E1C" w:rsidP="00D21646">
      <w:pPr>
        <w:pStyle w:val="BodyText"/>
      </w:pPr>
      <w:r w:rsidRPr="00040E1C">
        <w:t>This unit of competency defines the skills and knowledge required to assess the operation of compr</w:t>
      </w:r>
      <w:r w:rsidRPr="00040E1C">
        <w:t>ession ignition systems.</w:t>
      </w:r>
    </w:p>
    <w:p w:rsidR="00000000" w:rsidRPr="00040E1C" w:rsidP="00D21646">
      <w:pPr>
        <w:pStyle w:val="BodyText"/>
      </w:pPr>
      <w:r w:rsidRPr="00040E1C">
        <w:t xml:space="preserve">It covers the testing and repair of ignition systems used in large compression engines, including direct injection and common rail systems and repair and replacement of components. </w:t>
      </w:r>
    </w:p>
    <w:p w:rsidR="00000000" w:rsidRPr="00040E1C" w:rsidP="00D21646">
      <w:pPr>
        <w:pStyle w:val="BodyText"/>
      </w:pPr>
      <w:r w:rsidRPr="00040E1C">
        <w:t>Where interpretation of technical drawings is r</w:t>
      </w:r>
      <w:r w:rsidRPr="00040E1C">
        <w:t>equired unit MEM09002 Interpret technical drawing should also be selected.</w:t>
      </w:r>
    </w:p>
    <w:p w:rsidR="00000000" w:rsidRPr="00040E1C" w:rsidP="00D21646">
      <w:pPr>
        <w:pStyle w:val="BodyText"/>
      </w:pPr>
      <w:r w:rsidRPr="00040E1C">
        <w:t>Where the selection and use of power tools/hand held operations is required unit MEM18002 Use power tools/hand held operations should also be selected.</w:t>
      </w:r>
    </w:p>
    <w:p w:rsidR="00000000" w:rsidRPr="00040E1C" w:rsidP="00D21646">
      <w:pPr>
        <w:pStyle w:val="BodyText"/>
      </w:pPr>
      <w:r w:rsidRPr="00040E1C">
        <w:t>If the operation of plant a</w:t>
      </w:r>
      <w:r w:rsidRPr="00040E1C">
        <w:t>nd equipment is required, it must only be performed within the person’s licensing limits or as determined by relevant regulations.</w:t>
      </w:r>
    </w:p>
    <w:p w:rsidR="00000000" w:rsidRPr="00040E1C" w:rsidP="00D21646">
      <w:pPr>
        <w:pStyle w:val="BodyText"/>
      </w:pPr>
      <w:r w:rsidRPr="00040E1C">
        <w:t>No licensing, legislative or certification requirements apply to this unit at the time of publication.</w:t>
      </w:r>
    </w:p>
    <w:p w:rsidR="00000000" w:rsidRPr="00040E1C" w:rsidP="00040E1C">
      <w:pPr>
        <w:pStyle w:val="BodyText"/>
      </w:pPr>
      <w:r w:rsidRPr="00040E1C">
        <w:rPr>
          <w:rStyle w:val="SpecialBold"/>
        </w:rPr>
        <w:t>Band</w:t>
      </w:r>
      <w:r w:rsidRPr="00040E1C">
        <w:t>:</w:t>
      </w:r>
      <w:r w:rsidRPr="00040E1C">
        <w:tab/>
      </w:r>
      <w:r w:rsidRPr="00040E1C">
        <w:rPr>
          <w:rStyle w:val="SpecialBold"/>
        </w:rPr>
        <w:t>A</w:t>
      </w:r>
    </w:p>
    <w:p w:rsidR="00000000" w:rsidRPr="00040E1C" w:rsidP="00040E1C">
      <w:pPr>
        <w:pStyle w:val="BodyText"/>
      </w:pPr>
      <w:r w:rsidRPr="00040E1C">
        <w:rPr>
          <w:rStyle w:val="SpecialBold"/>
        </w:rPr>
        <w:t>Unit Weight</w:t>
      </w:r>
      <w:r w:rsidRPr="00040E1C">
        <w:t>:</w:t>
      </w:r>
      <w:r w:rsidRPr="00040E1C">
        <w:tab/>
      </w:r>
      <w:r w:rsidRPr="00040E1C">
        <w:rPr>
          <w:rStyle w:val="SpecialBold"/>
        </w:rPr>
        <w:t>4</w:t>
      </w:r>
    </w:p>
    <w:p w:rsidR="00000000" w:rsidRPr="00040E1C" w:rsidP="00040E1C">
      <w:pPr>
        <w:pStyle w:val="AllowPageBreak"/>
      </w:pPr>
    </w:p>
    <w:p w:rsidR="00000000" w:rsidRPr="00040E1C" w:rsidP="00040E1C">
      <w:pPr>
        <w:pStyle w:val="Heading1"/>
      </w:pPr>
      <w:bookmarkStart w:id="3" w:name="O_951585"/>
      <w:bookmarkEnd w:id="3"/>
      <w:r w:rsidRPr="00040E1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Undertake manual handling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Perform engineering measurements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Work safely and effectively in manufacturing and engineering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Organise and communicate information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1C" w:rsidP="00040E1C">
            <w:pPr>
              <w:pStyle w:val="BodyText"/>
            </w:pPr>
            <w:r w:rsidRPr="00040E1C">
              <w:t>Use hand tools</w:t>
            </w:r>
          </w:p>
        </w:tc>
      </w:tr>
    </w:tbl>
    <w:p w:rsidR="00000000" w:rsidRPr="00040E1C" w:rsidP="00040E1C">
      <w:pPr>
        <w:pStyle w:val="BodyText"/>
      </w:pPr>
    </w:p>
    <w:p w:rsidR="00000000" w:rsidRPr="00040E1C" w:rsidP="00040E1C">
      <w:pPr>
        <w:pStyle w:val="AllowPageBreak"/>
      </w:pPr>
    </w:p>
    <w:p w:rsidR="00000000" w:rsidRPr="00040E1C" w:rsidP="00040E1C">
      <w:pPr>
        <w:pStyle w:val="Heading1"/>
      </w:pPr>
      <w:bookmarkStart w:id="4" w:name="O_951584"/>
      <w:bookmarkEnd w:id="4"/>
      <w:r w:rsidRPr="00040E1C">
        <w:t>Competency Field</w:t>
      </w:r>
    </w:p>
    <w:p w:rsidR="00000000" w:rsidRPr="00040E1C" w:rsidP="00D21646">
      <w:pPr>
        <w:pStyle w:val="BodyText"/>
      </w:pPr>
      <w:r w:rsidRPr="00040E1C">
        <w:t>Fixed and mobile plant</w:t>
      </w:r>
    </w:p>
    <w:p w:rsidR="00000000" w:rsidRPr="00040E1C" w:rsidP="00040E1C">
      <w:pPr>
        <w:pStyle w:val="Heading1"/>
      </w:pPr>
      <w:bookmarkStart w:id="5" w:name="O_951582"/>
      <w:bookmarkEnd w:id="5"/>
      <w:r w:rsidRPr="00040E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Performance criteria describe the performance needed to demonstrate achievement of the e</w:t>
            </w:r>
            <w:r w:rsidRPr="00040E1C">
              <w:t>lement.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1C" w:rsidP="00040E1C">
            <w:pPr>
              <w:pStyle w:val="BodyText"/>
            </w:pPr>
            <w:r w:rsidRPr="00040E1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Follow standard operating procedures (SOPs)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Comply with work health and safety (WHS) requirements at all times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Use appropriate personal protective equipment (PPE) in accordance with SOPs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Identify job requirements from specifications, drawings, job sheets or work instructions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1C" w:rsidP="00040E1C">
            <w:pPr>
              <w:pStyle w:val="BodyText"/>
            </w:pPr>
            <w:r w:rsidRPr="00040E1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rPr>
                <w:rStyle w:val="SpecialBold"/>
              </w:rPr>
              <w:t>Assess fuel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Apply knowledge of fuel injection principles and component part functions/operation to assess fuel system operation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Start, operate and shut down diesel plant/equipment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Undertake checks safely to prescribed procedures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 xml:space="preserve">Determine and record flows, pressures and speeds 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Interpret engine and plant operating characteristics and parameters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Interpret test results and operational data for faults and serviceability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1C" w:rsidP="00040E1C">
            <w:pPr>
              <w:pStyle w:val="BodyText"/>
            </w:pPr>
            <w:r w:rsidRPr="00040E1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rPr>
                <w:rStyle w:val="SpecialBold"/>
              </w:rPr>
              <w:t xml:space="preserve">Repair compression </w:t>
            </w:r>
            <w:r w:rsidRPr="00040E1C">
              <w:rPr>
                <w:rStyle w:val="SpecialBold"/>
              </w:rPr>
              <w:t>ignition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Identify components to be repaired or replaced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Select appropriate tools, equipment and materials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Repair and replace components according to manufacturer specifications, WHS and environmental requirements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Time the high-pressure fuel pump or injectors to engine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Use test equipment to test ignition system and set to specifications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1C" w:rsidP="00040E1C">
            <w:pPr>
              <w:pStyle w:val="BodyText"/>
            </w:pPr>
            <w:r w:rsidRPr="00040E1C">
              <w:t>Rec</w:t>
            </w:r>
            <w:r w:rsidRPr="00040E1C">
              <w:t>ord repair according to workplace procedures</w:t>
            </w:r>
          </w:p>
        </w:tc>
      </w:tr>
    </w:tbl>
    <w:p w:rsidR="00000000" w:rsidRPr="00040E1C" w:rsidP="00040E1C">
      <w:pPr>
        <w:pStyle w:val="BodyText"/>
      </w:pPr>
    </w:p>
    <w:p w:rsidR="00000000" w:rsidRPr="00040E1C" w:rsidP="00040E1C">
      <w:pPr>
        <w:pStyle w:val="AllowPageBreak"/>
      </w:pPr>
    </w:p>
    <w:p w:rsidR="00000000" w:rsidRPr="00040E1C" w:rsidP="00040E1C">
      <w:pPr>
        <w:pStyle w:val="Heading1"/>
      </w:pPr>
      <w:bookmarkStart w:id="6" w:name="O_951581"/>
      <w:bookmarkEnd w:id="6"/>
      <w:r w:rsidRPr="00040E1C">
        <w:t>Foundation Skills</w:t>
      </w:r>
    </w:p>
    <w:p w:rsidR="00000000" w:rsidRPr="00040E1C" w:rsidP="00D21646">
      <w:pPr>
        <w:pStyle w:val="BodyText"/>
      </w:pPr>
      <w:r w:rsidRPr="00040E1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40E1C" w:rsidP="00D21646">
      <w:pPr>
        <w:pStyle w:val="BodyText"/>
      </w:pPr>
      <w:r w:rsidRPr="00040E1C">
        <w:t>Foundation skills essential to performance are explicit in the performance criteria of this unit of competency.</w:t>
      </w:r>
    </w:p>
    <w:p w:rsidR="00000000" w:rsidRPr="00040E1C" w:rsidP="00040E1C">
      <w:pPr>
        <w:pStyle w:val="Heading1"/>
      </w:pPr>
      <w:bookmarkStart w:id="7" w:name="O_951580"/>
      <w:bookmarkEnd w:id="7"/>
      <w:r w:rsidRPr="00040E1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31"/>
      </w:tblGrid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t>This field allows for different work environments and conditions that may affect performance. Essential ope</w:t>
            </w:r>
            <w:r w:rsidRPr="00040E1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rPr>
                <w:rStyle w:val="SpecialBold"/>
              </w:rPr>
              <w:t>Fuel system components include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1C" w:rsidP="00040E1C">
            <w:pPr>
              <w:pStyle w:val="ListBullet"/>
            </w:pPr>
            <w:r w:rsidRPr="00040E1C">
              <w:t>tank</w:t>
            </w:r>
          </w:p>
          <w:p w:rsidR="00000000" w:rsidRPr="00040E1C" w:rsidP="00040E1C">
            <w:pPr>
              <w:pStyle w:val="ListBullet"/>
            </w:pPr>
            <w:r w:rsidRPr="00040E1C">
              <w:t>filters</w:t>
            </w:r>
          </w:p>
          <w:p w:rsidR="00000000" w:rsidRPr="00040E1C" w:rsidP="00040E1C">
            <w:pPr>
              <w:pStyle w:val="ListBullet"/>
            </w:pPr>
            <w:r w:rsidRPr="00040E1C">
              <w:t>sensors, including:</w:t>
            </w:r>
          </w:p>
          <w:p w:rsidR="00000000" w:rsidRPr="00040E1C" w:rsidP="00040E1C">
            <w:pPr>
              <w:pStyle w:val="ListBullet2"/>
            </w:pPr>
            <w:r w:rsidRPr="00040E1C">
              <w:t>engine position</w:t>
            </w:r>
          </w:p>
          <w:p w:rsidR="00000000" w:rsidRPr="00040E1C" w:rsidP="00040E1C">
            <w:pPr>
              <w:pStyle w:val="ListBullet2"/>
            </w:pPr>
            <w:r w:rsidRPr="00040E1C">
              <w:t>coolant temperature</w:t>
            </w:r>
          </w:p>
          <w:p w:rsidR="00000000" w:rsidRPr="00040E1C" w:rsidP="00040E1C">
            <w:pPr>
              <w:pStyle w:val="ListBullet2"/>
            </w:pPr>
            <w:r w:rsidRPr="00040E1C">
              <w:t>engine mass airflow (MAF)</w:t>
            </w:r>
          </w:p>
          <w:p w:rsidR="00000000" w:rsidRPr="00040E1C" w:rsidP="00040E1C">
            <w:pPr>
              <w:pStyle w:val="ListBullet2"/>
            </w:pPr>
            <w:r w:rsidRPr="00040E1C">
              <w:t>inlet air temperature</w:t>
            </w:r>
          </w:p>
          <w:p w:rsidR="00000000" w:rsidRPr="00040E1C" w:rsidP="00040E1C">
            <w:pPr>
              <w:pStyle w:val="ListBullet2"/>
            </w:pPr>
            <w:r w:rsidRPr="00040E1C">
              <w:t>engine fuel pressure</w:t>
            </w:r>
          </w:p>
          <w:p w:rsidR="00000000" w:rsidRPr="00040E1C" w:rsidP="00040E1C">
            <w:pPr>
              <w:pStyle w:val="ListBullet2"/>
            </w:pPr>
            <w:r w:rsidRPr="00040E1C">
              <w:t>boost pressure</w:t>
            </w:r>
          </w:p>
          <w:p w:rsidR="00000000" w:rsidRPr="00040E1C" w:rsidP="00040E1C">
            <w:pPr>
              <w:pStyle w:val="ListBullet2"/>
            </w:pPr>
            <w:r w:rsidRPr="00040E1C">
              <w:t xml:space="preserve">fuel delivery </w:t>
            </w:r>
          </w:p>
          <w:p w:rsidR="00000000" w:rsidRPr="00040E1C" w:rsidP="00040E1C">
            <w:pPr>
              <w:pStyle w:val="ListBullet2"/>
            </w:pPr>
            <w:r w:rsidRPr="00040E1C">
              <w:t>fuel rail pressure</w:t>
            </w:r>
          </w:p>
          <w:p w:rsidR="00000000" w:rsidRPr="00040E1C" w:rsidP="00040E1C">
            <w:pPr>
              <w:pStyle w:val="ListBullet"/>
            </w:pPr>
            <w:r w:rsidRPr="00040E1C">
              <w:t xml:space="preserve">common rail </w:t>
            </w:r>
          </w:p>
          <w:p w:rsidR="00000000" w:rsidRPr="00040E1C" w:rsidP="00040E1C">
            <w:pPr>
              <w:pStyle w:val="ListBullet"/>
            </w:pPr>
            <w:r w:rsidRPr="00040E1C">
              <w:t>electronic and hydraulic electronic injectors</w:t>
            </w:r>
          </w:p>
          <w:p w:rsidR="00000000" w:rsidRPr="00040E1C" w:rsidP="00040E1C">
            <w:pPr>
              <w:pStyle w:val="ListBullet"/>
            </w:pPr>
            <w:r w:rsidRPr="00040E1C">
              <w:t>solenoid and piezoelectric valves</w:t>
            </w:r>
          </w:p>
          <w:p w:rsidR="00000000" w:rsidRPr="00040E1C" w:rsidP="00040E1C">
            <w:pPr>
              <w:pStyle w:val="ListBullet"/>
            </w:pPr>
            <w:r w:rsidRPr="00040E1C">
              <w:t>pumps</w:t>
            </w:r>
          </w:p>
          <w:p w:rsidR="00000000" w:rsidRPr="00040E1C" w:rsidP="00040E1C">
            <w:pPr>
              <w:pStyle w:val="ListBullet"/>
            </w:pPr>
            <w:r w:rsidRPr="00040E1C">
              <w:t>engine control unit (ECU) and associated components</w:t>
            </w:r>
          </w:p>
          <w:p w:rsidR="00000000" w:rsidP="00040E1C">
            <w:pPr>
              <w:pStyle w:val="BodyText"/>
              <w:rPr>
                <w:lang w:val="en-NZ"/>
              </w:rPr>
            </w:pPr>
          </w:p>
        </w:tc>
      </w:tr>
      <w:tr w:rsidTr="0004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1C">
            <w:pPr>
              <w:pStyle w:val="BodyText"/>
              <w:rPr>
                <w:lang w:val="en-NZ"/>
              </w:rPr>
            </w:pPr>
            <w:r w:rsidRPr="00040E1C">
              <w:rPr>
                <w:rStyle w:val="SpecialBold"/>
              </w:rPr>
              <w:t>Final adjustment includes the setting of</w:t>
            </w:r>
            <w:r w:rsidRPr="00040E1C">
              <w:t xml:space="preserve"> </w:t>
            </w:r>
            <w:r w:rsidRPr="00040E1C">
              <w:rPr>
                <w:rStyle w:val="SpecialBold"/>
              </w:rPr>
              <w:t>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1C" w:rsidP="00040E1C">
            <w:pPr>
              <w:pStyle w:val="ListBullet"/>
            </w:pPr>
            <w:r w:rsidRPr="00040E1C">
              <w:t>low/high speed</w:t>
            </w:r>
          </w:p>
          <w:p w:rsidR="00000000" w:rsidRPr="00040E1C" w:rsidP="00040E1C">
            <w:pPr>
              <w:pStyle w:val="ListBullet"/>
            </w:pPr>
            <w:r w:rsidRPr="00040E1C">
              <w:t xml:space="preserve">no load/full load speed </w:t>
            </w:r>
          </w:p>
          <w:p w:rsidR="00000000" w:rsidRPr="00040E1C" w:rsidP="00040E1C">
            <w:pPr>
              <w:pStyle w:val="ListBullet"/>
            </w:pPr>
            <w:r w:rsidRPr="00040E1C">
              <w:t>droop</w:t>
            </w:r>
          </w:p>
          <w:p w:rsidR="00000000" w:rsidRPr="00040E1C" w:rsidP="00040E1C">
            <w:pPr>
              <w:pStyle w:val="ListBullet"/>
            </w:pPr>
            <w:r w:rsidRPr="00040E1C">
              <w:t>sensitivity</w:t>
            </w:r>
          </w:p>
          <w:p w:rsidR="00000000" w:rsidRPr="00040E1C" w:rsidP="00040E1C">
            <w:pPr>
              <w:pStyle w:val="ListBullet"/>
            </w:pPr>
            <w:r w:rsidRPr="00040E1C">
              <w:t>stability</w:t>
            </w:r>
          </w:p>
          <w:p w:rsidR="00000000" w:rsidRPr="00040E1C" w:rsidP="00040E1C">
            <w:pPr>
              <w:pStyle w:val="ListBullet"/>
            </w:pPr>
            <w:r w:rsidRPr="00040E1C">
              <w:t>promptness</w:t>
            </w:r>
          </w:p>
          <w:p w:rsidR="00000000" w:rsidRPr="00040E1C" w:rsidP="00040E1C">
            <w:pPr>
              <w:pStyle w:val="BodyText"/>
            </w:pPr>
          </w:p>
        </w:tc>
      </w:tr>
    </w:tbl>
    <w:p w:rsidR="00000000" w:rsidRPr="00040E1C" w:rsidP="00040E1C">
      <w:pPr>
        <w:pStyle w:val="BodyText"/>
      </w:pPr>
    </w:p>
    <w:p w:rsidR="00000000" w:rsidRPr="00040E1C" w:rsidP="00040E1C">
      <w:pPr>
        <w:pStyle w:val="AllowPageBreak"/>
      </w:pPr>
    </w:p>
    <w:p w:rsidR="00000000" w:rsidRPr="00040E1C" w:rsidP="00040E1C">
      <w:pPr>
        <w:pStyle w:val="Heading1"/>
      </w:pPr>
      <w:bookmarkStart w:id="8" w:name="O_951579"/>
      <w:bookmarkEnd w:id="8"/>
      <w:r w:rsidRPr="00040E1C">
        <w:t>Unit Mapping Information</w:t>
      </w:r>
    </w:p>
    <w:p w:rsidR="00000000" w:rsidRPr="00040E1C" w:rsidP="00D21646">
      <w:pPr>
        <w:pStyle w:val="BodyText"/>
      </w:pPr>
      <w:r w:rsidRPr="00040E1C">
        <w:t>Release 1. Supersedes and is equivalent to MEM18026C Test compression ignition fuel systems</w:t>
      </w:r>
    </w:p>
    <w:p w:rsidR="00000000" w:rsidRPr="00040E1C" w:rsidP="00040E1C">
      <w:pPr>
        <w:pStyle w:val="Heading1"/>
      </w:pPr>
      <w:bookmarkStart w:id="9" w:name="O_951572"/>
      <w:bookmarkEnd w:id="9"/>
      <w:r w:rsidRPr="00040E1C">
        <w:t>Links</w:t>
      </w:r>
    </w:p>
    <w:p w:rsidR="00000000" w:rsidRPr="00040E1C" w:rsidP="00D21646">
      <w:pPr>
        <w:pStyle w:val="BodyText"/>
      </w:pPr>
      <w:r w:rsidRPr="00040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E61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40E1C" w:rsidP="00D21646">
      <w:pPr>
        <w:pStyle w:val="BodyText"/>
        <w:sectPr w:rsidSect="00040E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E1C" w:rsidP="00040E1C">
      <w:pPr>
        <w:pStyle w:val="SuperHeading"/>
      </w:pPr>
      <w:r w:rsidRPr="00040E1C">
        <w:t>Assessment Requirements for MEM27002 Test and repair compression ignition systems</w:t>
      </w:r>
    </w:p>
    <w:p w:rsidR="00000000" w:rsidRPr="00040E1C" w:rsidP="00040E1C">
      <w:pPr>
        <w:pStyle w:val="Heading1"/>
      </w:pPr>
      <w:bookmarkStart w:id="10" w:name="O_951574"/>
      <w:bookmarkEnd w:id="10"/>
      <w:r w:rsidRPr="00040E1C">
        <w:t>Modification History</w:t>
      </w:r>
    </w:p>
    <w:p w:rsidR="00000000" w:rsidRPr="00040E1C" w:rsidP="00D21646">
      <w:pPr>
        <w:pStyle w:val="BodyText"/>
      </w:pPr>
      <w:r w:rsidRPr="00040E1C">
        <w:t>Release 1. Supersedes and is equivalent to MEM18026C Test compression ignition fuel systems</w:t>
      </w:r>
    </w:p>
    <w:p w:rsidR="00000000" w:rsidRPr="00040E1C" w:rsidP="00040E1C">
      <w:pPr>
        <w:pStyle w:val="Heading1"/>
      </w:pPr>
      <w:bookmarkStart w:id="11" w:name="O_951577"/>
      <w:bookmarkEnd w:id="11"/>
      <w:r w:rsidRPr="00040E1C">
        <w:t>Performance Evidence</w:t>
      </w:r>
    </w:p>
    <w:p w:rsidR="00000000" w:rsidRPr="00040E1C" w:rsidP="00D21646">
      <w:pPr>
        <w:pStyle w:val="BodyText"/>
      </w:pPr>
      <w:r w:rsidRPr="00040E1C">
        <w:t xml:space="preserve">Evidence required to demonstrate competence in this unit must be relevant to and satisfy the requirements of the elements and </w:t>
      </w:r>
      <w:r w:rsidRPr="00040E1C">
        <w:t>performance criteria on at least two (2) occasions and include:</w:t>
      </w:r>
    </w:p>
    <w:p w:rsidR="00000000" w:rsidRPr="00040E1C" w:rsidP="00040E1C">
      <w:pPr>
        <w:pStyle w:val="ListBullet"/>
      </w:pPr>
      <w:r w:rsidRPr="00040E1C">
        <w:t xml:space="preserve">following work instructions, standard operating procedures (SOPs) and safe work practices </w:t>
      </w:r>
    </w:p>
    <w:p w:rsidR="00000000" w:rsidRPr="00040E1C" w:rsidP="00040E1C">
      <w:pPr>
        <w:pStyle w:val="ListBullet"/>
      </w:pPr>
      <w:r w:rsidRPr="00040E1C">
        <w:t xml:space="preserve">describing the function and operation of ignition system component parts through identification and interpretation of appropriate specifications, charts, lists, drawings, service documents and reference to fuel injection principles </w:t>
      </w:r>
    </w:p>
    <w:p w:rsidR="00000000" w:rsidRPr="00040E1C" w:rsidP="00040E1C">
      <w:pPr>
        <w:pStyle w:val="ListBullet"/>
      </w:pPr>
      <w:r w:rsidRPr="00040E1C">
        <w:t xml:space="preserve">starting/operating and </w:t>
      </w:r>
      <w:r w:rsidRPr="00040E1C">
        <w:t xml:space="preserve">shutting down diesel plant/equipment </w:t>
      </w:r>
    </w:p>
    <w:p w:rsidR="00000000" w:rsidRPr="00040E1C" w:rsidP="00040E1C">
      <w:pPr>
        <w:pStyle w:val="ListBullet"/>
      </w:pPr>
      <w:r w:rsidRPr="00040E1C">
        <w:t>conducting operational checks of the diesel fuel system in determining and recording fuel flows, pressures and engine speeds using appropriate test equipment in accordance with specifications and procedures</w:t>
      </w:r>
    </w:p>
    <w:p w:rsidR="00000000" w:rsidRPr="00040E1C" w:rsidP="00040E1C">
      <w:pPr>
        <w:pStyle w:val="ListBullet"/>
      </w:pPr>
      <w:r w:rsidRPr="00040E1C">
        <w:t>interpretin</w:t>
      </w:r>
      <w:r w:rsidRPr="00040E1C">
        <w:t xml:space="preserve">g faults from the test results and ignition system operating characteristics and parameters </w:t>
      </w:r>
    </w:p>
    <w:p w:rsidR="00000000" w:rsidRPr="00040E1C" w:rsidP="00040E1C">
      <w:pPr>
        <w:pStyle w:val="ListBullet"/>
      </w:pPr>
      <w:r w:rsidRPr="00040E1C">
        <w:t>determining serviceability of the fuel system components, including:</w:t>
      </w:r>
    </w:p>
    <w:p w:rsidR="00000000" w:rsidRPr="00040E1C" w:rsidP="00040E1C">
      <w:pPr>
        <w:pStyle w:val="ListBullet2"/>
      </w:pPr>
      <w:r w:rsidRPr="00040E1C">
        <w:t>engine control unit (ECU)</w:t>
      </w:r>
    </w:p>
    <w:p w:rsidR="00000000" w:rsidRPr="00040E1C" w:rsidP="00040E1C">
      <w:pPr>
        <w:pStyle w:val="ListBullet2"/>
      </w:pPr>
      <w:r w:rsidRPr="00040E1C">
        <w:t>injectors</w:t>
      </w:r>
    </w:p>
    <w:p w:rsidR="00000000" w:rsidRPr="00040E1C" w:rsidP="00040E1C">
      <w:pPr>
        <w:pStyle w:val="ListBullet2"/>
      </w:pPr>
      <w:r w:rsidRPr="00040E1C">
        <w:t xml:space="preserve">sensors </w:t>
      </w:r>
    </w:p>
    <w:p w:rsidR="00000000" w:rsidRPr="00040E1C" w:rsidP="00040E1C">
      <w:pPr>
        <w:pStyle w:val="ListBullet"/>
      </w:pPr>
      <w:r w:rsidRPr="00040E1C">
        <w:t>removing, replacing and carrying out adjustment</w:t>
      </w:r>
      <w:r w:rsidRPr="00040E1C">
        <w:t xml:space="preserve"> of ignition system components, including:</w:t>
      </w:r>
    </w:p>
    <w:p w:rsidR="00000000" w:rsidRPr="00040E1C" w:rsidP="00040E1C">
      <w:pPr>
        <w:pStyle w:val="ListBullet2"/>
      </w:pPr>
      <w:r w:rsidRPr="00040E1C">
        <w:t>injectors</w:t>
      </w:r>
    </w:p>
    <w:p w:rsidR="00000000" w:rsidRPr="00040E1C" w:rsidP="00040E1C">
      <w:pPr>
        <w:pStyle w:val="ListBullet2"/>
      </w:pPr>
      <w:r w:rsidRPr="00040E1C">
        <w:t>sensors, connectors and cables</w:t>
      </w:r>
    </w:p>
    <w:p w:rsidR="00000000" w:rsidRPr="00040E1C" w:rsidP="00040E1C">
      <w:pPr>
        <w:pStyle w:val="ListBullet2"/>
      </w:pPr>
      <w:r w:rsidRPr="00040E1C">
        <w:t>tank</w:t>
      </w:r>
    </w:p>
    <w:p w:rsidR="00000000" w:rsidRPr="00040E1C" w:rsidP="00040E1C">
      <w:pPr>
        <w:pStyle w:val="ListBullet2"/>
      </w:pPr>
      <w:r w:rsidRPr="00040E1C">
        <w:t>filters</w:t>
      </w:r>
    </w:p>
    <w:p w:rsidR="00000000" w:rsidRPr="00040E1C" w:rsidP="00040E1C">
      <w:pPr>
        <w:pStyle w:val="ListBullet2"/>
      </w:pPr>
      <w:r w:rsidRPr="00040E1C">
        <w:t>fuel pumps</w:t>
      </w:r>
    </w:p>
    <w:p w:rsidR="00000000" w:rsidRPr="00040E1C" w:rsidP="00040E1C">
      <w:pPr>
        <w:pStyle w:val="ListBullet"/>
      </w:pPr>
      <w:r w:rsidRPr="00040E1C">
        <w:t>undertaking calculations and numerical operations for testing compression ignition fuel systems</w:t>
      </w:r>
    </w:p>
    <w:p w:rsidR="00000000" w:rsidRPr="00040E1C" w:rsidP="00040E1C">
      <w:pPr>
        <w:pStyle w:val="ListBullet"/>
      </w:pPr>
      <w:r w:rsidRPr="00040E1C">
        <w:t>timing the high-pressure fuel pump or injectors and carrying out final adjustments to engine in accordance with specifications</w:t>
      </w:r>
    </w:p>
    <w:p w:rsidR="00000000" w:rsidRPr="00040E1C" w:rsidP="00040E1C">
      <w:pPr>
        <w:pStyle w:val="ListBullet"/>
      </w:pPr>
      <w:r w:rsidRPr="00040E1C">
        <w:t>recording/reporting service activities according to SOPs.</w:t>
      </w:r>
    </w:p>
    <w:p w:rsidR="00000000" w:rsidRPr="00040E1C" w:rsidP="00040E1C">
      <w:pPr>
        <w:pStyle w:val="AllowPageBreak"/>
      </w:pPr>
    </w:p>
    <w:p w:rsidR="00000000" w:rsidRPr="00040E1C" w:rsidP="00040E1C">
      <w:pPr>
        <w:pStyle w:val="Heading1"/>
      </w:pPr>
      <w:bookmarkStart w:id="12" w:name="O_951576"/>
      <w:bookmarkEnd w:id="12"/>
      <w:r w:rsidRPr="00040E1C">
        <w:t>Knowledge Evidence</w:t>
      </w:r>
    </w:p>
    <w:p w:rsidR="00000000" w:rsidRPr="00040E1C" w:rsidP="00D21646">
      <w:pPr>
        <w:pStyle w:val="BodyText"/>
      </w:pPr>
      <w:r w:rsidRPr="00040E1C">
        <w:t>Evidence required to demonstrate th</w:t>
      </w:r>
      <w:r w:rsidRPr="00040E1C">
        <w:t>e required knowledge for this unit must be relevant to and satisfy the requirements of the elements and performance criteria and include knowledge of:</w:t>
      </w:r>
    </w:p>
    <w:p w:rsidR="00000000" w:rsidRPr="00040E1C" w:rsidP="00040E1C">
      <w:pPr>
        <w:pStyle w:val="ListBullet"/>
      </w:pPr>
      <w:r w:rsidRPr="00040E1C">
        <w:t>safe work practices and procedures and use of personal protective equipment (PPE)</w:t>
      </w:r>
    </w:p>
    <w:p w:rsidR="00000000" w:rsidRPr="00040E1C" w:rsidP="00040E1C">
      <w:pPr>
        <w:pStyle w:val="ListBullet"/>
      </w:pPr>
      <w:r w:rsidRPr="00040E1C">
        <w:t>principles of fuel inj</w:t>
      </w:r>
      <w:r w:rsidRPr="00040E1C">
        <w:t xml:space="preserve">ection and function/operation of each component in a fuel injection system </w:t>
      </w:r>
    </w:p>
    <w:p w:rsidR="00000000" w:rsidRPr="00040E1C" w:rsidP="00040E1C">
      <w:pPr>
        <w:pStyle w:val="ListBullet"/>
      </w:pPr>
      <w:r w:rsidRPr="00040E1C">
        <w:t>types of fuels used in compression engines, air/fuel ratios, combustion process and combustion products</w:t>
      </w:r>
    </w:p>
    <w:p w:rsidR="00000000" w:rsidRPr="00040E1C" w:rsidP="00040E1C">
      <w:pPr>
        <w:pStyle w:val="ListBullet"/>
      </w:pPr>
      <w:r w:rsidRPr="00040E1C">
        <w:t>compression ignition management systems, including:</w:t>
      </w:r>
    </w:p>
    <w:p w:rsidR="00000000" w:rsidRPr="00040E1C" w:rsidP="00040E1C">
      <w:pPr>
        <w:pStyle w:val="ListBullet2"/>
      </w:pPr>
      <w:r w:rsidRPr="00040E1C">
        <w:t>electronic injectors</w:t>
      </w:r>
    </w:p>
    <w:p w:rsidR="00000000" w:rsidRPr="00040E1C" w:rsidP="00040E1C">
      <w:pPr>
        <w:pStyle w:val="ListBullet2"/>
      </w:pPr>
      <w:r w:rsidRPr="00040E1C">
        <w:t>electronic control systems</w:t>
      </w:r>
    </w:p>
    <w:p w:rsidR="00000000" w:rsidRPr="00040E1C" w:rsidP="00040E1C">
      <w:pPr>
        <w:pStyle w:val="ListBullet2"/>
      </w:pPr>
      <w:r w:rsidRPr="00040E1C">
        <w:t>common rail systems</w:t>
      </w:r>
    </w:p>
    <w:p w:rsidR="00000000" w:rsidRPr="00040E1C" w:rsidP="00040E1C">
      <w:pPr>
        <w:pStyle w:val="ListBullet2"/>
      </w:pPr>
      <w:r w:rsidRPr="00040E1C">
        <w:t xml:space="preserve">exhaust management and treatment </w:t>
      </w:r>
    </w:p>
    <w:p w:rsidR="00000000" w:rsidRPr="00040E1C" w:rsidP="00040E1C">
      <w:pPr>
        <w:pStyle w:val="ListBullet"/>
      </w:pPr>
      <w:r w:rsidRPr="00040E1C">
        <w:t xml:space="preserve">procedures for starting up, operating and shutting down diesel plant and equipment </w:t>
      </w:r>
    </w:p>
    <w:p w:rsidR="00000000" w:rsidRPr="00040E1C" w:rsidP="00040E1C">
      <w:pPr>
        <w:pStyle w:val="ListBullet"/>
      </w:pPr>
      <w:r w:rsidRPr="00040E1C">
        <w:t>visual and aural checks to be made on the diesel fuel system and procedures for carrying o</w:t>
      </w:r>
      <w:r w:rsidRPr="00040E1C">
        <w:t>ut these checks</w:t>
      </w:r>
    </w:p>
    <w:p w:rsidR="00000000" w:rsidRPr="00040E1C" w:rsidP="00040E1C">
      <w:pPr>
        <w:pStyle w:val="ListBullet"/>
      </w:pPr>
      <w:r w:rsidRPr="00040E1C">
        <w:t>use of appropriate test equipment, including use of oscilloscopes, multimeters and other electrical and electronic test equipment and methods for testing:</w:t>
      </w:r>
    </w:p>
    <w:p w:rsidR="00000000" w:rsidRPr="00040E1C" w:rsidP="00040E1C">
      <w:pPr>
        <w:pStyle w:val="ListBullet2"/>
      </w:pPr>
      <w:r w:rsidRPr="00040E1C">
        <w:t xml:space="preserve">high and low pressure fuel pump performance  </w:t>
      </w:r>
    </w:p>
    <w:p w:rsidR="00000000" w:rsidRPr="00040E1C" w:rsidP="00040E1C">
      <w:pPr>
        <w:pStyle w:val="ListBullet2"/>
      </w:pPr>
      <w:r w:rsidRPr="00040E1C">
        <w:t>oil pressures</w:t>
      </w:r>
    </w:p>
    <w:p w:rsidR="00000000" w:rsidRPr="00040E1C" w:rsidP="00040E1C">
      <w:pPr>
        <w:pStyle w:val="ListBullet2"/>
      </w:pPr>
      <w:r w:rsidRPr="00040E1C">
        <w:t>injectors</w:t>
      </w:r>
    </w:p>
    <w:p w:rsidR="00000000" w:rsidRPr="00040E1C" w:rsidP="00040E1C">
      <w:pPr>
        <w:pStyle w:val="ListBullet2"/>
      </w:pPr>
      <w:r w:rsidRPr="00040E1C">
        <w:t>sensors and ci</w:t>
      </w:r>
      <w:r w:rsidRPr="00040E1C">
        <w:t>rcuits</w:t>
      </w:r>
    </w:p>
    <w:p w:rsidR="00000000" w:rsidRPr="00040E1C" w:rsidP="00040E1C">
      <w:pPr>
        <w:pStyle w:val="ListBullet2"/>
      </w:pPr>
      <w:r w:rsidRPr="00040E1C">
        <w:t>exhaust composition</w:t>
      </w:r>
    </w:p>
    <w:p w:rsidR="00000000" w:rsidRPr="00040E1C" w:rsidP="00040E1C">
      <w:pPr>
        <w:pStyle w:val="ListBullet2"/>
      </w:pPr>
      <w:r w:rsidRPr="00040E1C">
        <w:t>engine performance against specifications</w:t>
      </w:r>
    </w:p>
    <w:p w:rsidR="00000000" w:rsidRPr="00040E1C" w:rsidP="00040E1C">
      <w:pPr>
        <w:pStyle w:val="ListBullet"/>
      </w:pPr>
      <w:r w:rsidRPr="00040E1C">
        <w:t>plant operating characteristics and parameters</w:t>
      </w:r>
    </w:p>
    <w:p w:rsidR="00000000" w:rsidRPr="00040E1C" w:rsidP="00040E1C">
      <w:pPr>
        <w:pStyle w:val="ListBullet"/>
      </w:pPr>
      <w:r w:rsidRPr="00040E1C">
        <w:t>indicators of ignition system faults, including:</w:t>
      </w:r>
    </w:p>
    <w:p w:rsidR="00000000" w:rsidRPr="00040E1C" w:rsidP="00040E1C">
      <w:pPr>
        <w:pStyle w:val="ListBullet2"/>
      </w:pPr>
      <w:r w:rsidRPr="00040E1C">
        <w:t>engine knock</w:t>
      </w:r>
    </w:p>
    <w:p w:rsidR="00000000" w:rsidRPr="00040E1C" w:rsidP="00040E1C">
      <w:pPr>
        <w:pStyle w:val="ListBullet2"/>
      </w:pPr>
      <w:r w:rsidRPr="00040E1C">
        <w:t>difficulty in starting</w:t>
      </w:r>
    </w:p>
    <w:p w:rsidR="00000000" w:rsidRPr="00040E1C" w:rsidP="00040E1C">
      <w:pPr>
        <w:pStyle w:val="ListBullet2"/>
      </w:pPr>
      <w:r w:rsidRPr="00040E1C">
        <w:t>incomplete combustion and excessive smoke</w:t>
      </w:r>
    </w:p>
    <w:p w:rsidR="00000000" w:rsidRPr="00040E1C" w:rsidP="00040E1C">
      <w:pPr>
        <w:pStyle w:val="ListBullet2"/>
      </w:pPr>
      <w:r w:rsidRPr="00040E1C">
        <w:t>warning lights and diagnostic trouble codes</w:t>
      </w:r>
    </w:p>
    <w:p w:rsidR="00000000" w:rsidRPr="00040E1C" w:rsidP="00040E1C">
      <w:pPr>
        <w:pStyle w:val="ListBullet"/>
      </w:pPr>
      <w:r w:rsidRPr="00040E1C">
        <w:t>causes of ignition system faults, including:</w:t>
      </w:r>
    </w:p>
    <w:p w:rsidR="00000000" w:rsidRPr="00040E1C" w:rsidP="00040E1C">
      <w:pPr>
        <w:pStyle w:val="ListBullet2"/>
      </w:pPr>
      <w:r w:rsidRPr="00040E1C">
        <w:t>dirty/worn injectors</w:t>
      </w:r>
    </w:p>
    <w:p w:rsidR="00000000" w:rsidRPr="00040E1C" w:rsidP="00040E1C">
      <w:pPr>
        <w:pStyle w:val="ListBullet2"/>
      </w:pPr>
      <w:r w:rsidRPr="00040E1C">
        <w:t>incorrect timing</w:t>
      </w:r>
    </w:p>
    <w:p w:rsidR="00000000" w:rsidRPr="00040E1C" w:rsidP="00040E1C">
      <w:pPr>
        <w:pStyle w:val="ListBullet2"/>
      </w:pPr>
      <w:r w:rsidRPr="00040E1C">
        <w:t xml:space="preserve">poor fuel </w:t>
      </w:r>
    </w:p>
    <w:p w:rsidR="00000000" w:rsidRPr="00040E1C" w:rsidP="00040E1C">
      <w:pPr>
        <w:pStyle w:val="ListBullet2"/>
      </w:pPr>
      <w:r w:rsidRPr="00040E1C">
        <w:t>poor oil</w:t>
      </w:r>
    </w:p>
    <w:p w:rsidR="00000000" w:rsidRPr="00040E1C" w:rsidP="00040E1C">
      <w:pPr>
        <w:pStyle w:val="ListBullet2"/>
      </w:pPr>
      <w:r w:rsidRPr="00040E1C">
        <w:t>low compression</w:t>
      </w:r>
    </w:p>
    <w:p w:rsidR="00000000" w:rsidRPr="00040E1C" w:rsidP="00040E1C">
      <w:pPr>
        <w:pStyle w:val="ListBullet2"/>
      </w:pPr>
      <w:r w:rsidRPr="00040E1C">
        <w:t>worn engine components e.g. piston rings</w:t>
      </w:r>
    </w:p>
    <w:p w:rsidR="00000000" w:rsidRPr="00040E1C" w:rsidP="00040E1C">
      <w:pPr>
        <w:pStyle w:val="ListBullet2"/>
      </w:pPr>
      <w:r w:rsidRPr="00040E1C">
        <w:t>incorrect timing</w:t>
      </w:r>
    </w:p>
    <w:p w:rsidR="00000000" w:rsidRPr="00040E1C" w:rsidP="00040E1C">
      <w:pPr>
        <w:pStyle w:val="ListBullet2"/>
      </w:pPr>
      <w:r w:rsidRPr="00040E1C">
        <w:t>damaged dirty air, fuel and oil filters</w:t>
      </w:r>
    </w:p>
    <w:p w:rsidR="00000000" w:rsidRPr="00040E1C" w:rsidP="00040E1C">
      <w:pPr>
        <w:pStyle w:val="ListBullet"/>
      </w:pPr>
      <w:r w:rsidRPr="00040E1C">
        <w:t>reasons for the decisions made with respect to serviceability and likely faults and causes for unserviceable systems.</w:t>
      </w:r>
    </w:p>
    <w:p w:rsidR="00000000" w:rsidRPr="00040E1C" w:rsidP="00040E1C">
      <w:pPr>
        <w:pStyle w:val="AllowPageBreak"/>
      </w:pPr>
    </w:p>
    <w:p w:rsidR="00000000" w:rsidRPr="00040E1C" w:rsidP="00040E1C">
      <w:pPr>
        <w:pStyle w:val="Heading1"/>
      </w:pPr>
      <w:bookmarkStart w:id="13" w:name="O_951575"/>
      <w:bookmarkEnd w:id="13"/>
      <w:r w:rsidRPr="00040E1C">
        <w:t>Assessment Conditions</w:t>
      </w:r>
    </w:p>
    <w:p w:rsidR="00000000" w:rsidRPr="00040E1C" w:rsidP="00040E1C">
      <w:pPr>
        <w:pStyle w:val="ListBullet"/>
      </w:pPr>
      <w:r w:rsidRPr="00040E1C">
        <w:t>Assessors must:</w:t>
      </w:r>
    </w:p>
    <w:p w:rsidR="00000000" w:rsidRPr="00040E1C" w:rsidP="00040E1C">
      <w:pPr>
        <w:pStyle w:val="ListBullet2"/>
      </w:pPr>
      <w:r w:rsidRPr="00040E1C">
        <w:t>have vocational competency in testing an</w:t>
      </w:r>
      <w:r w:rsidRPr="00040E1C">
        <w:t>d repairing compression ignition fuel systems at least to the level being assessed with relevant industry knowledge and experience</w:t>
      </w:r>
    </w:p>
    <w:p w:rsidR="00000000" w:rsidRPr="00040E1C" w:rsidP="00040E1C">
      <w:pPr>
        <w:pStyle w:val="ListBullet2"/>
      </w:pPr>
      <w:r w:rsidRPr="00040E1C">
        <w:t xml:space="preserve">satisfy the assessor requirements in the </w:t>
      </w:r>
      <w:r w:rsidRPr="00040E1C">
        <w:rPr>
          <w:rStyle w:val="Emphasis"/>
        </w:rPr>
        <w:t xml:space="preserve">Standards for Registered Training Organisations 2015 </w:t>
      </w:r>
      <w:r w:rsidRPr="00040E1C">
        <w:t>or its replacement</w:t>
      </w:r>
      <w:r w:rsidRPr="00040E1C">
        <w:rPr>
          <w:rStyle w:val="Emphasis"/>
        </w:rPr>
        <w:t xml:space="preserve"> </w:t>
      </w:r>
      <w:r w:rsidRPr="00040E1C">
        <w:t>and comply w</w:t>
      </w:r>
      <w:r w:rsidRPr="00040E1C">
        <w:t xml:space="preserve">ith the </w:t>
      </w:r>
      <w:r w:rsidRPr="00040E1C">
        <w:rPr>
          <w:rStyle w:val="Emphasis"/>
        </w:rPr>
        <w:t xml:space="preserve">National Vocational Education and Training Regulator Act 2011, </w:t>
      </w:r>
      <w:r w:rsidRPr="00040E1C">
        <w:t>its replacement</w:t>
      </w:r>
      <w:r w:rsidRPr="00040E1C">
        <w:rPr>
          <w:rStyle w:val="Emphasis"/>
        </w:rPr>
        <w:t xml:space="preserve"> </w:t>
      </w:r>
      <w:r w:rsidRPr="00040E1C">
        <w:t>or equivalent legislation covering VET regulation in a non-referring state/territory as the case requires</w:t>
      </w:r>
    </w:p>
    <w:p w:rsidR="00000000" w:rsidRPr="00040E1C" w:rsidP="00040E1C">
      <w:pPr>
        <w:pStyle w:val="ListBullet"/>
      </w:pPr>
      <w:r w:rsidRPr="00040E1C">
        <w:t xml:space="preserve">Where possible assessment must occur in operational workplace </w:t>
      </w:r>
      <w:r w:rsidRPr="00040E1C">
        <w:t>situations. Where this is not possible or where personal safety or environmental damage are limiting factors, assessment must occur in a sufficiently rigorous simulated environment that reflects realistic operational workplace conditions. This must cover a</w:t>
      </w:r>
      <w:r w:rsidRPr="00040E1C">
        <w:t>ll aspects of workplace performance, including environment, task skills, task management skills, contingency management skills and job role environment skills</w:t>
      </w:r>
    </w:p>
    <w:p w:rsidR="00000000" w:rsidRPr="00040E1C" w:rsidP="00040E1C">
      <w:pPr>
        <w:pStyle w:val="ListBullet"/>
      </w:pPr>
      <w:r w:rsidRPr="00040E1C">
        <w:t>Conditions for assessment must include access to all tools, equipment, materials and documentatio</w:t>
      </w:r>
      <w:r w:rsidRPr="00040E1C">
        <w:t>n required, including relevant workplace procedures, product and manufacturing specifications</w:t>
      </w:r>
    </w:p>
    <w:p w:rsidR="00000000" w:rsidRPr="00040E1C" w:rsidP="00040E1C">
      <w:pPr>
        <w:pStyle w:val="ListBullet"/>
      </w:pPr>
      <w:r w:rsidRPr="00040E1C">
        <w:t>Assessment processes and techniques must be appropriate to the language, literacy and numeracy requirements of the work being performed and the needs of the candi</w:t>
      </w:r>
      <w:r w:rsidRPr="00040E1C">
        <w:t>date.</w:t>
      </w:r>
    </w:p>
    <w:p w:rsidR="00000000" w:rsidRPr="00040E1C" w:rsidP="00040E1C">
      <w:pPr>
        <w:pStyle w:val="AllowPageBreak"/>
      </w:pPr>
    </w:p>
    <w:p w:rsidR="00000000" w:rsidRPr="00040E1C" w:rsidP="00040E1C">
      <w:pPr>
        <w:pStyle w:val="Heading1"/>
      </w:pPr>
      <w:bookmarkStart w:id="14" w:name="O_951573"/>
      <w:bookmarkEnd w:id="14"/>
      <w:r w:rsidRPr="00040E1C">
        <w:t>Links</w:t>
      </w:r>
    </w:p>
    <w:p w:rsidR="00000000" w:rsidRPr="00040E1C" w:rsidP="00D21646">
      <w:pPr>
        <w:pStyle w:val="BodyText"/>
      </w:pPr>
      <w:r w:rsidRPr="00040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E61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40E1C" w:rsidP="00040E1C"/>
    <w:sectPr w:rsidSect="00040E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1C" w:rsidRPr="00D21646" w:rsidP="00D21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6" w:rsidP="00040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21646" w:rsidP="00040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21646" w:rsidP="00040E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1C" w:rsidP="00040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646">
      <w:t>Approved</w:t>
    </w:r>
    <w:r w:rsidR="00D216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64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646">
      <w:rPr>
        <w:noProof/>
      </w:rPr>
      <w:t>6</w:t>
    </w:r>
    <w:r>
      <w:rPr>
        <w:noProof/>
      </w:rPr>
      <w:fldChar w:fldCharType="end"/>
    </w:r>
  </w:p>
  <w:p w:rsidR="00040E1C" w:rsidP="00040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6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646">
      <w:t>Manufacturing Industry Skills Alliance</w:t>
    </w:r>
    <w:r w:rsidR="00D21646">
      <w:fldChar w:fldCharType="end"/>
    </w:r>
  </w:p>
  <w:p w:rsidR="00040E1C" w:rsidP="00040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E1C" w:rsidRPr="00D21646" w:rsidP="00D21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6" w:rsidRPr="002D2AF8" w:rsidP="00040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MEM27002 Test and repair compression ignition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1646" w:rsidP="00040E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1C" w:rsidRPr="002D2AF8" w:rsidP="00040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646">
      <w:t>MEM27002 Test and repair compression ignition systems</w:t>
    </w:r>
    <w:r w:rsidR="00D216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646">
      <w:rPr>
        <w:noProof/>
      </w:rPr>
      <w:t>1 March 2025</w:t>
    </w:r>
    <w:r>
      <w:fldChar w:fldCharType="end"/>
    </w:r>
  </w:p>
  <w:p w:rsidR="00040E1C" w:rsidP="00040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0F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A8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8D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E1C"/>
  </w:style>
  <w:style w:type="character" w:customStyle="1" w:styleId="Heading1Char">
    <w:name w:val="Heading 1 Char"/>
    <w:basedOn w:val="DefaultParagraphFont"/>
    <w:link w:val="Heading1"/>
    <w:rsid w:val="00040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E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E1C"/>
    <w:rPr>
      <w:b/>
      <w:spacing w:val="0"/>
    </w:rPr>
  </w:style>
  <w:style w:type="paragraph" w:styleId="ListBullet2">
    <w:name w:val="List Bullet 2"/>
    <w:basedOn w:val="List2"/>
    <w:rsid w:val="00040E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0E1C"/>
    <w:rPr>
      <w:i/>
    </w:rPr>
  </w:style>
  <w:style w:type="paragraph" w:customStyle="1" w:styleId="SuperHeading">
    <w:name w:val="SuperHeading"/>
    <w:basedOn w:val="Normal"/>
    <w:rsid w:val="00040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E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E1C"/>
  </w:style>
  <w:style w:type="paragraph" w:styleId="TableofFigures">
    <w:name w:val="table of figures"/>
    <w:basedOn w:val="Normal"/>
    <w:next w:val="Normal"/>
    <w:semiHidden/>
    <w:rsid w:val="00040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E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E1C"/>
    <w:rPr>
      <w:rFonts w:ascii="Wingdings" w:hAnsi="Wingdings"/>
    </w:rPr>
  </w:style>
  <w:style w:type="paragraph" w:customStyle="1" w:styleId="TableHeading">
    <w:name w:val="Table Heading"/>
    <w:basedOn w:val="HeadingBase"/>
    <w:rsid w:val="00040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E1C"/>
    <w:rPr>
      <w:color w:val="0033CC"/>
      <w:u w:val="none"/>
    </w:rPr>
  </w:style>
  <w:style w:type="paragraph" w:customStyle="1" w:styleId="BodyTextRight">
    <w:name w:val="Body Text Right"/>
    <w:basedOn w:val="BodyText"/>
    <w:rsid w:val="00040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E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E1C"/>
    <w:rPr>
      <w:sz w:val="32"/>
    </w:rPr>
  </w:style>
  <w:style w:type="paragraph" w:customStyle="1" w:styleId="HeadingProcedure">
    <w:name w:val="Heading Procedure"/>
    <w:basedOn w:val="HeadingBase"/>
    <w:next w:val="Normal"/>
    <w:rsid w:val="00040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E1C"/>
    <w:pPr>
      <w:spacing w:before="60" w:after="60"/>
    </w:pPr>
  </w:style>
  <w:style w:type="paragraph" w:styleId="ListContinue">
    <w:name w:val="List Continue"/>
    <w:basedOn w:val="List"/>
    <w:rsid w:val="00040E1C"/>
    <w:pPr>
      <w:ind w:firstLine="0"/>
    </w:pPr>
  </w:style>
  <w:style w:type="paragraph" w:customStyle="1" w:styleId="ListNote">
    <w:name w:val="List Note"/>
    <w:basedOn w:val="List"/>
    <w:rsid w:val="00040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E1C"/>
    <w:rPr>
      <w:rFonts w:ascii="Courier New" w:hAnsi="Courier New"/>
    </w:rPr>
  </w:style>
  <w:style w:type="paragraph" w:customStyle="1" w:styleId="NoteBullet">
    <w:name w:val="Note Bullet"/>
    <w:basedOn w:val="Note"/>
    <w:rsid w:val="00040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E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E1C"/>
    <w:rPr>
      <w:b/>
      <w:smallCaps/>
    </w:rPr>
  </w:style>
  <w:style w:type="paragraph" w:customStyle="1" w:styleId="TableListNumber">
    <w:name w:val="Table List Number"/>
    <w:basedOn w:val="ListNumber"/>
    <w:rsid w:val="00040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E1C"/>
    <w:pPr>
      <w:numPr>
        <w:numId w:val="9"/>
      </w:numPr>
    </w:pPr>
  </w:style>
  <w:style w:type="paragraph" w:customStyle="1" w:styleId="ListAlpha2">
    <w:name w:val="List Alpha 2"/>
    <w:basedOn w:val="List2"/>
    <w:rsid w:val="00040E1C"/>
    <w:pPr>
      <w:numPr>
        <w:numId w:val="8"/>
      </w:numPr>
    </w:pPr>
  </w:style>
  <w:style w:type="paragraph" w:styleId="List2">
    <w:name w:val="List 2"/>
    <w:basedOn w:val="BodyText"/>
    <w:rsid w:val="00040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E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E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E1C"/>
    <w:pPr>
      <w:numPr>
        <w:numId w:val="4"/>
      </w:numPr>
    </w:pPr>
  </w:style>
  <w:style w:type="paragraph" w:styleId="ListContinue2">
    <w:name w:val="List Continue 2"/>
    <w:basedOn w:val="List2"/>
    <w:rsid w:val="00040E1C"/>
    <w:pPr>
      <w:ind w:firstLine="0"/>
    </w:pPr>
  </w:style>
  <w:style w:type="paragraph" w:styleId="ListContinue3">
    <w:name w:val="List Continue 3"/>
    <w:basedOn w:val="List3"/>
    <w:rsid w:val="00040E1C"/>
    <w:pPr>
      <w:ind w:left="1021" w:firstLine="0"/>
    </w:pPr>
  </w:style>
  <w:style w:type="paragraph" w:styleId="ListContinue4">
    <w:name w:val="List Continue 4"/>
    <w:basedOn w:val="List4"/>
    <w:rsid w:val="00040E1C"/>
    <w:pPr>
      <w:ind w:firstLine="0"/>
    </w:pPr>
  </w:style>
  <w:style w:type="paragraph" w:styleId="ListContinue5">
    <w:name w:val="List Continue 5"/>
    <w:basedOn w:val="List5"/>
    <w:rsid w:val="00040E1C"/>
    <w:pPr>
      <w:ind w:firstLine="0"/>
    </w:pPr>
  </w:style>
  <w:style w:type="paragraph" w:styleId="ListNumber3">
    <w:name w:val="List Number 3"/>
    <w:basedOn w:val="List3"/>
    <w:rsid w:val="00040E1C"/>
    <w:pPr>
      <w:numPr>
        <w:numId w:val="5"/>
      </w:numPr>
    </w:pPr>
  </w:style>
  <w:style w:type="paragraph" w:styleId="ListNumber4">
    <w:name w:val="List Number 4"/>
    <w:basedOn w:val="List4"/>
    <w:rsid w:val="00040E1C"/>
    <w:pPr>
      <w:numPr>
        <w:numId w:val="6"/>
      </w:numPr>
    </w:pPr>
  </w:style>
  <w:style w:type="paragraph" w:styleId="ListNumber5">
    <w:name w:val="List Number 5"/>
    <w:basedOn w:val="List5"/>
    <w:rsid w:val="00040E1C"/>
    <w:pPr>
      <w:numPr>
        <w:numId w:val="7"/>
      </w:numPr>
    </w:pPr>
  </w:style>
  <w:style w:type="paragraph" w:styleId="BlockText">
    <w:name w:val="Block Text"/>
    <w:basedOn w:val="Normal"/>
    <w:rsid w:val="00040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E1C"/>
    <w:rPr>
      <w:sz w:val="16"/>
      <w:vertAlign w:val="superscript"/>
    </w:rPr>
  </w:style>
  <w:style w:type="character" w:customStyle="1" w:styleId="Symbols">
    <w:name w:val="Symbols"/>
    <w:basedOn w:val="DefaultParagraphFont"/>
    <w:rsid w:val="00040E1C"/>
    <w:rPr>
      <w:rFonts w:ascii="Symbol" w:hAnsi="Symbol"/>
    </w:rPr>
  </w:style>
  <w:style w:type="character" w:customStyle="1" w:styleId="MenuOptions">
    <w:name w:val="Menu Options"/>
    <w:basedOn w:val="DefaultParagraphFont"/>
    <w:rsid w:val="00040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E1C"/>
    <w:rPr>
      <w:b/>
    </w:rPr>
  </w:style>
  <w:style w:type="character" w:customStyle="1" w:styleId="Underlined">
    <w:name w:val="Underlined"/>
    <w:basedOn w:val="DefaultParagraphFont"/>
    <w:rsid w:val="00040E1C"/>
    <w:rPr>
      <w:u w:val="single"/>
    </w:rPr>
  </w:style>
  <w:style w:type="paragraph" w:customStyle="1" w:styleId="TableBodyTextRight">
    <w:name w:val="Table Body Text Right"/>
    <w:basedOn w:val="TableBodyText"/>
    <w:rsid w:val="00040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E1C"/>
    <w:rPr>
      <w:sz w:val="18"/>
    </w:rPr>
  </w:style>
  <w:style w:type="paragraph" w:customStyle="1" w:styleId="BodySmallRight">
    <w:name w:val="Body Small Right"/>
    <w:basedOn w:val="BodyTextRight"/>
    <w:rsid w:val="00040E1C"/>
    <w:rPr>
      <w:sz w:val="18"/>
      <w:szCs w:val="18"/>
    </w:rPr>
  </w:style>
  <w:style w:type="paragraph" w:customStyle="1" w:styleId="MarginEdition">
    <w:name w:val="Margin Edition"/>
    <w:basedOn w:val="MarginNote"/>
    <w:rsid w:val="00040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E1C"/>
    <w:rPr>
      <w:sz w:val="2"/>
      <w:szCs w:val="2"/>
    </w:rPr>
  </w:style>
  <w:style w:type="character" w:customStyle="1" w:styleId="Small">
    <w:name w:val="Small"/>
    <w:basedOn w:val="DefaultParagraphFont"/>
    <w:rsid w:val="00040E1C"/>
    <w:rPr>
      <w:sz w:val="16"/>
    </w:rPr>
  </w:style>
  <w:style w:type="paragraph" w:customStyle="1" w:styleId="WideTable">
    <w:name w:val="Wide Table"/>
    <w:basedOn w:val="Normal"/>
    <w:rsid w:val="00040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E1C"/>
  </w:style>
  <w:style w:type="paragraph" w:styleId="Quote">
    <w:name w:val="Quote"/>
    <w:basedOn w:val="Heading1"/>
    <w:link w:val="QuoteChar"/>
    <w:qFormat/>
    <w:rsid w:val="00040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E1C"/>
    <w:pPr>
      <w:pageBreakBefore/>
    </w:pPr>
  </w:style>
  <w:style w:type="paragraph" w:customStyle="1" w:styleId="Border">
    <w:name w:val="Border"/>
    <w:basedOn w:val="Normal"/>
    <w:qFormat/>
    <w:rsid w:val="00040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E1C"/>
    <w:rPr>
      <w:u w:val="single"/>
    </w:rPr>
  </w:style>
  <w:style w:type="character" w:customStyle="1" w:styleId="BoldandItalics">
    <w:name w:val="Bold and Italics"/>
    <w:qFormat/>
    <w:rsid w:val="00040E1C"/>
    <w:rPr>
      <w:b/>
      <w:i/>
      <w:u w:val="none"/>
    </w:rPr>
  </w:style>
  <w:style w:type="paragraph" w:styleId="BalloonText">
    <w:name w:val="Balloon Text"/>
    <w:basedOn w:val="Normal"/>
    <w:link w:val="BalloonTextChar"/>
    <w:rsid w:val="00040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E1C"/>
    <w:pPr>
      <w:spacing w:before="0" w:after="0"/>
    </w:pPr>
  </w:style>
  <w:style w:type="paragraph" w:customStyle="1" w:styleId="BodyTextBold">
    <w:name w:val="Body Text Bold"/>
    <w:basedOn w:val="BodyText"/>
    <w:qFormat/>
    <w:rsid w:val="00040E1C"/>
    <w:rPr>
      <w:b/>
    </w:rPr>
  </w:style>
  <w:style w:type="character" w:styleId="Hyperlink">
    <w:name w:val="Hyperlink"/>
    <w:basedOn w:val="DefaultParagraphFont"/>
    <w:uiPriority w:val="99"/>
    <w:unhideWhenUsed/>
    <w:rsid w:val="00D21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1245</Words>
  <Characters>8148</Characters>
  <Application>Microsoft Office Word</Application>
  <DocSecurity>0</DocSecurity>
  <Lines>301</Lines>
  <Paragraphs>195</Paragraphs>
  <ScaleCrop>false</ScaleCrop>
  <Company>Author-it Software Corporation Ltd.</Company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MEM27002 Test and repair compression ignition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