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55C" w:rsidP="00731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MEM27002 Test and repair compression ignition systems</w:t>
      </w:r>
      <w:r>
        <w:fldChar w:fldCharType="end"/>
      </w:r>
    </w:p>
    <w:p w:rsidR="0073155C" w:rsidP="0073155C">
      <w:pPr>
        <w:pStyle w:val="Version"/>
        <w:sectPr w:rsidSect="00E94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EC5" w:rsidP="00E94EC5">
      <w:pPr>
        <w:pStyle w:val="SuperHeading"/>
      </w:pPr>
      <w:r w:rsidRPr="00E94EC5">
        <w:t>Assessment Requirements for MEM27002 Test and repair compression ignition systems</w:t>
      </w:r>
    </w:p>
    <w:p w:rsidR="00000000" w:rsidRPr="00E94EC5" w:rsidP="00E94EC5">
      <w:pPr>
        <w:pStyle w:val="Heading1"/>
      </w:pPr>
      <w:bookmarkStart w:id="1" w:name="O_951574"/>
      <w:bookmarkEnd w:id="1"/>
      <w:r w:rsidRPr="00E94EC5">
        <w:t>Modification History</w:t>
      </w:r>
    </w:p>
    <w:p w:rsidR="00000000" w:rsidRPr="00E94EC5" w:rsidP="0073155C">
      <w:pPr>
        <w:pStyle w:val="BodyText"/>
      </w:pPr>
      <w:r w:rsidRPr="00E94EC5">
        <w:t>Release 1. Supersedes and is equivalent to MEM18026C Test compression ignition fuel systems</w:t>
      </w:r>
    </w:p>
    <w:p w:rsidR="00000000" w:rsidRPr="00E94EC5" w:rsidP="00E94EC5">
      <w:pPr>
        <w:pStyle w:val="Heading1"/>
      </w:pPr>
      <w:bookmarkStart w:id="2" w:name="O_951577"/>
      <w:bookmarkEnd w:id="2"/>
      <w:r w:rsidRPr="00E94EC5">
        <w:t>Performance Evidence</w:t>
      </w:r>
    </w:p>
    <w:p w:rsidR="00000000" w:rsidRPr="00E94EC5" w:rsidP="0073155C">
      <w:pPr>
        <w:pStyle w:val="BodyText"/>
      </w:pPr>
      <w:r w:rsidRPr="00E94EC5">
        <w:t>Evidence required to demonstrate competence in this unit must be relevant to and satisfy the requirements of the elements and performance criteria on at least two (2) occasions and include:</w:t>
      </w:r>
    </w:p>
    <w:p w:rsidR="00000000" w:rsidRPr="00E94EC5" w:rsidP="00E94EC5">
      <w:pPr>
        <w:pStyle w:val="ListBullet"/>
      </w:pPr>
      <w:r w:rsidRPr="00E94EC5">
        <w:t>following work instructions, standard operating procedures (SOPs)</w:t>
      </w:r>
      <w:r w:rsidRPr="00E94EC5">
        <w:t xml:space="preserve"> and safe work practices </w:t>
      </w:r>
    </w:p>
    <w:p w:rsidR="00000000" w:rsidRPr="00E94EC5" w:rsidP="00E94EC5">
      <w:pPr>
        <w:pStyle w:val="ListBullet"/>
      </w:pPr>
      <w:r w:rsidRPr="00E94EC5">
        <w:t>describing the function and operation of ignition system component parts through identification and interpretation of appropriate specifications, charts, lists, drawings, service documents and reference to fuel injection principle</w:t>
      </w:r>
      <w:r w:rsidRPr="00E94EC5">
        <w:t xml:space="preserve">s </w:t>
      </w:r>
    </w:p>
    <w:p w:rsidR="00000000" w:rsidRPr="00E94EC5" w:rsidP="00E94EC5">
      <w:pPr>
        <w:pStyle w:val="ListBullet"/>
      </w:pPr>
      <w:r w:rsidRPr="00E94EC5">
        <w:t xml:space="preserve">starting/operating and shutting down diesel plant/equipment </w:t>
      </w:r>
    </w:p>
    <w:p w:rsidR="00000000" w:rsidRPr="00E94EC5" w:rsidP="00E94EC5">
      <w:pPr>
        <w:pStyle w:val="ListBullet"/>
      </w:pPr>
      <w:r w:rsidRPr="00E94EC5">
        <w:t xml:space="preserve">conducting operational checks of the diesel fuel system in determining and recording fuel flows, pressures and engine speeds using appropriate test equipment in accordance with specifications </w:t>
      </w:r>
      <w:r w:rsidRPr="00E94EC5">
        <w:t>and procedures</w:t>
      </w:r>
    </w:p>
    <w:p w:rsidR="00000000" w:rsidRPr="00E94EC5" w:rsidP="00E94EC5">
      <w:pPr>
        <w:pStyle w:val="ListBullet"/>
      </w:pPr>
      <w:r w:rsidRPr="00E94EC5">
        <w:t xml:space="preserve">interpreting faults from the test results and ignition system operating characteristics and parameters </w:t>
      </w:r>
    </w:p>
    <w:p w:rsidR="00000000" w:rsidRPr="00E94EC5" w:rsidP="00E94EC5">
      <w:pPr>
        <w:pStyle w:val="ListBullet"/>
      </w:pPr>
      <w:r w:rsidRPr="00E94EC5">
        <w:t>determining serviceability of the fuel system components, including:</w:t>
      </w:r>
    </w:p>
    <w:p w:rsidR="00000000" w:rsidRPr="00E94EC5" w:rsidP="00E94EC5">
      <w:pPr>
        <w:pStyle w:val="ListBullet2"/>
      </w:pPr>
      <w:r w:rsidRPr="00E94EC5">
        <w:t>engine control unit (ECU)</w:t>
      </w:r>
    </w:p>
    <w:p w:rsidR="00000000" w:rsidRPr="00E94EC5" w:rsidP="00E94EC5">
      <w:pPr>
        <w:pStyle w:val="ListBullet2"/>
      </w:pPr>
      <w:r w:rsidRPr="00E94EC5">
        <w:t>injectors</w:t>
      </w:r>
    </w:p>
    <w:p w:rsidR="00000000" w:rsidRPr="00E94EC5" w:rsidP="00E94EC5">
      <w:pPr>
        <w:pStyle w:val="ListBullet2"/>
      </w:pPr>
      <w:r w:rsidRPr="00E94EC5">
        <w:t xml:space="preserve">sensors </w:t>
      </w:r>
    </w:p>
    <w:p w:rsidR="00000000" w:rsidRPr="00E94EC5" w:rsidP="00E94EC5">
      <w:pPr>
        <w:pStyle w:val="ListBullet"/>
      </w:pPr>
      <w:r w:rsidRPr="00E94EC5">
        <w:t>removing, replacing and carrying out adjustment of ignition system components, including:</w:t>
      </w:r>
    </w:p>
    <w:p w:rsidR="00000000" w:rsidRPr="00E94EC5" w:rsidP="00E94EC5">
      <w:pPr>
        <w:pStyle w:val="ListBullet2"/>
      </w:pPr>
      <w:r w:rsidRPr="00E94EC5">
        <w:t>injectors</w:t>
      </w:r>
    </w:p>
    <w:p w:rsidR="00000000" w:rsidRPr="00E94EC5" w:rsidP="00E94EC5">
      <w:pPr>
        <w:pStyle w:val="ListBullet2"/>
      </w:pPr>
      <w:r w:rsidRPr="00E94EC5">
        <w:t>sensors, connectors and cables</w:t>
      </w:r>
    </w:p>
    <w:p w:rsidR="00000000" w:rsidRPr="00E94EC5" w:rsidP="00E94EC5">
      <w:pPr>
        <w:pStyle w:val="ListBullet2"/>
      </w:pPr>
      <w:r w:rsidRPr="00E94EC5">
        <w:t>tank</w:t>
      </w:r>
    </w:p>
    <w:p w:rsidR="00000000" w:rsidRPr="00E94EC5" w:rsidP="00E94EC5">
      <w:pPr>
        <w:pStyle w:val="ListBullet2"/>
      </w:pPr>
      <w:r w:rsidRPr="00E94EC5">
        <w:t>filters</w:t>
      </w:r>
    </w:p>
    <w:p w:rsidR="00000000" w:rsidRPr="00E94EC5" w:rsidP="00E94EC5">
      <w:pPr>
        <w:pStyle w:val="ListBullet2"/>
      </w:pPr>
      <w:r w:rsidRPr="00E94EC5">
        <w:t>fuel pumps</w:t>
      </w:r>
    </w:p>
    <w:p w:rsidR="00000000" w:rsidRPr="00E94EC5" w:rsidP="00E94EC5">
      <w:pPr>
        <w:pStyle w:val="ListBullet"/>
      </w:pPr>
      <w:r w:rsidRPr="00E94EC5">
        <w:t>undertaking calculations and numerical operations for testing compression ignition fuel systems</w:t>
      </w:r>
    </w:p>
    <w:p w:rsidR="00000000" w:rsidRPr="00E94EC5" w:rsidP="00E94EC5">
      <w:pPr>
        <w:pStyle w:val="ListBullet"/>
      </w:pPr>
      <w:r w:rsidRPr="00E94EC5">
        <w:t>tim</w:t>
      </w:r>
      <w:r w:rsidRPr="00E94EC5">
        <w:t>ing the high-pressure fuel pump or injectors and carrying out final adjustments to engine in accordance with specifications</w:t>
      </w:r>
    </w:p>
    <w:p w:rsidR="00000000" w:rsidRPr="00E94EC5" w:rsidP="00E94EC5">
      <w:pPr>
        <w:pStyle w:val="ListBullet"/>
      </w:pPr>
      <w:r w:rsidRPr="00E94EC5">
        <w:t>recording/reporting service activities according to SOPs.</w:t>
      </w:r>
    </w:p>
    <w:p w:rsidR="00000000" w:rsidRPr="00E94EC5" w:rsidP="00E94EC5">
      <w:pPr>
        <w:pStyle w:val="AllowPageBreak"/>
      </w:pPr>
    </w:p>
    <w:p w:rsidR="00000000" w:rsidRPr="00E94EC5" w:rsidP="00E94EC5">
      <w:pPr>
        <w:pStyle w:val="Heading1"/>
      </w:pPr>
      <w:bookmarkStart w:id="3" w:name="O_951576"/>
      <w:bookmarkEnd w:id="3"/>
      <w:r w:rsidRPr="00E94EC5">
        <w:t>Knowledge Evidence</w:t>
      </w:r>
    </w:p>
    <w:p w:rsidR="00000000" w:rsidRPr="00E94EC5" w:rsidP="0073155C">
      <w:pPr>
        <w:pStyle w:val="BodyText"/>
      </w:pPr>
      <w:r w:rsidRPr="00E94EC5">
        <w:t>Evidence required to demonstrate the r</w:t>
      </w:r>
      <w:r w:rsidRPr="00E94EC5">
        <w:t>equired knowledge for this unit must be relevant to and satisfy the requirements of the elements and performance criteria and include knowledge of:</w:t>
      </w:r>
    </w:p>
    <w:p w:rsidR="00000000" w:rsidRPr="00E94EC5" w:rsidP="00E94EC5">
      <w:pPr>
        <w:pStyle w:val="ListBullet"/>
      </w:pPr>
      <w:r w:rsidRPr="00E94EC5">
        <w:t>safe work practices and procedures and use of personal protective equipment (PPE)</w:t>
      </w:r>
    </w:p>
    <w:p w:rsidR="00000000" w:rsidRPr="00E94EC5" w:rsidP="00E94EC5">
      <w:pPr>
        <w:pStyle w:val="ListBullet"/>
      </w:pPr>
      <w:r w:rsidRPr="00E94EC5">
        <w:t xml:space="preserve">principles of fuel injection and function/operation of each component in a fuel injection system </w:t>
      </w:r>
    </w:p>
    <w:p w:rsidR="00000000" w:rsidRPr="00E94EC5" w:rsidP="00E94EC5">
      <w:pPr>
        <w:pStyle w:val="ListBullet"/>
      </w:pPr>
      <w:r w:rsidRPr="00E94EC5">
        <w:t>types of fuels used in compression engines, air/fuel ratios, combustion process and combustion products</w:t>
      </w:r>
    </w:p>
    <w:p w:rsidR="00000000" w:rsidRPr="00E94EC5" w:rsidP="00E94EC5">
      <w:pPr>
        <w:pStyle w:val="ListBullet"/>
      </w:pPr>
      <w:r w:rsidRPr="00E94EC5">
        <w:t>compression ignition management systems, including:</w:t>
      </w:r>
    </w:p>
    <w:p w:rsidR="00000000" w:rsidRPr="00E94EC5" w:rsidP="00E94EC5">
      <w:pPr>
        <w:pStyle w:val="ListBullet2"/>
      </w:pPr>
      <w:r w:rsidRPr="00E94EC5">
        <w:t>e</w:t>
      </w:r>
      <w:r w:rsidRPr="00E94EC5">
        <w:t>lectronic injectors</w:t>
      </w:r>
    </w:p>
    <w:p w:rsidR="00000000" w:rsidRPr="00E94EC5" w:rsidP="00E94EC5">
      <w:pPr>
        <w:pStyle w:val="ListBullet2"/>
      </w:pPr>
      <w:r w:rsidRPr="00E94EC5">
        <w:t>electronic control systems</w:t>
      </w:r>
    </w:p>
    <w:p w:rsidR="00000000" w:rsidRPr="00E94EC5" w:rsidP="00E94EC5">
      <w:pPr>
        <w:pStyle w:val="ListBullet2"/>
      </w:pPr>
      <w:r w:rsidRPr="00E94EC5">
        <w:t>common rail systems</w:t>
      </w:r>
    </w:p>
    <w:p w:rsidR="00000000" w:rsidRPr="00E94EC5" w:rsidP="00E94EC5">
      <w:pPr>
        <w:pStyle w:val="ListBullet2"/>
      </w:pPr>
      <w:r w:rsidRPr="00E94EC5">
        <w:t xml:space="preserve">exhaust management and treatment </w:t>
      </w:r>
    </w:p>
    <w:p w:rsidR="00000000" w:rsidRPr="00E94EC5" w:rsidP="00E94EC5">
      <w:pPr>
        <w:pStyle w:val="ListBullet"/>
      </w:pPr>
      <w:r w:rsidRPr="00E94EC5">
        <w:t xml:space="preserve">procedures for starting up, operating and shutting down diesel plant and equipment </w:t>
      </w:r>
    </w:p>
    <w:p w:rsidR="00000000" w:rsidRPr="00E94EC5" w:rsidP="00E94EC5">
      <w:pPr>
        <w:pStyle w:val="ListBullet"/>
      </w:pPr>
      <w:r w:rsidRPr="00E94EC5">
        <w:t>visual and aural checks to be made on the diesel fuel system and proce</w:t>
      </w:r>
      <w:r w:rsidRPr="00E94EC5">
        <w:t>dures for carrying out these checks</w:t>
      </w:r>
    </w:p>
    <w:p w:rsidR="00000000" w:rsidRPr="00E94EC5" w:rsidP="00E94EC5">
      <w:pPr>
        <w:pStyle w:val="ListBullet"/>
      </w:pPr>
      <w:r w:rsidRPr="00E94EC5">
        <w:t>use of appropriate test equipment, including use of oscilloscopes, multimeters and other electrical and electronic test equipment and methods for testing:</w:t>
      </w:r>
    </w:p>
    <w:p w:rsidR="00000000" w:rsidRPr="00E94EC5" w:rsidP="00E94EC5">
      <w:pPr>
        <w:pStyle w:val="ListBullet2"/>
      </w:pPr>
      <w:r w:rsidRPr="00E94EC5">
        <w:t xml:space="preserve">high and low pressure fuel pump performance  </w:t>
      </w:r>
    </w:p>
    <w:p w:rsidR="00000000" w:rsidRPr="00E94EC5" w:rsidP="00E94EC5">
      <w:pPr>
        <w:pStyle w:val="ListBullet2"/>
      </w:pPr>
      <w:r w:rsidRPr="00E94EC5">
        <w:t>oil pressures</w:t>
      </w:r>
    </w:p>
    <w:p w:rsidR="00000000" w:rsidRPr="00E94EC5" w:rsidP="00E94EC5">
      <w:pPr>
        <w:pStyle w:val="ListBullet2"/>
      </w:pPr>
      <w:r w:rsidRPr="00E94EC5">
        <w:t>inje</w:t>
      </w:r>
      <w:r w:rsidRPr="00E94EC5">
        <w:t>ctors</w:t>
      </w:r>
    </w:p>
    <w:p w:rsidR="00000000" w:rsidRPr="00E94EC5" w:rsidP="00E94EC5">
      <w:pPr>
        <w:pStyle w:val="ListBullet2"/>
      </w:pPr>
      <w:r w:rsidRPr="00E94EC5">
        <w:t>sensors and circuits</w:t>
      </w:r>
    </w:p>
    <w:p w:rsidR="00000000" w:rsidRPr="00E94EC5" w:rsidP="00E94EC5">
      <w:pPr>
        <w:pStyle w:val="ListBullet2"/>
      </w:pPr>
      <w:r w:rsidRPr="00E94EC5">
        <w:t>exhaust composition</w:t>
      </w:r>
    </w:p>
    <w:p w:rsidR="00000000" w:rsidRPr="00E94EC5" w:rsidP="00E94EC5">
      <w:pPr>
        <w:pStyle w:val="ListBullet2"/>
      </w:pPr>
      <w:r w:rsidRPr="00E94EC5">
        <w:t>engine performance against specifications</w:t>
      </w:r>
    </w:p>
    <w:p w:rsidR="00000000" w:rsidRPr="00E94EC5" w:rsidP="00E94EC5">
      <w:pPr>
        <w:pStyle w:val="ListBullet"/>
      </w:pPr>
      <w:r w:rsidRPr="00E94EC5">
        <w:t>plant operating characteristics and parameters</w:t>
      </w:r>
    </w:p>
    <w:p w:rsidR="00000000" w:rsidRPr="00E94EC5" w:rsidP="00E94EC5">
      <w:pPr>
        <w:pStyle w:val="ListBullet"/>
      </w:pPr>
      <w:r w:rsidRPr="00E94EC5">
        <w:t>indicators of ignition system faults, including:</w:t>
      </w:r>
    </w:p>
    <w:p w:rsidR="00000000" w:rsidRPr="00E94EC5" w:rsidP="00E94EC5">
      <w:pPr>
        <w:pStyle w:val="ListBullet2"/>
      </w:pPr>
      <w:r w:rsidRPr="00E94EC5">
        <w:t>engine knock</w:t>
      </w:r>
    </w:p>
    <w:p w:rsidR="00000000" w:rsidRPr="00E94EC5" w:rsidP="00E94EC5">
      <w:pPr>
        <w:pStyle w:val="ListBullet2"/>
      </w:pPr>
      <w:r w:rsidRPr="00E94EC5">
        <w:t>difficulty in starting</w:t>
      </w:r>
    </w:p>
    <w:p w:rsidR="00000000" w:rsidRPr="00E94EC5" w:rsidP="00E94EC5">
      <w:pPr>
        <w:pStyle w:val="ListBullet2"/>
      </w:pPr>
      <w:r w:rsidRPr="00E94EC5">
        <w:t>incomplete combustion and excessive smoke</w:t>
      </w:r>
    </w:p>
    <w:p w:rsidR="00000000" w:rsidRPr="00E94EC5" w:rsidP="00E94EC5">
      <w:pPr>
        <w:pStyle w:val="ListBullet2"/>
      </w:pPr>
      <w:r w:rsidRPr="00E94EC5">
        <w:t>warning lights and diagnostic trouble codes</w:t>
      </w:r>
    </w:p>
    <w:p w:rsidR="00000000" w:rsidRPr="00E94EC5" w:rsidP="00E94EC5">
      <w:pPr>
        <w:pStyle w:val="ListBullet"/>
      </w:pPr>
      <w:r w:rsidRPr="00E94EC5">
        <w:t>causes of ignition system faults, including:</w:t>
      </w:r>
    </w:p>
    <w:p w:rsidR="00000000" w:rsidRPr="00E94EC5" w:rsidP="00E94EC5">
      <w:pPr>
        <w:pStyle w:val="ListBullet2"/>
      </w:pPr>
      <w:r w:rsidRPr="00E94EC5">
        <w:t>dirty/worn injectors</w:t>
      </w:r>
    </w:p>
    <w:p w:rsidR="00000000" w:rsidRPr="00E94EC5" w:rsidP="00E94EC5">
      <w:pPr>
        <w:pStyle w:val="ListBullet2"/>
      </w:pPr>
      <w:r w:rsidRPr="00E94EC5">
        <w:t>incorrect timing</w:t>
      </w:r>
    </w:p>
    <w:p w:rsidR="00000000" w:rsidRPr="00E94EC5" w:rsidP="00E94EC5">
      <w:pPr>
        <w:pStyle w:val="ListBullet2"/>
      </w:pPr>
      <w:r w:rsidRPr="00E94EC5">
        <w:t xml:space="preserve">poor fuel </w:t>
      </w:r>
    </w:p>
    <w:p w:rsidR="00000000" w:rsidRPr="00E94EC5" w:rsidP="00E94EC5">
      <w:pPr>
        <w:pStyle w:val="ListBullet2"/>
      </w:pPr>
      <w:r w:rsidRPr="00E94EC5">
        <w:t>poor oil</w:t>
      </w:r>
    </w:p>
    <w:p w:rsidR="00000000" w:rsidRPr="00E94EC5" w:rsidP="00E94EC5">
      <w:pPr>
        <w:pStyle w:val="ListBullet2"/>
      </w:pPr>
      <w:r w:rsidRPr="00E94EC5">
        <w:t>low compression</w:t>
      </w:r>
    </w:p>
    <w:p w:rsidR="00000000" w:rsidRPr="00E94EC5" w:rsidP="00E94EC5">
      <w:pPr>
        <w:pStyle w:val="ListBullet2"/>
      </w:pPr>
      <w:r w:rsidRPr="00E94EC5">
        <w:t>worn engine components e.g. piston rings</w:t>
      </w:r>
    </w:p>
    <w:p w:rsidR="00000000" w:rsidRPr="00E94EC5" w:rsidP="00E94EC5">
      <w:pPr>
        <w:pStyle w:val="ListBullet2"/>
      </w:pPr>
      <w:r w:rsidRPr="00E94EC5">
        <w:t>incorrec</w:t>
      </w:r>
      <w:r w:rsidRPr="00E94EC5">
        <w:t>t timing</w:t>
      </w:r>
    </w:p>
    <w:p w:rsidR="00000000" w:rsidRPr="00E94EC5" w:rsidP="00E94EC5">
      <w:pPr>
        <w:pStyle w:val="ListBullet2"/>
      </w:pPr>
      <w:r w:rsidRPr="00E94EC5">
        <w:t>damaged dirty air, fuel and oil filters</w:t>
      </w:r>
    </w:p>
    <w:p w:rsidR="00000000" w:rsidRPr="00E94EC5" w:rsidP="00E94EC5">
      <w:pPr>
        <w:pStyle w:val="ListBullet"/>
      </w:pPr>
      <w:r w:rsidRPr="00E94EC5">
        <w:t>reasons for the decisions made with respect to serviceability and likely faults and causes for unserviceable systems.</w:t>
      </w:r>
    </w:p>
    <w:p w:rsidR="00000000" w:rsidRPr="00E94EC5" w:rsidP="00E94EC5">
      <w:pPr>
        <w:pStyle w:val="AllowPageBreak"/>
      </w:pPr>
    </w:p>
    <w:p w:rsidR="00000000" w:rsidRPr="00E94EC5" w:rsidP="00E94EC5">
      <w:pPr>
        <w:pStyle w:val="Heading1"/>
      </w:pPr>
      <w:bookmarkStart w:id="4" w:name="O_951575"/>
      <w:bookmarkEnd w:id="4"/>
      <w:r w:rsidRPr="00E94EC5">
        <w:t>Assessment Conditions</w:t>
      </w:r>
    </w:p>
    <w:p w:rsidR="00000000" w:rsidRPr="00E94EC5" w:rsidP="00E94EC5">
      <w:pPr>
        <w:pStyle w:val="ListBullet"/>
      </w:pPr>
      <w:r w:rsidRPr="00E94EC5">
        <w:t>Assessors must:</w:t>
      </w:r>
    </w:p>
    <w:p w:rsidR="00000000" w:rsidRPr="00E94EC5" w:rsidP="00E94EC5">
      <w:pPr>
        <w:pStyle w:val="ListBullet2"/>
      </w:pPr>
      <w:r w:rsidRPr="00E94EC5">
        <w:t>have vocational competency in testing and repairing compression ignition fuel systems at least to the level being assessed with relevant industry knowledge and experience</w:t>
      </w:r>
    </w:p>
    <w:p w:rsidR="00000000" w:rsidRPr="00E94EC5" w:rsidP="00E94EC5">
      <w:pPr>
        <w:pStyle w:val="ListBullet2"/>
      </w:pPr>
      <w:r w:rsidRPr="00E94EC5">
        <w:t xml:space="preserve">satisfy the assessor requirements in the </w:t>
      </w:r>
      <w:r w:rsidRPr="00E94EC5">
        <w:rPr>
          <w:rStyle w:val="Emphasis"/>
        </w:rPr>
        <w:t>Standards for Registered Training Organisati</w:t>
      </w:r>
      <w:r w:rsidRPr="00E94EC5">
        <w:rPr>
          <w:rStyle w:val="Emphasis"/>
        </w:rPr>
        <w:t xml:space="preserve">ons 2015 </w:t>
      </w:r>
      <w:r w:rsidRPr="00E94EC5">
        <w:t>or its replacement</w:t>
      </w:r>
      <w:r w:rsidRPr="00E94EC5">
        <w:rPr>
          <w:rStyle w:val="Emphasis"/>
        </w:rPr>
        <w:t xml:space="preserve"> </w:t>
      </w:r>
      <w:r w:rsidRPr="00E94EC5">
        <w:t xml:space="preserve">and comply with the </w:t>
      </w:r>
      <w:r w:rsidRPr="00E94EC5">
        <w:rPr>
          <w:rStyle w:val="Emphasis"/>
        </w:rPr>
        <w:t xml:space="preserve">National Vocational Education and Training Regulator Act 2011, </w:t>
      </w:r>
      <w:r w:rsidRPr="00E94EC5">
        <w:t>its replacement</w:t>
      </w:r>
      <w:r w:rsidRPr="00E94EC5">
        <w:rPr>
          <w:rStyle w:val="Emphasis"/>
        </w:rPr>
        <w:t xml:space="preserve"> </w:t>
      </w:r>
      <w:r w:rsidRPr="00E94EC5">
        <w:t>or equivalent legislation covering VET regulation in a non-referring state/territory as the case requires</w:t>
      </w:r>
    </w:p>
    <w:p w:rsidR="00000000" w:rsidRPr="00E94EC5" w:rsidP="00E94EC5">
      <w:pPr>
        <w:pStyle w:val="ListBullet"/>
      </w:pPr>
      <w:r w:rsidRPr="00E94EC5">
        <w:t>Where possible assessm</w:t>
      </w:r>
      <w:r w:rsidRPr="00E94EC5">
        <w:t>ent must occur in operational workplace situations. Where this is not possible or where personal safety or environmental damage are limiting factors, assessment must occur in a sufficiently rigorous simulated environment that reflects realistic operational</w:t>
      </w:r>
      <w:r w:rsidRPr="00E94EC5">
        <w:t xml:space="preserve"> workplace conditions. This must cover all aspects of workplace performance, including environment, task skills, task management skills, contingency management skills and job role environment skills</w:t>
      </w:r>
    </w:p>
    <w:p w:rsidR="00000000" w:rsidRPr="00E94EC5" w:rsidP="00E94EC5">
      <w:pPr>
        <w:pStyle w:val="ListBullet"/>
      </w:pPr>
      <w:r w:rsidRPr="00E94EC5">
        <w:t>Conditions for assessment must include access to all tool</w:t>
      </w:r>
      <w:r w:rsidRPr="00E94EC5">
        <w:t>s, equipment, materials and documentation required, including relevant workplace procedures, product and manufacturing specifications</w:t>
      </w:r>
    </w:p>
    <w:p w:rsidR="00000000" w:rsidRPr="00E94EC5" w:rsidP="00E94EC5">
      <w:pPr>
        <w:pStyle w:val="ListBullet"/>
      </w:pPr>
      <w:r w:rsidRPr="00E94EC5">
        <w:t>Assessment processes and techniques must be appropriate to the language, literacy and numeracy requirements of the work be</w:t>
      </w:r>
      <w:r w:rsidRPr="00E94EC5">
        <w:t>ing performed and the needs of the candidate.</w:t>
      </w:r>
    </w:p>
    <w:p w:rsidR="00000000" w:rsidRPr="00E94EC5" w:rsidP="00E94EC5">
      <w:pPr>
        <w:pStyle w:val="AllowPageBreak"/>
      </w:pPr>
    </w:p>
    <w:p w:rsidR="00000000" w:rsidRPr="00E94EC5" w:rsidP="00E94EC5">
      <w:pPr>
        <w:pStyle w:val="Heading1"/>
      </w:pPr>
      <w:bookmarkStart w:id="5" w:name="O_951573"/>
      <w:bookmarkEnd w:id="5"/>
      <w:r w:rsidRPr="00E94EC5">
        <w:t>Links</w:t>
      </w:r>
    </w:p>
    <w:p w:rsidR="00000000" w:rsidRPr="00E94EC5" w:rsidP="0073155C">
      <w:pPr>
        <w:pStyle w:val="BodyText"/>
      </w:pPr>
      <w:r w:rsidRPr="00E94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A7BA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94EC5" w:rsidP="00E94EC5"/>
    <w:sectPr w:rsidSect="00E94E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C5" w:rsidRPr="0073155C" w:rsidP="00731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55C" w:rsidP="00E94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55C" w:rsidP="00E94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55C" w:rsidP="00E94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EC5" w:rsidRPr="0073155C" w:rsidP="00731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55C" w:rsidRPr="002D2AF8" w:rsidP="00E94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MEM27002 Test and repair compression ignition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3155C" w:rsidP="00E94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684D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122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F03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EC5"/>
  </w:style>
  <w:style w:type="character" w:customStyle="1" w:styleId="Heading1Char">
    <w:name w:val="Heading 1 Char"/>
    <w:basedOn w:val="DefaultParagraphFont"/>
    <w:link w:val="Heading1"/>
    <w:rsid w:val="00E94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E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4E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4EC5"/>
    <w:rPr>
      <w:i/>
    </w:rPr>
  </w:style>
  <w:style w:type="paragraph" w:customStyle="1" w:styleId="SuperHeading">
    <w:name w:val="SuperHeading"/>
    <w:basedOn w:val="Normal"/>
    <w:rsid w:val="00E94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4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EC5"/>
    <w:rPr>
      <w:b/>
      <w:spacing w:val="0"/>
    </w:rPr>
  </w:style>
  <w:style w:type="paragraph" w:customStyle="1" w:styleId="SuperTitle">
    <w:name w:val="SuperTitle"/>
    <w:basedOn w:val="Title"/>
    <w:rsid w:val="00E94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E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EC5"/>
  </w:style>
  <w:style w:type="paragraph" w:styleId="TableofFigures">
    <w:name w:val="table of figures"/>
    <w:basedOn w:val="Normal"/>
    <w:next w:val="Normal"/>
    <w:semiHidden/>
    <w:rsid w:val="00E94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E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EC5"/>
    <w:rPr>
      <w:rFonts w:ascii="Wingdings" w:hAnsi="Wingdings"/>
    </w:rPr>
  </w:style>
  <w:style w:type="paragraph" w:customStyle="1" w:styleId="TableHeading">
    <w:name w:val="Table Heading"/>
    <w:basedOn w:val="HeadingBase"/>
    <w:rsid w:val="00E94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EC5"/>
    <w:rPr>
      <w:color w:val="0033CC"/>
      <w:u w:val="none"/>
    </w:rPr>
  </w:style>
  <w:style w:type="paragraph" w:customStyle="1" w:styleId="BodyTextRight">
    <w:name w:val="Body Text Right"/>
    <w:basedOn w:val="BodyText"/>
    <w:rsid w:val="00E94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E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EC5"/>
    <w:rPr>
      <w:sz w:val="32"/>
    </w:rPr>
  </w:style>
  <w:style w:type="paragraph" w:customStyle="1" w:styleId="HeadingProcedure">
    <w:name w:val="Heading Procedure"/>
    <w:basedOn w:val="HeadingBase"/>
    <w:next w:val="Normal"/>
    <w:rsid w:val="00E94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EC5"/>
    <w:pPr>
      <w:spacing w:before="60" w:after="60"/>
    </w:pPr>
  </w:style>
  <w:style w:type="paragraph" w:styleId="ListContinue">
    <w:name w:val="List Continue"/>
    <w:basedOn w:val="List"/>
    <w:rsid w:val="00E94EC5"/>
    <w:pPr>
      <w:ind w:firstLine="0"/>
    </w:pPr>
  </w:style>
  <w:style w:type="paragraph" w:customStyle="1" w:styleId="ListNote">
    <w:name w:val="List Note"/>
    <w:basedOn w:val="List"/>
    <w:rsid w:val="00E94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EC5"/>
    <w:rPr>
      <w:rFonts w:ascii="Courier New" w:hAnsi="Courier New"/>
    </w:rPr>
  </w:style>
  <w:style w:type="paragraph" w:customStyle="1" w:styleId="NoteBullet">
    <w:name w:val="Note Bullet"/>
    <w:basedOn w:val="Note"/>
    <w:rsid w:val="00E94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E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EC5"/>
    <w:rPr>
      <w:b/>
      <w:smallCaps/>
    </w:rPr>
  </w:style>
  <w:style w:type="paragraph" w:customStyle="1" w:styleId="TableListNumber">
    <w:name w:val="Table List Number"/>
    <w:basedOn w:val="ListNumber"/>
    <w:rsid w:val="00E94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EC5"/>
    <w:pPr>
      <w:numPr>
        <w:numId w:val="9"/>
      </w:numPr>
    </w:pPr>
  </w:style>
  <w:style w:type="paragraph" w:customStyle="1" w:styleId="ListAlpha2">
    <w:name w:val="List Alpha 2"/>
    <w:basedOn w:val="List2"/>
    <w:rsid w:val="00E94EC5"/>
    <w:pPr>
      <w:numPr>
        <w:numId w:val="8"/>
      </w:numPr>
    </w:pPr>
  </w:style>
  <w:style w:type="paragraph" w:styleId="List2">
    <w:name w:val="List 2"/>
    <w:basedOn w:val="BodyText"/>
    <w:rsid w:val="00E94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E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E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EC5"/>
    <w:pPr>
      <w:numPr>
        <w:numId w:val="4"/>
      </w:numPr>
    </w:pPr>
  </w:style>
  <w:style w:type="paragraph" w:styleId="ListContinue2">
    <w:name w:val="List Continue 2"/>
    <w:basedOn w:val="List2"/>
    <w:rsid w:val="00E94EC5"/>
    <w:pPr>
      <w:ind w:firstLine="0"/>
    </w:pPr>
  </w:style>
  <w:style w:type="paragraph" w:styleId="ListContinue3">
    <w:name w:val="List Continue 3"/>
    <w:basedOn w:val="List3"/>
    <w:rsid w:val="00E94EC5"/>
    <w:pPr>
      <w:ind w:left="1021" w:firstLine="0"/>
    </w:pPr>
  </w:style>
  <w:style w:type="paragraph" w:styleId="ListContinue4">
    <w:name w:val="List Continue 4"/>
    <w:basedOn w:val="List4"/>
    <w:rsid w:val="00E94EC5"/>
    <w:pPr>
      <w:ind w:firstLine="0"/>
    </w:pPr>
  </w:style>
  <w:style w:type="paragraph" w:styleId="ListContinue5">
    <w:name w:val="List Continue 5"/>
    <w:basedOn w:val="List5"/>
    <w:rsid w:val="00E94EC5"/>
    <w:pPr>
      <w:ind w:firstLine="0"/>
    </w:pPr>
  </w:style>
  <w:style w:type="paragraph" w:styleId="ListNumber3">
    <w:name w:val="List Number 3"/>
    <w:basedOn w:val="List3"/>
    <w:rsid w:val="00E94EC5"/>
    <w:pPr>
      <w:numPr>
        <w:numId w:val="5"/>
      </w:numPr>
    </w:pPr>
  </w:style>
  <w:style w:type="paragraph" w:styleId="ListNumber4">
    <w:name w:val="List Number 4"/>
    <w:basedOn w:val="List4"/>
    <w:rsid w:val="00E94EC5"/>
    <w:pPr>
      <w:numPr>
        <w:numId w:val="6"/>
      </w:numPr>
    </w:pPr>
  </w:style>
  <w:style w:type="paragraph" w:styleId="ListNumber5">
    <w:name w:val="List Number 5"/>
    <w:basedOn w:val="List5"/>
    <w:rsid w:val="00E94EC5"/>
    <w:pPr>
      <w:numPr>
        <w:numId w:val="7"/>
      </w:numPr>
    </w:pPr>
  </w:style>
  <w:style w:type="paragraph" w:styleId="BlockText">
    <w:name w:val="Block Text"/>
    <w:basedOn w:val="Normal"/>
    <w:rsid w:val="00E94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EC5"/>
    <w:rPr>
      <w:sz w:val="16"/>
      <w:vertAlign w:val="superscript"/>
    </w:rPr>
  </w:style>
  <w:style w:type="character" w:customStyle="1" w:styleId="Symbols">
    <w:name w:val="Symbols"/>
    <w:basedOn w:val="DefaultParagraphFont"/>
    <w:rsid w:val="00E94EC5"/>
    <w:rPr>
      <w:rFonts w:ascii="Symbol" w:hAnsi="Symbol"/>
    </w:rPr>
  </w:style>
  <w:style w:type="character" w:customStyle="1" w:styleId="MenuOptions">
    <w:name w:val="Menu Options"/>
    <w:basedOn w:val="DefaultParagraphFont"/>
    <w:rsid w:val="00E94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EC5"/>
    <w:rPr>
      <w:b/>
    </w:rPr>
  </w:style>
  <w:style w:type="character" w:customStyle="1" w:styleId="Underlined">
    <w:name w:val="Underlined"/>
    <w:basedOn w:val="DefaultParagraphFont"/>
    <w:rsid w:val="00E94EC5"/>
    <w:rPr>
      <w:u w:val="single"/>
    </w:rPr>
  </w:style>
  <w:style w:type="paragraph" w:customStyle="1" w:styleId="TableBodyTextRight">
    <w:name w:val="Table Body Text Right"/>
    <w:basedOn w:val="TableBodyText"/>
    <w:rsid w:val="00E94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EC5"/>
    <w:rPr>
      <w:sz w:val="18"/>
    </w:rPr>
  </w:style>
  <w:style w:type="paragraph" w:customStyle="1" w:styleId="BodySmallRight">
    <w:name w:val="Body Small Right"/>
    <w:basedOn w:val="BodyTextRight"/>
    <w:rsid w:val="00E94EC5"/>
    <w:rPr>
      <w:sz w:val="18"/>
      <w:szCs w:val="18"/>
    </w:rPr>
  </w:style>
  <w:style w:type="paragraph" w:customStyle="1" w:styleId="MarginEdition">
    <w:name w:val="Margin Edition"/>
    <w:basedOn w:val="MarginNote"/>
    <w:rsid w:val="00E94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EC5"/>
    <w:rPr>
      <w:sz w:val="2"/>
      <w:szCs w:val="2"/>
    </w:rPr>
  </w:style>
  <w:style w:type="character" w:customStyle="1" w:styleId="Small">
    <w:name w:val="Small"/>
    <w:basedOn w:val="DefaultParagraphFont"/>
    <w:rsid w:val="00E94EC5"/>
    <w:rPr>
      <w:sz w:val="16"/>
    </w:rPr>
  </w:style>
  <w:style w:type="paragraph" w:customStyle="1" w:styleId="WideTable">
    <w:name w:val="Wide Table"/>
    <w:basedOn w:val="Normal"/>
    <w:rsid w:val="00E94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EC5"/>
  </w:style>
  <w:style w:type="paragraph" w:styleId="Quote">
    <w:name w:val="Quote"/>
    <w:basedOn w:val="Heading1"/>
    <w:link w:val="QuoteChar"/>
    <w:qFormat/>
    <w:rsid w:val="00E94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EC5"/>
    <w:pPr>
      <w:pageBreakBefore/>
    </w:pPr>
  </w:style>
  <w:style w:type="paragraph" w:customStyle="1" w:styleId="Border">
    <w:name w:val="Border"/>
    <w:basedOn w:val="Normal"/>
    <w:qFormat/>
    <w:rsid w:val="00E94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EC5"/>
    <w:rPr>
      <w:u w:val="single"/>
    </w:rPr>
  </w:style>
  <w:style w:type="character" w:customStyle="1" w:styleId="BoldandItalics">
    <w:name w:val="Bold and Italics"/>
    <w:qFormat/>
    <w:rsid w:val="00E94EC5"/>
    <w:rPr>
      <w:b/>
      <w:i/>
      <w:u w:val="none"/>
    </w:rPr>
  </w:style>
  <w:style w:type="paragraph" w:styleId="BalloonText">
    <w:name w:val="Balloon Text"/>
    <w:basedOn w:val="Normal"/>
    <w:link w:val="BalloonTextChar"/>
    <w:rsid w:val="00E94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EC5"/>
    <w:pPr>
      <w:spacing w:before="0" w:after="0"/>
    </w:pPr>
  </w:style>
  <w:style w:type="paragraph" w:customStyle="1" w:styleId="BodyTextBold">
    <w:name w:val="Body Text Bold"/>
    <w:basedOn w:val="BodyText"/>
    <w:qFormat/>
    <w:rsid w:val="00E94EC5"/>
    <w:rPr>
      <w:b/>
    </w:rPr>
  </w:style>
  <w:style w:type="character" w:styleId="Hyperlink">
    <w:name w:val="Hyperlink"/>
    <w:basedOn w:val="DefaultParagraphFont"/>
    <w:uiPriority w:val="99"/>
    <w:unhideWhenUsed/>
    <w:rsid w:val="00731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4463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MEM27002 Test and repair compression ignition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