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FFB" w:rsidP="00F90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MEM27001 Maintain and repair stationary and mobile plant engine cooling systems</w:t>
      </w:r>
      <w:r>
        <w:fldChar w:fldCharType="end"/>
      </w:r>
    </w:p>
    <w:p w:rsidR="00F90FFB" w:rsidP="00F90FFB">
      <w:pPr>
        <w:pStyle w:val="Version"/>
        <w:sectPr w:rsidSect="006E2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E98" w:rsidP="006E2E98">
      <w:pPr>
        <w:pStyle w:val="SuperHeading"/>
      </w:pPr>
      <w:r w:rsidRPr="006E2E98">
        <w:t>MEM27001 Maintain and repair stationary and mobile plant engine cooling systems</w:t>
      </w:r>
    </w:p>
    <w:p w:rsidR="00000000" w:rsidRPr="006E2E98" w:rsidP="006E2E98">
      <w:pPr>
        <w:pStyle w:val="Heading1"/>
      </w:pPr>
      <w:bookmarkStart w:id="1" w:name="O_951559"/>
      <w:bookmarkEnd w:id="1"/>
      <w:r w:rsidRPr="006E2E98">
        <w:t>Modification History</w:t>
      </w:r>
    </w:p>
    <w:p w:rsidR="00000000" w:rsidRPr="006E2E98" w:rsidP="00F90FFB">
      <w:pPr>
        <w:pStyle w:val="BodyText"/>
      </w:pPr>
      <w:r w:rsidRPr="006E2E98">
        <w:t xml:space="preserve">Release 1. Supersedes and is equivalent to MEM18024B Maintain engine cooling systems </w:t>
      </w:r>
    </w:p>
    <w:p w:rsidR="00000000" w:rsidRPr="006E2E98" w:rsidP="006E2E98">
      <w:pPr>
        <w:pStyle w:val="Heading1"/>
      </w:pPr>
      <w:bookmarkStart w:id="2" w:name="O_951567"/>
      <w:bookmarkEnd w:id="2"/>
      <w:r w:rsidRPr="006E2E98">
        <w:t>Application</w:t>
      </w:r>
    </w:p>
    <w:p w:rsidR="00000000" w:rsidRPr="006E2E98" w:rsidP="00F90FFB">
      <w:pPr>
        <w:pStyle w:val="BodyText"/>
      </w:pPr>
      <w:r w:rsidRPr="006E2E98">
        <w:t>This unit of com</w:t>
      </w:r>
      <w:r w:rsidRPr="006E2E98">
        <w:t xml:space="preserve">petency defines the skills and knowledge required to maintain and repair the cooling systems of combustion engines used in mobile and stationary plant and equipment.  </w:t>
      </w:r>
    </w:p>
    <w:p w:rsidR="00000000" w:rsidRPr="006E2E98" w:rsidP="00F90FFB">
      <w:pPr>
        <w:pStyle w:val="BodyText"/>
      </w:pPr>
      <w:r w:rsidRPr="006E2E98">
        <w:t>It covers servicing, preventative maintenance, diagnosis and repair of combustion engin</w:t>
      </w:r>
      <w:r w:rsidRPr="006E2E98">
        <w:t xml:space="preserve">e cooling systems and components in vehicles and plant used to support manufacturing, maintenance and engineering related operations. </w:t>
      </w:r>
    </w:p>
    <w:p w:rsidR="00000000" w:rsidRPr="006E2E98" w:rsidP="00F90FFB">
      <w:pPr>
        <w:pStyle w:val="BodyText"/>
      </w:pPr>
      <w:r w:rsidRPr="006E2E98">
        <w:t>No licensing, legislative or certification requirements apply to this unit at the time of publication.</w:t>
      </w:r>
    </w:p>
    <w:p w:rsidR="00000000" w:rsidRPr="006E2E98" w:rsidP="006E2E98">
      <w:pPr>
        <w:pStyle w:val="BodyText"/>
      </w:pPr>
      <w:r w:rsidRPr="006E2E98">
        <w:rPr>
          <w:rStyle w:val="SpecialBold"/>
        </w:rPr>
        <w:t>Band</w:t>
      </w:r>
      <w:r w:rsidRPr="006E2E98">
        <w:t>:</w:t>
      </w:r>
      <w:r w:rsidRPr="006E2E98">
        <w:tab/>
      </w:r>
      <w:r w:rsidRPr="006E2E98">
        <w:rPr>
          <w:rStyle w:val="SpecialBold"/>
        </w:rPr>
        <w:t>A</w:t>
      </w:r>
    </w:p>
    <w:p w:rsidR="00000000" w:rsidRPr="006E2E98" w:rsidP="006E2E98">
      <w:pPr>
        <w:pStyle w:val="BodyText"/>
      </w:pPr>
      <w:r w:rsidRPr="006E2E98">
        <w:rPr>
          <w:rStyle w:val="SpecialBold"/>
        </w:rPr>
        <w:t>Unit Wei</w:t>
      </w:r>
      <w:r w:rsidRPr="006E2E98">
        <w:rPr>
          <w:rStyle w:val="SpecialBold"/>
        </w:rPr>
        <w:t>ght</w:t>
      </w:r>
      <w:r w:rsidRPr="006E2E98">
        <w:t>:</w:t>
      </w:r>
      <w:r w:rsidRPr="006E2E98">
        <w:tab/>
      </w:r>
      <w:r w:rsidRPr="006E2E98">
        <w:rPr>
          <w:rStyle w:val="SpecialBold"/>
        </w:rPr>
        <w:t>2</w:t>
      </w:r>
    </w:p>
    <w:p w:rsidR="00000000" w:rsidRPr="006E2E98" w:rsidP="006E2E98">
      <w:pPr>
        <w:pStyle w:val="AllowPageBreak"/>
      </w:pPr>
    </w:p>
    <w:p w:rsidR="00000000" w:rsidRPr="006E2E98" w:rsidP="006E2E98">
      <w:pPr>
        <w:pStyle w:val="Heading1"/>
      </w:pPr>
      <w:bookmarkStart w:id="3" w:name="O_951566"/>
      <w:bookmarkEnd w:id="3"/>
      <w:r w:rsidRPr="006E2E9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Interpret technical drawing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Undertake manual handling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Perform engineering measurements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Work safely and effectively in manufacturing and engineering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Organise and communicate information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Use hand tools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Use power tools/hand held operations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BodyText"/>
            </w:pPr>
            <w:r w:rsidRPr="006E2E98">
              <w:t>Dismantle, replace and assemble engineering components</w:t>
            </w:r>
          </w:p>
        </w:tc>
      </w:tr>
    </w:tbl>
    <w:p w:rsidR="00000000" w:rsidRPr="006E2E98" w:rsidP="006E2E98">
      <w:pPr>
        <w:pStyle w:val="BodyText"/>
      </w:pPr>
    </w:p>
    <w:p w:rsidR="00000000" w:rsidRPr="006E2E98" w:rsidP="006E2E98">
      <w:pPr>
        <w:pStyle w:val="AllowPageBreak"/>
      </w:pPr>
    </w:p>
    <w:p w:rsidR="00000000" w:rsidRPr="006E2E98" w:rsidP="006E2E98">
      <w:pPr>
        <w:pStyle w:val="Heading1"/>
      </w:pPr>
      <w:bookmarkStart w:id="4" w:name="O_951565"/>
      <w:bookmarkEnd w:id="4"/>
      <w:r w:rsidRPr="006E2E98">
        <w:t>Competency Field</w:t>
      </w:r>
    </w:p>
    <w:p w:rsidR="00000000" w:rsidRPr="006E2E98" w:rsidP="00F90FFB">
      <w:pPr>
        <w:pStyle w:val="BodyText"/>
      </w:pPr>
      <w:r w:rsidRPr="006E2E98">
        <w:t>Fixed and mobile plant</w:t>
      </w:r>
    </w:p>
    <w:p w:rsidR="00000000" w:rsidRPr="006E2E98" w:rsidP="006E2E98">
      <w:pPr>
        <w:pStyle w:val="Heading1"/>
      </w:pPr>
      <w:bookmarkStart w:id="5" w:name="O_951563"/>
      <w:bookmarkEnd w:id="5"/>
      <w:r w:rsidRPr="006E2E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Performance criteria describe the performance needed to demonstrate achievement of the element.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BodyText"/>
            </w:pPr>
            <w:r w:rsidRPr="006E2E9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Follow standard operating procedures (SOPs)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1</w:t>
            </w:r>
            <w:r w:rsidRPr="006E2E98">
              <w:t>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Comply with work health and safety (WHS) requirements at all times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Use personal protective equipment (PPE) in accordance with SOPs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Identify job requirements from specifications, drawings, job sheets or work instructions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Identify required test equipment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BodyText"/>
            </w:pPr>
            <w:r w:rsidRPr="006E2E9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Assess cooling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Identify normal cooling system operational performance from manufacturer specifications and work procedures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 xml:space="preserve">Undertake system checks using specified test procedures and equipment 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 xml:space="preserve">Determine and record water/air flows, pressures and temperatures 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Isolate faults to component level and determine appropriate corrective action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 xml:space="preserve">Obtain and evaluate coolant samples 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Assess component parts for reuse, repair or replacement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BodyText"/>
            </w:pPr>
            <w:r w:rsidRPr="006E2E9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Rectify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Determine component wear and clearances using appropriate test equipment and manufacturer recommendations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 xml:space="preserve">Remove components selected for repair or replacement 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 xml:space="preserve">Repair components to manufacturer specifications where </w:t>
            </w:r>
            <w:r w:rsidRPr="006E2E98">
              <w:t>required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Select replacement components using manufacturers</w:t>
            </w:r>
            <w:r>
              <w:t>’</w:t>
            </w:r>
            <w:r w:rsidRPr="006E2E98">
              <w:t xml:space="preserve"> data where required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 xml:space="preserve">Refit repaired or replacement components to engine 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Record test, repair and replacement activities as required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BodyText"/>
            </w:pPr>
            <w:r w:rsidRPr="006E2E98">
              <w:t>Ensure engine is free of coolant leaks and the cooling system contains the correct level of additive/inhibitor aft</w:t>
            </w:r>
            <w:r w:rsidRPr="006E2E98">
              <w:t>er repair work is carried out</w:t>
            </w:r>
          </w:p>
        </w:tc>
      </w:tr>
    </w:tbl>
    <w:p w:rsidR="00000000" w:rsidRPr="006E2E98" w:rsidP="006E2E98">
      <w:pPr>
        <w:pStyle w:val="BodyText"/>
      </w:pPr>
    </w:p>
    <w:p w:rsidR="00000000" w:rsidRPr="006E2E98" w:rsidP="006E2E98">
      <w:pPr>
        <w:pStyle w:val="AllowPageBreak"/>
      </w:pPr>
    </w:p>
    <w:p w:rsidR="00000000" w:rsidRPr="006E2E98" w:rsidP="006E2E98">
      <w:pPr>
        <w:pStyle w:val="Heading1"/>
      </w:pPr>
      <w:bookmarkStart w:id="6" w:name="O_951562"/>
      <w:bookmarkEnd w:id="6"/>
      <w:r w:rsidRPr="006E2E98">
        <w:t>Foundation Skills</w:t>
      </w:r>
    </w:p>
    <w:p w:rsidR="00000000" w:rsidRPr="006E2E98" w:rsidP="00F90FFB">
      <w:pPr>
        <w:pStyle w:val="BodyText"/>
      </w:pPr>
      <w:r w:rsidRPr="006E2E9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E2E98" w:rsidP="00F90FFB">
      <w:pPr>
        <w:pStyle w:val="BodyText"/>
      </w:pPr>
      <w:r w:rsidRPr="006E2E98">
        <w:t>Foundation skills</w:t>
      </w:r>
      <w:r w:rsidRPr="006E2E98">
        <w:t xml:space="preserve"> essential to performance are explicit in the performance criteria of this unit of competency.</w:t>
      </w:r>
    </w:p>
    <w:p w:rsidR="00000000" w:rsidRPr="006E2E98" w:rsidP="006E2E98">
      <w:pPr>
        <w:pStyle w:val="Heading1"/>
      </w:pPr>
      <w:bookmarkStart w:id="7" w:name="O_951561"/>
      <w:bookmarkEnd w:id="7"/>
      <w:r w:rsidRPr="006E2E9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t>This field allows for different work environments and conditions that may affect performance. Essential operating conditions</w:t>
            </w:r>
            <w:r w:rsidRPr="006E2E98">
              <w:t xml:space="preserve"> that may be present (depending on the work situation, needs of the candidate, accessibility of the item, and local industry and regional contexts) are included.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Cooling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ListBullet"/>
            </w:pPr>
            <w:r w:rsidRPr="006E2E98">
              <w:t>engine or vehicle cooling</w:t>
            </w:r>
          </w:p>
          <w:p w:rsidR="00000000" w:rsidRPr="006E2E98" w:rsidP="006E2E98">
            <w:pPr>
              <w:pStyle w:val="ListBullet"/>
            </w:pPr>
            <w:r w:rsidRPr="006E2E98">
              <w:t>large stationary plant combustion engine cooling</w:t>
            </w:r>
          </w:p>
          <w:p w:rsidR="00000000" w:rsidRPr="006E2E98" w:rsidP="006E2E98">
            <w:pPr>
              <w:pStyle w:val="ListBullet"/>
            </w:pPr>
            <w:r w:rsidRPr="006E2E98">
              <w:t>cooling towers</w:t>
            </w:r>
          </w:p>
          <w:p w:rsidR="00000000" w:rsidRPr="006E2E98" w:rsidP="006E2E98">
            <w:pPr>
              <w:pStyle w:val="ListBullet"/>
            </w:pPr>
            <w:r w:rsidRPr="006E2E98">
              <w:t>shutter type systems or fan drive</w:t>
            </w:r>
          </w:p>
          <w:p w:rsidR="00000000" w:rsidRPr="006E2E98" w:rsidP="006E2E98">
            <w:pPr>
              <w:pStyle w:val="ListBullet"/>
            </w:pPr>
            <w:r w:rsidRPr="006E2E98">
              <w:t xml:space="preserve">water type inter/after coolers </w:t>
            </w:r>
          </w:p>
          <w:p w:rsidR="00000000" w:rsidP="006E2E98">
            <w:pPr>
              <w:pStyle w:val="ListBullet"/>
              <w:rPr>
                <w:lang w:val="en-NZ"/>
              </w:rPr>
            </w:pPr>
            <w:r w:rsidRPr="006E2E98">
              <w:t>oil coolers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Cooling system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ListBullet"/>
            </w:pPr>
            <w:r w:rsidRPr="006E2E98">
              <w:t>air and/or water flows</w:t>
            </w:r>
          </w:p>
          <w:p w:rsidR="00000000" w:rsidRPr="006E2E98" w:rsidP="006E2E98">
            <w:pPr>
              <w:pStyle w:val="ListBullet"/>
            </w:pPr>
            <w:r w:rsidRPr="006E2E98">
              <w:t>temperatures</w:t>
            </w:r>
          </w:p>
          <w:p w:rsidR="00000000" w:rsidRPr="006E2E98" w:rsidP="006E2E98">
            <w:pPr>
              <w:pStyle w:val="ListBullet"/>
            </w:pPr>
            <w:r w:rsidRPr="006E2E98">
              <w:t>pressures</w:t>
            </w:r>
          </w:p>
          <w:p w:rsidR="00000000" w:rsidRPr="006E2E98" w:rsidP="006E2E98">
            <w:pPr>
              <w:pStyle w:val="ListBullet"/>
            </w:pPr>
            <w:r w:rsidRPr="006E2E98">
              <w:t>assess serviceability and repair on a range of:</w:t>
            </w:r>
          </w:p>
          <w:p w:rsidR="00000000" w:rsidRPr="006E2E98" w:rsidP="006E2E98">
            <w:pPr>
              <w:pStyle w:val="ListBullet2"/>
            </w:pPr>
            <w:r w:rsidRPr="006E2E98">
              <w:t>flow/pressure actuators</w:t>
            </w:r>
          </w:p>
          <w:p w:rsidR="00000000" w:rsidRPr="006E2E98" w:rsidP="006E2E98">
            <w:pPr>
              <w:pStyle w:val="ListBullet2"/>
            </w:pPr>
            <w:r w:rsidRPr="006E2E98">
              <w:t>sensors</w:t>
            </w:r>
          </w:p>
          <w:p w:rsidR="00000000" w:rsidP="006E2E98">
            <w:pPr>
              <w:pStyle w:val="ListBullet2"/>
              <w:rPr>
                <w:lang w:val="en-NZ"/>
              </w:rPr>
            </w:pPr>
            <w:r w:rsidRPr="006E2E98">
              <w:t>actuators and solenoids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Typical system faults</w:t>
            </w:r>
            <w:r w:rsidRPr="006E2E98">
              <w:t xml:space="preserve"> </w:t>
            </w:r>
            <w:r w:rsidRPr="006E2E98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ListBullet"/>
            </w:pPr>
            <w:r w:rsidRPr="006E2E98">
              <w:t xml:space="preserve">coolant pressures </w:t>
            </w:r>
          </w:p>
          <w:p w:rsidR="00000000" w:rsidRPr="006E2E98" w:rsidP="006E2E98">
            <w:pPr>
              <w:pStyle w:val="ListBullet"/>
            </w:pPr>
            <w:r w:rsidRPr="006E2E98">
              <w:t xml:space="preserve">the presence of: </w:t>
            </w:r>
          </w:p>
          <w:p w:rsidR="00000000" w:rsidRPr="006E2E98" w:rsidP="006E2E98">
            <w:pPr>
              <w:pStyle w:val="ListBullet2"/>
            </w:pPr>
            <w:r w:rsidRPr="006E2E98">
              <w:t>steam</w:t>
            </w:r>
          </w:p>
          <w:p w:rsidR="00000000" w:rsidRPr="006E2E98" w:rsidP="006E2E98">
            <w:pPr>
              <w:pStyle w:val="ListBullet2"/>
            </w:pPr>
            <w:r w:rsidRPr="006E2E98">
              <w:t>gases</w:t>
            </w:r>
          </w:p>
          <w:p w:rsidR="00000000" w:rsidRPr="006E2E98" w:rsidP="006E2E98">
            <w:pPr>
              <w:pStyle w:val="ListBullet2"/>
            </w:pPr>
            <w:r w:rsidRPr="006E2E98">
              <w:t>oil</w:t>
            </w:r>
          </w:p>
          <w:p w:rsidR="00000000" w:rsidRPr="006E2E98" w:rsidP="006E2E98">
            <w:pPr>
              <w:pStyle w:val="ListBullet2"/>
            </w:pPr>
            <w:r w:rsidRPr="006E2E98">
              <w:t xml:space="preserve">fuel </w:t>
            </w:r>
          </w:p>
          <w:p w:rsidR="00000000" w:rsidRPr="006E2E98" w:rsidP="006E2E98">
            <w:pPr>
              <w:pStyle w:val="ListBullet2"/>
            </w:pPr>
            <w:r w:rsidRPr="006E2E98">
              <w:t xml:space="preserve">air </w:t>
            </w:r>
          </w:p>
          <w:p w:rsidR="00000000" w:rsidRPr="006E2E98" w:rsidP="006E2E98">
            <w:pPr>
              <w:pStyle w:val="ListBullet"/>
            </w:pPr>
            <w:r w:rsidRPr="006E2E98">
              <w:t xml:space="preserve">corrosion </w:t>
            </w:r>
          </w:p>
          <w:p w:rsidR="00000000" w:rsidP="006E2E98">
            <w:pPr>
              <w:pStyle w:val="ListBullet"/>
              <w:rPr>
                <w:lang w:val="en-NZ"/>
              </w:rPr>
            </w:pPr>
            <w:r w:rsidRPr="006E2E98">
              <w:t>contamination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Testing coolant condition includes testing for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ListBullet"/>
            </w:pPr>
            <w:r w:rsidRPr="006E2E98">
              <w:t>correct additives including anti-corrosion and anti-freeze</w:t>
            </w:r>
          </w:p>
          <w:p w:rsidR="00000000" w:rsidRPr="006E2E98" w:rsidP="006E2E98">
            <w:pPr>
              <w:pStyle w:val="ListBullet"/>
            </w:pPr>
            <w:r w:rsidRPr="006E2E98">
              <w:t>contamination, including:</w:t>
            </w:r>
          </w:p>
          <w:p w:rsidR="00000000" w:rsidRPr="006E2E98" w:rsidP="006E2E98">
            <w:pPr>
              <w:pStyle w:val="ListBullet2"/>
            </w:pPr>
            <w:r w:rsidRPr="006E2E98">
              <w:t>oil</w:t>
            </w:r>
          </w:p>
          <w:p w:rsidR="00000000" w:rsidRPr="006E2E98" w:rsidP="006E2E98">
            <w:pPr>
              <w:pStyle w:val="ListBullet2"/>
            </w:pPr>
            <w:r w:rsidRPr="006E2E98">
              <w:t xml:space="preserve">metal </w:t>
            </w:r>
          </w:p>
          <w:p w:rsidR="00000000" w:rsidP="006E2E98">
            <w:pPr>
              <w:pStyle w:val="ListBullet2"/>
              <w:rPr>
                <w:lang w:val="en-NZ"/>
              </w:rPr>
            </w:pPr>
            <w:r w:rsidRPr="006E2E98">
              <w:t xml:space="preserve">other particles </w:t>
            </w:r>
          </w:p>
        </w:tc>
      </w:tr>
      <w:tr w:rsidTr="006E2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E98">
            <w:pPr>
              <w:pStyle w:val="BodyText"/>
              <w:rPr>
                <w:lang w:val="en-NZ"/>
              </w:rPr>
            </w:pPr>
            <w:r w:rsidRPr="006E2E98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E98" w:rsidP="006E2E98">
            <w:pPr>
              <w:pStyle w:val="ListBullet"/>
            </w:pPr>
            <w:r w:rsidRPr="006E2E98">
              <w:t>sensors</w:t>
            </w:r>
          </w:p>
          <w:p w:rsidR="00000000" w:rsidRPr="006E2E98" w:rsidP="006E2E98">
            <w:pPr>
              <w:pStyle w:val="ListBullet"/>
            </w:pPr>
            <w:r w:rsidRPr="006E2E98">
              <w:t>caps</w:t>
            </w:r>
          </w:p>
          <w:p w:rsidR="00000000" w:rsidRPr="006E2E98" w:rsidP="006E2E98">
            <w:pPr>
              <w:pStyle w:val="ListBullet"/>
            </w:pPr>
            <w:r w:rsidRPr="006E2E98">
              <w:t>gauges</w:t>
            </w:r>
          </w:p>
          <w:p w:rsidR="00000000" w:rsidRPr="006E2E98" w:rsidP="006E2E98">
            <w:pPr>
              <w:pStyle w:val="ListBullet"/>
            </w:pPr>
            <w:r w:rsidRPr="006E2E98">
              <w:t>pumps</w:t>
            </w:r>
          </w:p>
          <w:p w:rsidR="00000000" w:rsidRPr="006E2E98" w:rsidP="006E2E98">
            <w:pPr>
              <w:pStyle w:val="ListBullet"/>
            </w:pPr>
            <w:r w:rsidRPr="006E2E98">
              <w:t>fan drives and motors</w:t>
            </w:r>
          </w:p>
        </w:tc>
      </w:tr>
    </w:tbl>
    <w:p w:rsidR="00000000" w:rsidRPr="006E2E98" w:rsidP="006E2E98">
      <w:pPr>
        <w:pStyle w:val="BodyText"/>
      </w:pPr>
    </w:p>
    <w:p w:rsidR="00000000" w:rsidRPr="006E2E98" w:rsidP="006E2E98">
      <w:pPr>
        <w:pStyle w:val="AllowPageBreak"/>
      </w:pPr>
    </w:p>
    <w:p w:rsidR="00000000" w:rsidRPr="006E2E98" w:rsidP="006E2E98">
      <w:pPr>
        <w:pStyle w:val="Heading1"/>
      </w:pPr>
      <w:bookmarkStart w:id="8" w:name="O_951560"/>
      <w:bookmarkEnd w:id="8"/>
      <w:r w:rsidRPr="006E2E98">
        <w:t>Unit Mapping Information</w:t>
      </w:r>
    </w:p>
    <w:p w:rsidR="00000000" w:rsidRPr="006E2E98" w:rsidP="00F90FFB">
      <w:pPr>
        <w:pStyle w:val="BodyText"/>
      </w:pPr>
      <w:r w:rsidRPr="006E2E98">
        <w:t xml:space="preserve">Release 1. Supersedes and is equivalent to MEM18024B Maintain engine cooling systems </w:t>
      </w:r>
    </w:p>
    <w:p w:rsidR="00000000" w:rsidRPr="006E2E98" w:rsidP="006E2E98">
      <w:pPr>
        <w:pStyle w:val="Heading1"/>
      </w:pPr>
      <w:bookmarkStart w:id="9" w:name="O_951553"/>
      <w:bookmarkEnd w:id="9"/>
      <w:r w:rsidRPr="006E2E98">
        <w:t>Links</w:t>
      </w:r>
    </w:p>
    <w:p w:rsidR="00000000" w:rsidRPr="006E2E98" w:rsidP="00F90FFB">
      <w:pPr>
        <w:pStyle w:val="BodyText"/>
      </w:pPr>
      <w:r w:rsidRPr="006E2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7245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2E98" w:rsidP="006E2E98"/>
    <w:sectPr w:rsidSect="006E2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98" w:rsidRPr="00F90FFB" w:rsidP="00F90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FB" w:rsidP="006E2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FFB" w:rsidP="006E2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0FFB" w:rsidP="006E2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E98" w:rsidRPr="00F90FFB" w:rsidP="00F90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FB" w:rsidRPr="002D2AF8" w:rsidP="006E2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MEM27001 Maintain and repair stationary and mobile plant engine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0FFB" w:rsidP="006E2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6C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48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74C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E98"/>
  </w:style>
  <w:style w:type="character" w:customStyle="1" w:styleId="Heading1Char">
    <w:name w:val="Heading 1 Char"/>
    <w:basedOn w:val="DefaultParagraphFont"/>
    <w:link w:val="Heading1"/>
    <w:rsid w:val="006E2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E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E98"/>
    <w:rPr>
      <w:b/>
      <w:spacing w:val="0"/>
    </w:rPr>
  </w:style>
  <w:style w:type="paragraph" w:styleId="ListBullet2">
    <w:name w:val="List Bullet 2"/>
    <w:basedOn w:val="List2"/>
    <w:rsid w:val="006E2E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E98"/>
    <w:rPr>
      <w:i/>
    </w:rPr>
  </w:style>
  <w:style w:type="paragraph" w:styleId="Caption">
    <w:name w:val="caption"/>
    <w:basedOn w:val="BodyText"/>
    <w:next w:val="Normal"/>
    <w:qFormat/>
    <w:rsid w:val="006E2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E98"/>
  </w:style>
  <w:style w:type="paragraph" w:styleId="TableofFigures">
    <w:name w:val="table of figures"/>
    <w:basedOn w:val="Normal"/>
    <w:next w:val="Normal"/>
    <w:semiHidden/>
    <w:rsid w:val="006E2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E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E98"/>
    <w:rPr>
      <w:rFonts w:ascii="Wingdings" w:hAnsi="Wingdings"/>
    </w:rPr>
  </w:style>
  <w:style w:type="paragraph" w:customStyle="1" w:styleId="TableHeading">
    <w:name w:val="Table Heading"/>
    <w:basedOn w:val="HeadingBase"/>
    <w:rsid w:val="006E2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E98"/>
    <w:rPr>
      <w:color w:val="0033CC"/>
      <w:u w:val="none"/>
    </w:rPr>
  </w:style>
  <w:style w:type="paragraph" w:customStyle="1" w:styleId="BodyTextRight">
    <w:name w:val="Body Text Right"/>
    <w:basedOn w:val="BodyText"/>
    <w:rsid w:val="006E2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E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E98"/>
    <w:rPr>
      <w:sz w:val="32"/>
    </w:rPr>
  </w:style>
  <w:style w:type="paragraph" w:customStyle="1" w:styleId="HeadingProcedure">
    <w:name w:val="Heading Procedure"/>
    <w:basedOn w:val="HeadingBase"/>
    <w:next w:val="Normal"/>
    <w:rsid w:val="006E2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E98"/>
    <w:pPr>
      <w:spacing w:before="60" w:after="60"/>
    </w:pPr>
  </w:style>
  <w:style w:type="paragraph" w:styleId="ListContinue">
    <w:name w:val="List Continue"/>
    <w:basedOn w:val="List"/>
    <w:rsid w:val="006E2E98"/>
    <w:pPr>
      <w:ind w:firstLine="0"/>
    </w:pPr>
  </w:style>
  <w:style w:type="paragraph" w:customStyle="1" w:styleId="ListNote">
    <w:name w:val="List Note"/>
    <w:basedOn w:val="List"/>
    <w:rsid w:val="006E2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E98"/>
    <w:rPr>
      <w:rFonts w:ascii="Courier New" w:hAnsi="Courier New"/>
    </w:rPr>
  </w:style>
  <w:style w:type="paragraph" w:customStyle="1" w:styleId="NoteBullet">
    <w:name w:val="Note Bullet"/>
    <w:basedOn w:val="Note"/>
    <w:rsid w:val="006E2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E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E98"/>
    <w:rPr>
      <w:b/>
      <w:smallCaps/>
    </w:rPr>
  </w:style>
  <w:style w:type="paragraph" w:customStyle="1" w:styleId="TableListNumber">
    <w:name w:val="Table List Number"/>
    <w:basedOn w:val="ListNumber"/>
    <w:rsid w:val="006E2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E98"/>
    <w:pPr>
      <w:numPr>
        <w:numId w:val="9"/>
      </w:numPr>
    </w:pPr>
  </w:style>
  <w:style w:type="paragraph" w:customStyle="1" w:styleId="ListAlpha2">
    <w:name w:val="List Alpha 2"/>
    <w:basedOn w:val="List2"/>
    <w:rsid w:val="006E2E98"/>
    <w:pPr>
      <w:numPr>
        <w:numId w:val="8"/>
      </w:numPr>
    </w:pPr>
  </w:style>
  <w:style w:type="paragraph" w:styleId="List2">
    <w:name w:val="List 2"/>
    <w:basedOn w:val="BodyText"/>
    <w:rsid w:val="006E2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E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E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E98"/>
    <w:pPr>
      <w:numPr>
        <w:numId w:val="4"/>
      </w:numPr>
    </w:pPr>
  </w:style>
  <w:style w:type="paragraph" w:styleId="ListContinue2">
    <w:name w:val="List Continue 2"/>
    <w:basedOn w:val="List2"/>
    <w:rsid w:val="006E2E98"/>
    <w:pPr>
      <w:ind w:firstLine="0"/>
    </w:pPr>
  </w:style>
  <w:style w:type="paragraph" w:styleId="ListContinue3">
    <w:name w:val="List Continue 3"/>
    <w:basedOn w:val="List3"/>
    <w:rsid w:val="006E2E98"/>
    <w:pPr>
      <w:ind w:left="1021" w:firstLine="0"/>
    </w:pPr>
  </w:style>
  <w:style w:type="paragraph" w:styleId="ListContinue4">
    <w:name w:val="List Continue 4"/>
    <w:basedOn w:val="List4"/>
    <w:rsid w:val="006E2E98"/>
    <w:pPr>
      <w:ind w:firstLine="0"/>
    </w:pPr>
  </w:style>
  <w:style w:type="paragraph" w:styleId="ListContinue5">
    <w:name w:val="List Continue 5"/>
    <w:basedOn w:val="List5"/>
    <w:rsid w:val="006E2E98"/>
    <w:pPr>
      <w:ind w:firstLine="0"/>
    </w:pPr>
  </w:style>
  <w:style w:type="paragraph" w:styleId="ListNumber3">
    <w:name w:val="List Number 3"/>
    <w:basedOn w:val="List3"/>
    <w:rsid w:val="006E2E98"/>
    <w:pPr>
      <w:numPr>
        <w:numId w:val="5"/>
      </w:numPr>
    </w:pPr>
  </w:style>
  <w:style w:type="paragraph" w:styleId="ListNumber4">
    <w:name w:val="List Number 4"/>
    <w:basedOn w:val="List4"/>
    <w:rsid w:val="006E2E98"/>
    <w:pPr>
      <w:numPr>
        <w:numId w:val="6"/>
      </w:numPr>
    </w:pPr>
  </w:style>
  <w:style w:type="paragraph" w:styleId="ListNumber5">
    <w:name w:val="List Number 5"/>
    <w:basedOn w:val="List5"/>
    <w:rsid w:val="006E2E98"/>
    <w:pPr>
      <w:numPr>
        <w:numId w:val="7"/>
      </w:numPr>
    </w:pPr>
  </w:style>
  <w:style w:type="paragraph" w:styleId="BlockText">
    <w:name w:val="Block Text"/>
    <w:basedOn w:val="Normal"/>
    <w:rsid w:val="006E2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E98"/>
    <w:rPr>
      <w:sz w:val="16"/>
      <w:vertAlign w:val="superscript"/>
    </w:rPr>
  </w:style>
  <w:style w:type="character" w:customStyle="1" w:styleId="Symbols">
    <w:name w:val="Symbols"/>
    <w:basedOn w:val="DefaultParagraphFont"/>
    <w:rsid w:val="006E2E98"/>
    <w:rPr>
      <w:rFonts w:ascii="Symbol" w:hAnsi="Symbol"/>
    </w:rPr>
  </w:style>
  <w:style w:type="character" w:customStyle="1" w:styleId="MenuOptions">
    <w:name w:val="Menu Options"/>
    <w:basedOn w:val="DefaultParagraphFont"/>
    <w:rsid w:val="006E2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E98"/>
    <w:rPr>
      <w:b/>
    </w:rPr>
  </w:style>
  <w:style w:type="character" w:customStyle="1" w:styleId="Underlined">
    <w:name w:val="Underlined"/>
    <w:basedOn w:val="DefaultParagraphFont"/>
    <w:rsid w:val="006E2E98"/>
    <w:rPr>
      <w:u w:val="single"/>
    </w:rPr>
  </w:style>
  <w:style w:type="paragraph" w:customStyle="1" w:styleId="TableBodyTextRight">
    <w:name w:val="Table Body Text Right"/>
    <w:basedOn w:val="TableBodyText"/>
    <w:rsid w:val="006E2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E98"/>
    <w:rPr>
      <w:sz w:val="18"/>
    </w:rPr>
  </w:style>
  <w:style w:type="paragraph" w:customStyle="1" w:styleId="BodySmallRight">
    <w:name w:val="Body Small Right"/>
    <w:basedOn w:val="BodyTextRight"/>
    <w:rsid w:val="006E2E98"/>
    <w:rPr>
      <w:sz w:val="18"/>
      <w:szCs w:val="18"/>
    </w:rPr>
  </w:style>
  <w:style w:type="paragraph" w:customStyle="1" w:styleId="MarginEdition">
    <w:name w:val="Margin Edition"/>
    <w:basedOn w:val="MarginNote"/>
    <w:rsid w:val="006E2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E98"/>
    <w:rPr>
      <w:sz w:val="2"/>
      <w:szCs w:val="2"/>
    </w:rPr>
  </w:style>
  <w:style w:type="character" w:customStyle="1" w:styleId="Small">
    <w:name w:val="Small"/>
    <w:basedOn w:val="DefaultParagraphFont"/>
    <w:rsid w:val="006E2E98"/>
    <w:rPr>
      <w:sz w:val="16"/>
    </w:rPr>
  </w:style>
  <w:style w:type="paragraph" w:customStyle="1" w:styleId="WideTable">
    <w:name w:val="Wide Table"/>
    <w:basedOn w:val="Normal"/>
    <w:rsid w:val="006E2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E98"/>
  </w:style>
  <w:style w:type="paragraph" w:styleId="Quote">
    <w:name w:val="Quote"/>
    <w:basedOn w:val="Heading1"/>
    <w:link w:val="QuoteChar"/>
    <w:qFormat/>
    <w:rsid w:val="006E2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E98"/>
    <w:pPr>
      <w:pageBreakBefore/>
    </w:pPr>
  </w:style>
  <w:style w:type="paragraph" w:customStyle="1" w:styleId="Border">
    <w:name w:val="Border"/>
    <w:basedOn w:val="Normal"/>
    <w:qFormat/>
    <w:rsid w:val="006E2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E98"/>
    <w:rPr>
      <w:u w:val="single"/>
    </w:rPr>
  </w:style>
  <w:style w:type="character" w:customStyle="1" w:styleId="BoldandItalics">
    <w:name w:val="Bold and Italics"/>
    <w:qFormat/>
    <w:rsid w:val="006E2E98"/>
    <w:rPr>
      <w:b/>
      <w:i/>
      <w:u w:val="none"/>
    </w:rPr>
  </w:style>
  <w:style w:type="paragraph" w:styleId="BalloonText">
    <w:name w:val="Balloon Text"/>
    <w:basedOn w:val="Normal"/>
    <w:link w:val="BalloonTextChar"/>
    <w:rsid w:val="006E2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E98"/>
    <w:pPr>
      <w:spacing w:before="0" w:after="0"/>
    </w:pPr>
  </w:style>
  <w:style w:type="paragraph" w:customStyle="1" w:styleId="BodyTextBold">
    <w:name w:val="Body Text Bold"/>
    <w:basedOn w:val="BodyText"/>
    <w:qFormat/>
    <w:rsid w:val="006E2E98"/>
    <w:rPr>
      <w:b/>
    </w:rPr>
  </w:style>
  <w:style w:type="character" w:styleId="Hyperlink">
    <w:name w:val="Hyperlink"/>
    <w:basedOn w:val="DefaultParagraphFont"/>
    <w:uiPriority w:val="99"/>
    <w:unhideWhenUsed/>
    <w:rsid w:val="00F90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4193</Characters>
  <Application>Microsoft Office Word</Application>
  <DocSecurity>0</DocSecurity>
  <Lines>220</Lines>
  <Paragraphs>146</Paragraphs>
  <ScaleCrop>false</ScaleCrop>
  <Company>Author-it Software Corporation Ltd.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MEM27001 Maintain and repair stationary and mobile plant engine cooling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