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0DA5" w:rsidP="00390DA5">
      <w:pPr>
        <w:pStyle w:val="Title"/>
      </w:pPr>
      <w:r>
        <w:fldChar w:fldCharType="begin"/>
      </w:r>
      <w:r>
        <w:instrText xml:space="preserve"> TITLE   \* MERGEFORMAT </w:instrText>
      </w:r>
      <w:r>
        <w:fldChar w:fldCharType="separate"/>
      </w:r>
      <w:r>
        <w:t>MEM26019 Finish a composite product</w:t>
      </w:r>
      <w:r>
        <w:fldChar w:fldCharType="end"/>
      </w:r>
    </w:p>
    <w:p w:rsidR="00390DA5" w:rsidP="00390DA5">
      <w:pPr>
        <w:pStyle w:val="Version"/>
        <w:sectPr w:rsidSect="00C943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43C5" w:rsidP="00C943C5">
      <w:pPr>
        <w:pStyle w:val="SuperHeading"/>
      </w:pPr>
      <w:r w:rsidRPr="00C943C5">
        <w:t>MEM26019 Finish a composite product</w:t>
      </w:r>
    </w:p>
    <w:p w:rsidR="00000000" w:rsidRPr="00C943C5" w:rsidP="00C943C5">
      <w:pPr>
        <w:pStyle w:val="Heading1"/>
      </w:pPr>
      <w:bookmarkStart w:id="1" w:name="O_952338"/>
      <w:bookmarkEnd w:id="1"/>
      <w:r w:rsidRPr="00C943C5">
        <w:t>Modification History</w:t>
      </w:r>
    </w:p>
    <w:p w:rsidR="00000000" w:rsidRPr="00C943C5" w:rsidP="00390DA5">
      <w:pPr>
        <w:pStyle w:val="BodyText"/>
      </w:pPr>
      <w:r w:rsidRPr="00C943C5">
        <w:t xml:space="preserve">Release 1. Supersedes and is equivalent to MEM26019A Finish a composite product </w:t>
      </w:r>
    </w:p>
    <w:p w:rsidR="00000000" w:rsidRPr="00C943C5" w:rsidP="00C943C5">
      <w:pPr>
        <w:pStyle w:val="Heading1"/>
      </w:pPr>
      <w:bookmarkStart w:id="2" w:name="O_952346"/>
      <w:bookmarkEnd w:id="2"/>
      <w:r w:rsidRPr="00C943C5">
        <w:t>Application</w:t>
      </w:r>
    </w:p>
    <w:p w:rsidR="00000000" w:rsidRPr="00C943C5" w:rsidP="00390DA5">
      <w:pPr>
        <w:pStyle w:val="BodyText"/>
      </w:pPr>
      <w:r w:rsidRPr="00C943C5">
        <w:t>This unit of competency defines the skills and knowledge required to select and use appropriate mechanical finishing and repa</w:t>
      </w:r>
      <w:r w:rsidRPr="00C943C5">
        <w:t xml:space="preserve">ir techniques for a composite product. </w:t>
      </w:r>
    </w:p>
    <w:p w:rsidR="00000000" w:rsidRPr="00C943C5" w:rsidP="00390DA5">
      <w:pPr>
        <w:pStyle w:val="BodyText"/>
      </w:pPr>
      <w:r w:rsidRPr="00C943C5">
        <w:t>Where gel coating is required unit MEM26001 Lay up composites using open moulding techniques, MEM26002 Lay up composites using vacuum closed moulding techniques and MEM26003 Lay up composites using pressure closed m</w:t>
      </w:r>
      <w:r w:rsidRPr="00C943C5">
        <w:t xml:space="preserve">oulding techniques should also be selected as appropriate. </w:t>
      </w:r>
    </w:p>
    <w:p w:rsidR="00000000" w:rsidRPr="00C943C5" w:rsidP="00390DA5">
      <w:pPr>
        <w:pStyle w:val="BodyText"/>
      </w:pPr>
      <w:r w:rsidRPr="00C943C5">
        <w:t>Where the selection and use of hand tools is required unit MEM18001 Use hand tools should also be selected.</w:t>
      </w:r>
    </w:p>
    <w:p w:rsidR="00000000" w:rsidRPr="00C943C5" w:rsidP="00390DA5">
      <w:pPr>
        <w:pStyle w:val="BodyText"/>
      </w:pPr>
      <w:r w:rsidRPr="00C943C5">
        <w:t>Where the selection and use of power tools is required unit MEM18002 Use power tools/h</w:t>
      </w:r>
      <w:r w:rsidRPr="00C943C5">
        <w:t>and held operations should also be selected.</w:t>
      </w:r>
    </w:p>
    <w:p w:rsidR="00000000" w:rsidRPr="00C943C5" w:rsidP="00390DA5">
      <w:pPr>
        <w:pStyle w:val="BodyText"/>
      </w:pPr>
      <w:r w:rsidRPr="00C943C5">
        <w:t>No licensing, legislative or certification requirements apply to this unit at the time of publication.</w:t>
      </w:r>
    </w:p>
    <w:p w:rsidR="00000000" w:rsidRPr="00C943C5" w:rsidP="00C943C5">
      <w:pPr>
        <w:pStyle w:val="BodyText"/>
      </w:pPr>
      <w:r w:rsidRPr="00C943C5">
        <w:rPr>
          <w:rStyle w:val="SpecialBold"/>
        </w:rPr>
        <w:t>Band</w:t>
      </w:r>
      <w:r w:rsidRPr="00C943C5">
        <w:t>:</w:t>
      </w:r>
      <w:r w:rsidRPr="00C943C5">
        <w:tab/>
      </w:r>
      <w:r w:rsidRPr="00C943C5">
        <w:rPr>
          <w:rStyle w:val="SpecialBold"/>
        </w:rPr>
        <w:t>A</w:t>
      </w:r>
    </w:p>
    <w:p w:rsidR="00000000" w:rsidRPr="00C943C5" w:rsidP="00C943C5">
      <w:pPr>
        <w:pStyle w:val="BodyText"/>
      </w:pPr>
      <w:r w:rsidRPr="00C943C5">
        <w:rPr>
          <w:rStyle w:val="SpecialBold"/>
        </w:rPr>
        <w:t>Unit Weight:</w:t>
      </w:r>
      <w:r w:rsidRPr="00C943C5">
        <w:rPr>
          <w:rStyle w:val="SpecialBold"/>
        </w:rPr>
        <w:tab/>
        <w:t>4</w:t>
      </w:r>
    </w:p>
    <w:p w:rsidR="00000000" w:rsidRPr="00C943C5" w:rsidP="00C943C5">
      <w:pPr>
        <w:pStyle w:val="AllowPageBreak"/>
      </w:pPr>
    </w:p>
    <w:p w:rsidR="00000000" w:rsidRPr="00C943C5" w:rsidP="00C943C5">
      <w:pPr>
        <w:pStyle w:val="Heading1"/>
      </w:pPr>
      <w:bookmarkStart w:id="3" w:name="O_952345"/>
      <w:bookmarkEnd w:id="3"/>
      <w:r w:rsidRPr="00C943C5">
        <w:t>Pre-requisite Unit</w:t>
      </w:r>
    </w:p>
    <w:tbl>
      <w:tblPr>
        <w:tblW w:w="0" w:type="auto"/>
        <w:tblLayout w:type="fixed"/>
        <w:tblCellMar>
          <w:left w:w="62" w:type="dxa"/>
          <w:right w:w="62" w:type="dxa"/>
        </w:tblCellMar>
        <w:tblLook w:val="0000"/>
      </w:tblPr>
      <w:tblGrid>
        <w:gridCol w:w="2186"/>
        <w:gridCol w:w="6886"/>
      </w:tblGrid>
      <w:tr w:rsidTr="00C943C5">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C943C5">
            <w:pPr>
              <w:pStyle w:val="BodyText"/>
              <w:rPr>
                <w:lang w:val="en-NZ"/>
              </w:rPr>
            </w:pPr>
            <w:r w:rsidRPr="00C943C5">
              <w:t>MEM13015</w:t>
            </w:r>
          </w:p>
        </w:tc>
        <w:tc>
          <w:tcPr>
            <w:tcW w:w="6886" w:type="dxa"/>
            <w:tcBorders>
              <w:top w:val="nil"/>
              <w:left w:val="nil"/>
              <w:bottom w:val="nil"/>
              <w:right w:val="nil"/>
            </w:tcBorders>
            <w:tcMar>
              <w:top w:w="0" w:type="dxa"/>
              <w:left w:w="62" w:type="dxa"/>
              <w:bottom w:w="0" w:type="dxa"/>
              <w:right w:w="62" w:type="dxa"/>
            </w:tcMar>
          </w:tcPr>
          <w:p w:rsidR="00000000" w:rsidP="00C943C5">
            <w:pPr>
              <w:pStyle w:val="BodyText"/>
              <w:rPr>
                <w:lang w:val="en-NZ"/>
              </w:rPr>
            </w:pPr>
            <w:r w:rsidRPr="00C943C5">
              <w:t>Work safely and effectively in manufac</w:t>
            </w:r>
            <w:r w:rsidRPr="00C943C5">
              <w:t>turing and engineering</w:t>
            </w:r>
          </w:p>
        </w:tc>
      </w:tr>
      <w:tr w:rsidTr="00C943C5">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C943C5">
            <w:pPr>
              <w:pStyle w:val="BodyText"/>
              <w:rPr>
                <w:lang w:val="en-NZ"/>
              </w:rPr>
            </w:pPr>
            <w:r w:rsidRPr="00C943C5">
              <w:t>MEM16006</w:t>
            </w:r>
          </w:p>
        </w:tc>
        <w:tc>
          <w:tcPr>
            <w:tcW w:w="6886" w:type="dxa"/>
            <w:tcBorders>
              <w:top w:val="nil"/>
              <w:left w:val="nil"/>
              <w:bottom w:val="nil"/>
              <w:right w:val="nil"/>
            </w:tcBorders>
            <w:tcMar>
              <w:top w:w="0" w:type="dxa"/>
              <w:left w:w="62" w:type="dxa"/>
              <w:bottom w:w="0" w:type="dxa"/>
              <w:right w:w="62" w:type="dxa"/>
            </w:tcMar>
          </w:tcPr>
          <w:p w:rsidR="00000000" w:rsidRPr="00C943C5" w:rsidP="00C943C5">
            <w:pPr>
              <w:pStyle w:val="BodyText"/>
            </w:pPr>
            <w:r w:rsidRPr="00C943C5">
              <w:t>Organise and communicate information</w:t>
            </w:r>
          </w:p>
        </w:tc>
      </w:tr>
    </w:tbl>
    <w:p w:rsidR="00000000" w:rsidRPr="00C943C5" w:rsidP="00C943C5">
      <w:pPr>
        <w:pStyle w:val="BodyText"/>
      </w:pPr>
    </w:p>
    <w:p w:rsidR="00000000" w:rsidRPr="00C943C5" w:rsidP="00C943C5">
      <w:pPr>
        <w:pStyle w:val="AllowPageBreak"/>
      </w:pPr>
    </w:p>
    <w:p w:rsidR="00000000" w:rsidRPr="00C943C5" w:rsidP="00C943C5">
      <w:pPr>
        <w:pStyle w:val="Heading1"/>
      </w:pPr>
      <w:bookmarkStart w:id="4" w:name="O_952344"/>
      <w:bookmarkEnd w:id="4"/>
      <w:r w:rsidRPr="00C943C5">
        <w:t>Competency Field</w:t>
      </w:r>
    </w:p>
    <w:p w:rsidR="00000000" w:rsidRPr="00C943C5" w:rsidP="00390DA5">
      <w:pPr>
        <w:pStyle w:val="BodyText"/>
      </w:pPr>
      <w:r w:rsidRPr="00C943C5">
        <w:t>Composites</w:t>
      </w:r>
    </w:p>
    <w:p w:rsidR="00000000" w:rsidRPr="00C943C5" w:rsidP="00C943C5">
      <w:pPr>
        <w:pStyle w:val="Heading1"/>
      </w:pPr>
      <w:bookmarkStart w:id="5" w:name="O_952342"/>
      <w:bookmarkEnd w:id="5"/>
      <w:r w:rsidRPr="00C943C5">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C943C5">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C943C5">
            <w:pPr>
              <w:pStyle w:val="BodyText"/>
              <w:rPr>
                <w:lang w:val="en-NZ"/>
              </w:rPr>
            </w:pPr>
            <w:r w:rsidRPr="00C943C5">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C943C5">
            <w:pPr>
              <w:pStyle w:val="BodyText"/>
              <w:rPr>
                <w:lang w:val="en-NZ"/>
              </w:rPr>
            </w:pPr>
            <w:r w:rsidRPr="00C943C5">
              <w:t>Performance criteria describe the performance needed to demonstrate achievement of the element.</w:t>
            </w:r>
          </w:p>
        </w:tc>
      </w:tr>
      <w:tr w:rsidTr="00C943C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C943C5" w:rsidP="00C943C5">
            <w:pPr>
              <w:pStyle w:val="BodyText"/>
            </w:pPr>
            <w:r w:rsidRPr="00C943C5">
              <w:t>1</w:t>
            </w:r>
          </w:p>
        </w:tc>
        <w:tc>
          <w:tcPr>
            <w:tcW w:w="1986" w:type="dxa"/>
            <w:vMerge w:val="restart"/>
            <w:tcBorders>
              <w:top w:val="nil"/>
              <w:left w:val="nil"/>
              <w:bottom w:val="nil"/>
              <w:right w:val="nil"/>
            </w:tcBorders>
            <w:tcMar>
              <w:top w:w="0" w:type="dxa"/>
              <w:left w:w="62" w:type="dxa"/>
              <w:bottom w:w="0" w:type="dxa"/>
              <w:right w:w="62" w:type="dxa"/>
            </w:tcMar>
          </w:tcPr>
          <w:p w:rsidR="00000000" w:rsidP="00C943C5">
            <w:pPr>
              <w:pStyle w:val="BodyText"/>
              <w:rPr>
                <w:lang w:val="en-NZ"/>
              </w:rPr>
            </w:pPr>
            <w:r w:rsidRPr="00C943C5">
              <w:rPr>
                <w:rStyle w:val="SpecialBold"/>
              </w:rPr>
              <w:t>Determine product requirements</w:t>
            </w:r>
          </w:p>
        </w:tc>
        <w:tc>
          <w:tcPr>
            <w:tcW w:w="779" w:type="dxa"/>
            <w:tcBorders>
              <w:top w:val="nil"/>
              <w:left w:val="nil"/>
              <w:bottom w:val="nil"/>
              <w:right w:val="nil"/>
            </w:tcBorders>
            <w:tcMar>
              <w:top w:w="0" w:type="dxa"/>
              <w:left w:w="62" w:type="dxa"/>
              <w:bottom w:w="0" w:type="dxa"/>
              <w:right w:w="62" w:type="dxa"/>
            </w:tcMar>
          </w:tcPr>
          <w:p w:rsidR="00000000" w:rsidP="00C943C5">
            <w:pPr>
              <w:pStyle w:val="BodyText"/>
              <w:rPr>
                <w:lang w:val="en-NZ"/>
              </w:rPr>
            </w:pPr>
            <w:r w:rsidRPr="00C943C5">
              <w:t>1.1</w:t>
            </w:r>
          </w:p>
        </w:tc>
        <w:tc>
          <w:tcPr>
            <w:tcW w:w="5678" w:type="dxa"/>
            <w:tcBorders>
              <w:top w:val="nil"/>
              <w:left w:val="nil"/>
              <w:bottom w:val="nil"/>
              <w:right w:val="nil"/>
            </w:tcBorders>
            <w:tcMar>
              <w:top w:w="0" w:type="dxa"/>
              <w:left w:w="62" w:type="dxa"/>
              <w:bottom w:w="0" w:type="dxa"/>
              <w:right w:w="62" w:type="dxa"/>
            </w:tcMar>
          </w:tcPr>
          <w:p w:rsidR="00000000" w:rsidP="00C943C5">
            <w:pPr>
              <w:pStyle w:val="BodyText"/>
              <w:rPr>
                <w:lang w:val="en-NZ"/>
              </w:rPr>
            </w:pPr>
            <w:r w:rsidRPr="00C943C5">
              <w:t>Follow standard operating procedures (SOPs)</w:t>
            </w:r>
          </w:p>
        </w:tc>
      </w:tr>
      <w:tr w:rsidTr="00C943C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943C5">
            <w:pPr>
              <w:pStyle w:val="BodyText"/>
              <w:rPr>
                <w:lang w:val="en-NZ"/>
              </w:rPr>
            </w:pPr>
            <w:r w:rsidRPr="00C943C5">
              <w:t>1.2</w:t>
            </w:r>
          </w:p>
        </w:tc>
        <w:tc>
          <w:tcPr>
            <w:tcW w:w="5678" w:type="dxa"/>
            <w:tcBorders>
              <w:top w:val="nil"/>
              <w:left w:val="nil"/>
              <w:bottom w:val="nil"/>
              <w:right w:val="nil"/>
            </w:tcBorders>
            <w:tcMar>
              <w:top w:w="0" w:type="dxa"/>
              <w:left w:w="62" w:type="dxa"/>
              <w:bottom w:w="0" w:type="dxa"/>
              <w:right w:w="62" w:type="dxa"/>
            </w:tcMar>
          </w:tcPr>
          <w:p w:rsidR="00000000" w:rsidP="00C943C5">
            <w:pPr>
              <w:pStyle w:val="BodyText"/>
              <w:rPr>
                <w:lang w:val="en-NZ"/>
              </w:rPr>
            </w:pPr>
            <w:r w:rsidRPr="00C943C5">
              <w:t>Comply with work health and safety (WHS) requirements at all times</w:t>
            </w:r>
          </w:p>
        </w:tc>
      </w:tr>
      <w:tr w:rsidTr="00C943C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943C5">
            <w:pPr>
              <w:pStyle w:val="BodyText"/>
              <w:rPr>
                <w:lang w:val="en-NZ"/>
              </w:rPr>
            </w:pPr>
            <w:r w:rsidRPr="00C943C5">
              <w:t>1.3</w:t>
            </w:r>
          </w:p>
        </w:tc>
        <w:tc>
          <w:tcPr>
            <w:tcW w:w="5678" w:type="dxa"/>
            <w:tcBorders>
              <w:top w:val="nil"/>
              <w:left w:val="nil"/>
              <w:bottom w:val="nil"/>
              <w:right w:val="nil"/>
            </w:tcBorders>
            <w:tcMar>
              <w:top w:w="0" w:type="dxa"/>
              <w:left w:w="62" w:type="dxa"/>
              <w:bottom w:w="0" w:type="dxa"/>
              <w:right w:w="62" w:type="dxa"/>
            </w:tcMar>
          </w:tcPr>
          <w:p w:rsidR="00000000" w:rsidP="00C943C5">
            <w:pPr>
              <w:pStyle w:val="BodyText"/>
              <w:rPr>
                <w:lang w:val="en-NZ"/>
              </w:rPr>
            </w:pPr>
            <w:r w:rsidRPr="00C943C5">
              <w:t>Select and use appropriate personal protective equipment (PPE) in accordance with SOPs</w:t>
            </w:r>
          </w:p>
        </w:tc>
      </w:tr>
      <w:tr w:rsidTr="00C943C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943C5">
            <w:pPr>
              <w:pStyle w:val="BodyText"/>
              <w:rPr>
                <w:lang w:val="en-NZ"/>
              </w:rPr>
            </w:pPr>
            <w:r w:rsidRPr="00C943C5">
              <w:t>1.4</w:t>
            </w:r>
          </w:p>
        </w:tc>
        <w:tc>
          <w:tcPr>
            <w:tcW w:w="5678" w:type="dxa"/>
            <w:tcBorders>
              <w:top w:val="nil"/>
              <w:left w:val="nil"/>
              <w:bottom w:val="nil"/>
              <w:right w:val="nil"/>
            </w:tcBorders>
            <w:tcMar>
              <w:top w:w="0" w:type="dxa"/>
              <w:left w:w="62" w:type="dxa"/>
              <w:bottom w:w="0" w:type="dxa"/>
              <w:right w:w="62" w:type="dxa"/>
            </w:tcMar>
          </w:tcPr>
          <w:p w:rsidR="00000000" w:rsidP="00C943C5">
            <w:pPr>
              <w:pStyle w:val="BodyText"/>
              <w:rPr>
                <w:lang w:val="en-NZ"/>
              </w:rPr>
            </w:pPr>
            <w:r w:rsidRPr="00C943C5">
              <w:t>Determine finishing requirements, including machining, polishing, buffing, blasting, etching and making holes from specifications, drawings, job sheets or wor</w:t>
            </w:r>
            <w:r w:rsidRPr="00C943C5">
              <w:t>k instructions</w:t>
            </w:r>
          </w:p>
        </w:tc>
      </w:tr>
      <w:tr w:rsidTr="00C943C5">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C943C5">
            <w:pPr>
              <w:pStyle w:val="BodyText"/>
              <w:rPr>
                <w:lang w:val="en-NZ"/>
              </w:rPr>
            </w:pPr>
          </w:p>
        </w:tc>
      </w:tr>
      <w:tr w:rsidTr="00C943C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C943C5" w:rsidP="00C943C5">
            <w:pPr>
              <w:pStyle w:val="BodyText"/>
            </w:pPr>
            <w:r w:rsidRPr="00C943C5">
              <w:t>2</w:t>
            </w:r>
          </w:p>
        </w:tc>
        <w:tc>
          <w:tcPr>
            <w:tcW w:w="1986" w:type="dxa"/>
            <w:vMerge w:val="restart"/>
            <w:tcBorders>
              <w:top w:val="nil"/>
              <w:left w:val="nil"/>
              <w:bottom w:val="nil"/>
              <w:right w:val="nil"/>
            </w:tcBorders>
            <w:tcMar>
              <w:top w:w="0" w:type="dxa"/>
              <w:left w:w="62" w:type="dxa"/>
              <w:bottom w:w="0" w:type="dxa"/>
              <w:right w:w="62" w:type="dxa"/>
            </w:tcMar>
          </w:tcPr>
          <w:p w:rsidR="00000000" w:rsidP="00C943C5">
            <w:pPr>
              <w:pStyle w:val="BodyText"/>
              <w:rPr>
                <w:lang w:val="en-NZ"/>
              </w:rPr>
            </w:pPr>
            <w:r w:rsidRPr="00C943C5">
              <w:rPr>
                <w:rStyle w:val="SpecialBold"/>
              </w:rPr>
              <w:t>Select most appropriate finishing for job</w:t>
            </w:r>
          </w:p>
        </w:tc>
        <w:tc>
          <w:tcPr>
            <w:tcW w:w="779" w:type="dxa"/>
            <w:tcBorders>
              <w:top w:val="nil"/>
              <w:left w:val="nil"/>
              <w:bottom w:val="nil"/>
              <w:right w:val="nil"/>
            </w:tcBorders>
            <w:tcMar>
              <w:top w:w="0" w:type="dxa"/>
              <w:left w:w="62" w:type="dxa"/>
              <w:bottom w:w="0" w:type="dxa"/>
              <w:right w:w="62" w:type="dxa"/>
            </w:tcMar>
          </w:tcPr>
          <w:p w:rsidR="00000000" w:rsidP="00C943C5">
            <w:pPr>
              <w:pStyle w:val="BodyText"/>
              <w:rPr>
                <w:lang w:val="en-NZ"/>
              </w:rPr>
            </w:pPr>
            <w:r w:rsidRPr="00C943C5">
              <w:t>2.1</w:t>
            </w:r>
          </w:p>
        </w:tc>
        <w:tc>
          <w:tcPr>
            <w:tcW w:w="5678" w:type="dxa"/>
            <w:tcBorders>
              <w:top w:val="nil"/>
              <w:left w:val="nil"/>
              <w:bottom w:val="nil"/>
              <w:right w:val="nil"/>
            </w:tcBorders>
            <w:tcMar>
              <w:top w:w="0" w:type="dxa"/>
              <w:left w:w="62" w:type="dxa"/>
              <w:bottom w:w="0" w:type="dxa"/>
              <w:right w:w="62" w:type="dxa"/>
            </w:tcMar>
          </w:tcPr>
          <w:p w:rsidR="00000000" w:rsidP="00C943C5">
            <w:pPr>
              <w:pStyle w:val="BodyText"/>
              <w:rPr>
                <w:lang w:val="en-NZ"/>
              </w:rPr>
            </w:pPr>
            <w:r w:rsidRPr="00C943C5">
              <w:t>Compare required finish with results of different finishing methods</w:t>
            </w:r>
          </w:p>
        </w:tc>
      </w:tr>
      <w:tr w:rsidTr="00C943C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943C5">
            <w:pPr>
              <w:pStyle w:val="BodyText"/>
              <w:rPr>
                <w:lang w:val="en-NZ"/>
              </w:rPr>
            </w:pPr>
            <w:r w:rsidRPr="00C943C5">
              <w:t>2.2</w:t>
            </w:r>
          </w:p>
        </w:tc>
        <w:tc>
          <w:tcPr>
            <w:tcW w:w="5678" w:type="dxa"/>
            <w:tcBorders>
              <w:top w:val="nil"/>
              <w:left w:val="nil"/>
              <w:bottom w:val="nil"/>
              <w:right w:val="nil"/>
            </w:tcBorders>
            <w:tcMar>
              <w:top w:w="0" w:type="dxa"/>
              <w:left w:w="62" w:type="dxa"/>
              <w:bottom w:w="0" w:type="dxa"/>
              <w:right w:w="62" w:type="dxa"/>
            </w:tcMar>
          </w:tcPr>
          <w:p w:rsidR="00000000" w:rsidP="00C943C5">
            <w:pPr>
              <w:pStyle w:val="BodyText"/>
              <w:rPr>
                <w:lang w:val="en-NZ"/>
              </w:rPr>
            </w:pPr>
            <w:r w:rsidRPr="00C943C5">
              <w:t xml:space="preserve">Select most appropriate finishing method </w:t>
            </w:r>
          </w:p>
        </w:tc>
      </w:tr>
      <w:tr w:rsidTr="00C943C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943C5">
            <w:pPr>
              <w:pStyle w:val="BodyText"/>
              <w:rPr>
                <w:lang w:val="en-NZ"/>
              </w:rPr>
            </w:pPr>
            <w:r w:rsidRPr="00C943C5">
              <w:t>2.3</w:t>
            </w:r>
          </w:p>
        </w:tc>
        <w:tc>
          <w:tcPr>
            <w:tcW w:w="5678" w:type="dxa"/>
            <w:tcBorders>
              <w:top w:val="nil"/>
              <w:left w:val="nil"/>
              <w:bottom w:val="nil"/>
              <w:right w:val="nil"/>
            </w:tcBorders>
            <w:tcMar>
              <w:top w:w="0" w:type="dxa"/>
              <w:left w:w="62" w:type="dxa"/>
              <w:bottom w:w="0" w:type="dxa"/>
              <w:right w:w="62" w:type="dxa"/>
            </w:tcMar>
          </w:tcPr>
          <w:p w:rsidR="00000000" w:rsidP="00C943C5">
            <w:pPr>
              <w:pStyle w:val="BodyText"/>
              <w:rPr>
                <w:lang w:val="en-NZ"/>
              </w:rPr>
            </w:pPr>
            <w:r w:rsidRPr="00C943C5">
              <w:t>Conduct tests where appropriate, and review finishing method, as required</w:t>
            </w:r>
          </w:p>
        </w:tc>
      </w:tr>
      <w:tr w:rsidTr="00C943C5">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C943C5">
            <w:pPr>
              <w:pStyle w:val="BodyText"/>
              <w:rPr>
                <w:lang w:val="en-NZ"/>
              </w:rPr>
            </w:pPr>
          </w:p>
        </w:tc>
      </w:tr>
      <w:tr w:rsidTr="00C943C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C943C5" w:rsidP="00C943C5">
            <w:pPr>
              <w:pStyle w:val="BodyText"/>
            </w:pPr>
            <w:r w:rsidRPr="00C943C5">
              <w:t>3</w:t>
            </w:r>
          </w:p>
        </w:tc>
        <w:tc>
          <w:tcPr>
            <w:tcW w:w="1986" w:type="dxa"/>
            <w:vMerge w:val="restart"/>
            <w:tcBorders>
              <w:top w:val="nil"/>
              <w:left w:val="nil"/>
              <w:bottom w:val="nil"/>
              <w:right w:val="nil"/>
            </w:tcBorders>
            <w:tcMar>
              <w:top w:w="0" w:type="dxa"/>
              <w:left w:w="62" w:type="dxa"/>
              <w:bottom w:w="0" w:type="dxa"/>
              <w:right w:w="62" w:type="dxa"/>
            </w:tcMar>
          </w:tcPr>
          <w:p w:rsidR="00000000" w:rsidP="00C943C5">
            <w:pPr>
              <w:pStyle w:val="BodyText"/>
              <w:rPr>
                <w:lang w:val="en-NZ"/>
              </w:rPr>
            </w:pPr>
            <w:r w:rsidRPr="00C943C5">
              <w:rPr>
                <w:rStyle w:val="SpecialBold"/>
              </w:rPr>
              <w:t>Finish product</w:t>
            </w:r>
          </w:p>
        </w:tc>
        <w:tc>
          <w:tcPr>
            <w:tcW w:w="779" w:type="dxa"/>
            <w:tcBorders>
              <w:top w:val="nil"/>
              <w:left w:val="nil"/>
              <w:bottom w:val="nil"/>
              <w:right w:val="nil"/>
            </w:tcBorders>
            <w:tcMar>
              <w:top w:w="0" w:type="dxa"/>
              <w:left w:w="62" w:type="dxa"/>
              <w:bottom w:w="0" w:type="dxa"/>
              <w:right w:w="62" w:type="dxa"/>
            </w:tcMar>
          </w:tcPr>
          <w:p w:rsidR="00000000" w:rsidP="00C943C5">
            <w:pPr>
              <w:pStyle w:val="BodyText"/>
              <w:rPr>
                <w:lang w:val="en-NZ"/>
              </w:rPr>
            </w:pPr>
            <w:r w:rsidRPr="00C943C5">
              <w:t>3.1</w:t>
            </w:r>
          </w:p>
        </w:tc>
        <w:tc>
          <w:tcPr>
            <w:tcW w:w="5678" w:type="dxa"/>
            <w:tcBorders>
              <w:top w:val="nil"/>
              <w:left w:val="nil"/>
              <w:bottom w:val="nil"/>
              <w:right w:val="nil"/>
            </w:tcBorders>
            <w:tcMar>
              <w:top w:w="0" w:type="dxa"/>
              <w:left w:w="62" w:type="dxa"/>
              <w:bottom w:w="0" w:type="dxa"/>
              <w:right w:w="62" w:type="dxa"/>
            </w:tcMar>
          </w:tcPr>
          <w:p w:rsidR="00000000" w:rsidP="00C943C5">
            <w:pPr>
              <w:pStyle w:val="BodyText"/>
              <w:rPr>
                <w:lang w:val="en-NZ"/>
              </w:rPr>
            </w:pPr>
            <w:r w:rsidRPr="00C943C5">
              <w:t>Identify and control hazards</w:t>
            </w:r>
          </w:p>
        </w:tc>
      </w:tr>
      <w:tr w:rsidTr="00C943C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943C5">
            <w:pPr>
              <w:pStyle w:val="BodyText"/>
              <w:rPr>
                <w:lang w:val="en-NZ"/>
              </w:rPr>
            </w:pPr>
            <w:r w:rsidRPr="00C943C5">
              <w:t>3.2</w:t>
            </w:r>
          </w:p>
        </w:tc>
        <w:tc>
          <w:tcPr>
            <w:tcW w:w="5678" w:type="dxa"/>
            <w:tcBorders>
              <w:top w:val="nil"/>
              <w:left w:val="nil"/>
              <w:bottom w:val="nil"/>
              <w:right w:val="nil"/>
            </w:tcBorders>
            <w:tcMar>
              <w:top w:w="0" w:type="dxa"/>
              <w:left w:w="62" w:type="dxa"/>
              <w:bottom w:w="0" w:type="dxa"/>
              <w:right w:w="62" w:type="dxa"/>
            </w:tcMar>
          </w:tcPr>
          <w:p w:rsidR="00000000" w:rsidP="00C943C5">
            <w:pPr>
              <w:pStyle w:val="BodyText"/>
              <w:rPr>
                <w:lang w:val="en-NZ"/>
              </w:rPr>
            </w:pPr>
            <w:r w:rsidRPr="00C943C5">
              <w:t>Prepare finishing equipment, tools and materials, as required</w:t>
            </w:r>
          </w:p>
        </w:tc>
      </w:tr>
      <w:tr w:rsidTr="00C943C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943C5">
            <w:pPr>
              <w:pStyle w:val="BodyText"/>
              <w:rPr>
                <w:lang w:val="en-NZ"/>
              </w:rPr>
            </w:pPr>
            <w:r w:rsidRPr="00C943C5">
              <w:t>3.3</w:t>
            </w:r>
          </w:p>
        </w:tc>
        <w:tc>
          <w:tcPr>
            <w:tcW w:w="5678" w:type="dxa"/>
            <w:tcBorders>
              <w:top w:val="nil"/>
              <w:left w:val="nil"/>
              <w:bottom w:val="nil"/>
              <w:right w:val="nil"/>
            </w:tcBorders>
            <w:tcMar>
              <w:top w:w="0" w:type="dxa"/>
              <w:left w:w="62" w:type="dxa"/>
              <w:bottom w:w="0" w:type="dxa"/>
              <w:right w:w="62" w:type="dxa"/>
            </w:tcMar>
          </w:tcPr>
          <w:p w:rsidR="00000000" w:rsidP="00C943C5">
            <w:pPr>
              <w:pStyle w:val="BodyText"/>
              <w:rPr>
                <w:lang w:val="en-NZ"/>
              </w:rPr>
            </w:pPr>
            <w:r w:rsidRPr="00C943C5">
              <w:t>Finish product using selected process and minimise waste</w:t>
            </w:r>
          </w:p>
        </w:tc>
      </w:tr>
      <w:tr w:rsidTr="00C943C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943C5">
            <w:pPr>
              <w:pStyle w:val="BodyText"/>
              <w:rPr>
                <w:lang w:val="en-NZ"/>
              </w:rPr>
            </w:pPr>
            <w:r w:rsidRPr="00C943C5">
              <w:t>3.4</w:t>
            </w:r>
          </w:p>
        </w:tc>
        <w:tc>
          <w:tcPr>
            <w:tcW w:w="5678" w:type="dxa"/>
            <w:tcBorders>
              <w:top w:val="nil"/>
              <w:left w:val="nil"/>
              <w:bottom w:val="nil"/>
              <w:right w:val="nil"/>
            </w:tcBorders>
            <w:tcMar>
              <w:top w:w="0" w:type="dxa"/>
              <w:left w:w="62" w:type="dxa"/>
              <w:bottom w:w="0" w:type="dxa"/>
              <w:right w:w="62" w:type="dxa"/>
            </w:tcMar>
          </w:tcPr>
          <w:p w:rsidR="00000000" w:rsidP="00C943C5">
            <w:pPr>
              <w:pStyle w:val="BodyText"/>
              <w:rPr>
                <w:lang w:val="en-NZ"/>
              </w:rPr>
            </w:pPr>
            <w:r w:rsidRPr="00C943C5">
              <w:t>Review finished product compared to requirements</w:t>
            </w:r>
          </w:p>
        </w:tc>
      </w:tr>
      <w:tr w:rsidTr="00C943C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943C5">
            <w:pPr>
              <w:pStyle w:val="BodyText"/>
              <w:rPr>
                <w:lang w:val="en-NZ"/>
              </w:rPr>
            </w:pPr>
            <w:r w:rsidRPr="00C943C5">
              <w:t>3.5</w:t>
            </w:r>
          </w:p>
        </w:tc>
        <w:tc>
          <w:tcPr>
            <w:tcW w:w="5678" w:type="dxa"/>
            <w:tcBorders>
              <w:top w:val="nil"/>
              <w:left w:val="nil"/>
              <w:bottom w:val="nil"/>
              <w:right w:val="nil"/>
            </w:tcBorders>
            <w:tcMar>
              <w:top w:w="0" w:type="dxa"/>
              <w:left w:w="62" w:type="dxa"/>
              <w:bottom w:w="0" w:type="dxa"/>
              <w:right w:w="62" w:type="dxa"/>
            </w:tcMar>
          </w:tcPr>
          <w:p w:rsidR="00000000" w:rsidP="00C943C5">
            <w:pPr>
              <w:pStyle w:val="BodyText"/>
              <w:rPr>
                <w:lang w:val="en-NZ"/>
              </w:rPr>
            </w:pPr>
            <w:r w:rsidRPr="00C943C5">
              <w:t>Identify areas for improvement including damage to laminate from finishing process and take appropriate actions</w:t>
            </w:r>
          </w:p>
        </w:tc>
      </w:tr>
      <w:tr w:rsidTr="00C943C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943C5">
            <w:pPr>
              <w:pStyle w:val="BodyText"/>
              <w:rPr>
                <w:lang w:val="en-NZ"/>
              </w:rPr>
            </w:pPr>
            <w:r w:rsidRPr="00C943C5">
              <w:t>3.6</w:t>
            </w:r>
          </w:p>
        </w:tc>
        <w:tc>
          <w:tcPr>
            <w:tcW w:w="5678" w:type="dxa"/>
            <w:tcBorders>
              <w:top w:val="nil"/>
              <w:left w:val="nil"/>
              <w:bottom w:val="nil"/>
              <w:right w:val="nil"/>
            </w:tcBorders>
            <w:tcMar>
              <w:top w:w="0" w:type="dxa"/>
              <w:left w:w="62" w:type="dxa"/>
              <w:bottom w:w="0" w:type="dxa"/>
              <w:right w:w="62" w:type="dxa"/>
            </w:tcMar>
          </w:tcPr>
          <w:p w:rsidR="00000000" w:rsidRPr="00C943C5" w:rsidP="00C943C5">
            <w:pPr>
              <w:pStyle w:val="BodyText"/>
            </w:pPr>
            <w:r w:rsidRPr="00C943C5">
              <w:t>Complete any requ</w:t>
            </w:r>
            <w:r w:rsidRPr="00C943C5">
              <w:t>ired documentation/reporting according to SOPs</w:t>
            </w:r>
          </w:p>
        </w:tc>
      </w:tr>
    </w:tbl>
    <w:p w:rsidR="00000000" w:rsidRPr="00C943C5" w:rsidP="00C943C5">
      <w:pPr>
        <w:pStyle w:val="BodyText"/>
      </w:pPr>
    </w:p>
    <w:p w:rsidR="00000000" w:rsidRPr="00C943C5" w:rsidP="00C943C5">
      <w:pPr>
        <w:pStyle w:val="AllowPageBreak"/>
      </w:pPr>
    </w:p>
    <w:p w:rsidR="00000000" w:rsidRPr="00C943C5" w:rsidP="00C943C5">
      <w:pPr>
        <w:pStyle w:val="Heading1"/>
      </w:pPr>
      <w:bookmarkStart w:id="6" w:name="O_952341"/>
      <w:bookmarkEnd w:id="6"/>
      <w:r w:rsidRPr="00C943C5">
        <w:t>Foundation Skills</w:t>
      </w:r>
    </w:p>
    <w:p w:rsidR="00000000" w:rsidRPr="00C943C5" w:rsidP="00390DA5">
      <w:pPr>
        <w:pStyle w:val="BodyText"/>
      </w:pPr>
      <w:r w:rsidRPr="00C943C5">
        <w:t xml:space="preserve">This section describes those required skills (reading, writing, oral communication and numeracy) that are essential to workplace performance in this unit of competency.  </w:t>
      </w:r>
    </w:p>
    <w:p w:rsidR="00000000" w:rsidRPr="00C943C5" w:rsidP="00390DA5">
      <w:pPr>
        <w:pStyle w:val="BodyText"/>
      </w:pPr>
      <w:r w:rsidRPr="00C943C5">
        <w:t>Foundation skills essential to performance are explicit in the performance criteria of this unit of competency.</w:t>
      </w:r>
    </w:p>
    <w:p w:rsidR="00000000" w:rsidRPr="00C943C5" w:rsidP="00C943C5">
      <w:pPr>
        <w:pStyle w:val="Heading1"/>
      </w:pPr>
      <w:bookmarkStart w:id="7" w:name="O_952340"/>
      <w:bookmarkEnd w:id="7"/>
      <w:r w:rsidRPr="00C943C5">
        <w:t>Range of Conditions</w:t>
      </w:r>
    </w:p>
    <w:tbl>
      <w:tblPr>
        <w:tblW w:w="0" w:type="auto"/>
        <w:tblLayout w:type="fixed"/>
        <w:tblCellMar>
          <w:left w:w="62" w:type="dxa"/>
          <w:right w:w="62" w:type="dxa"/>
        </w:tblCellMar>
        <w:tblLook w:val="0000"/>
      </w:tblPr>
      <w:tblGrid>
        <w:gridCol w:w="2758"/>
        <w:gridCol w:w="6384"/>
      </w:tblGrid>
      <w:tr w:rsidTr="00C943C5">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C943C5">
            <w:pPr>
              <w:pStyle w:val="BodyText"/>
              <w:rPr>
                <w:lang w:val="en-NZ"/>
              </w:rPr>
            </w:pPr>
            <w:r w:rsidRPr="00C943C5">
              <w:t>This field allows for different work environments and conditions that may affect performance. Essential ope</w:t>
            </w:r>
            <w:r w:rsidRPr="00C943C5">
              <w:t>rating conditions that may be present (depending on the work situation, needs of the candidate, accessibility of the item, and local industry and regional contexts) are included.</w:t>
            </w:r>
          </w:p>
        </w:tc>
      </w:tr>
      <w:tr w:rsidTr="00C943C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C943C5">
            <w:pPr>
              <w:pStyle w:val="BodyText"/>
              <w:rPr>
                <w:lang w:val="en-NZ"/>
              </w:rPr>
            </w:pPr>
            <w:r w:rsidRPr="00C943C5">
              <w:rPr>
                <w:rStyle w:val="SpecialBold"/>
              </w:rPr>
              <w:t>Repairs are performed on one (1) or more of the following</w:t>
            </w:r>
          </w:p>
        </w:tc>
        <w:tc>
          <w:tcPr>
            <w:tcW w:w="6384" w:type="dxa"/>
            <w:tcBorders>
              <w:top w:val="nil"/>
              <w:left w:val="nil"/>
              <w:bottom w:val="nil"/>
              <w:right w:val="nil"/>
            </w:tcBorders>
            <w:tcMar>
              <w:top w:w="0" w:type="dxa"/>
              <w:left w:w="62" w:type="dxa"/>
              <w:bottom w:w="0" w:type="dxa"/>
              <w:right w:w="62" w:type="dxa"/>
            </w:tcMar>
          </w:tcPr>
          <w:p w:rsidR="00000000" w:rsidRPr="00C943C5" w:rsidP="00C943C5">
            <w:pPr>
              <w:pStyle w:val="ListBullet"/>
            </w:pPr>
            <w:r w:rsidRPr="00C943C5">
              <w:t>gel coats</w:t>
            </w:r>
          </w:p>
          <w:p w:rsidR="00000000" w:rsidRPr="00C943C5" w:rsidP="00C943C5">
            <w:pPr>
              <w:pStyle w:val="ListBullet"/>
            </w:pPr>
            <w:r w:rsidRPr="00C943C5">
              <w:t>mouldi</w:t>
            </w:r>
            <w:r w:rsidRPr="00C943C5">
              <w:t>ng imperfections</w:t>
            </w:r>
          </w:p>
          <w:p w:rsidR="00000000" w:rsidRPr="00C943C5" w:rsidP="00C943C5">
            <w:pPr>
              <w:pStyle w:val="ListBullet"/>
            </w:pPr>
            <w:r w:rsidRPr="00C943C5">
              <w:t>moulds</w:t>
            </w:r>
          </w:p>
          <w:p w:rsidR="00000000" w:rsidRPr="00C943C5" w:rsidP="00C943C5">
            <w:pPr>
              <w:pStyle w:val="ListBullet"/>
            </w:pPr>
            <w:r w:rsidRPr="00C943C5">
              <w:t xml:space="preserve">detailing </w:t>
            </w:r>
          </w:p>
          <w:p w:rsidR="00000000" w:rsidP="00C943C5">
            <w:pPr>
              <w:pStyle w:val="BodyText"/>
              <w:rPr>
                <w:lang w:val="en-NZ"/>
              </w:rPr>
            </w:pPr>
          </w:p>
        </w:tc>
      </w:tr>
      <w:tr w:rsidTr="00C943C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C943C5">
            <w:pPr>
              <w:pStyle w:val="BodyText"/>
              <w:rPr>
                <w:lang w:val="en-NZ"/>
              </w:rPr>
            </w:pPr>
            <w:r w:rsidRPr="00C943C5">
              <w:rPr>
                <w:rStyle w:val="SpecialBold"/>
              </w:rPr>
              <w:t>Finishing techniques include one (1) or more of the following:</w:t>
            </w:r>
          </w:p>
        </w:tc>
        <w:tc>
          <w:tcPr>
            <w:tcW w:w="6384" w:type="dxa"/>
            <w:tcBorders>
              <w:top w:val="nil"/>
              <w:left w:val="nil"/>
              <w:bottom w:val="nil"/>
              <w:right w:val="nil"/>
            </w:tcBorders>
            <w:tcMar>
              <w:top w:w="0" w:type="dxa"/>
              <w:left w:w="62" w:type="dxa"/>
              <w:bottom w:w="0" w:type="dxa"/>
              <w:right w:w="62" w:type="dxa"/>
            </w:tcMar>
          </w:tcPr>
          <w:p w:rsidR="00000000" w:rsidRPr="00C943C5" w:rsidP="00C943C5">
            <w:pPr>
              <w:pStyle w:val="ListBullet"/>
            </w:pPr>
            <w:r w:rsidRPr="00C943C5">
              <w:t>trimming</w:t>
            </w:r>
          </w:p>
          <w:p w:rsidR="00000000" w:rsidRPr="00C943C5" w:rsidP="00C943C5">
            <w:pPr>
              <w:pStyle w:val="ListBullet"/>
            </w:pPr>
            <w:r w:rsidRPr="00C943C5">
              <w:t>forming holes (drilling, hole saw or other penetration) using hand, power or machine tools</w:t>
            </w:r>
          </w:p>
          <w:p w:rsidR="00000000" w:rsidRPr="00C943C5" w:rsidP="00C943C5">
            <w:pPr>
              <w:pStyle w:val="ListBullet"/>
            </w:pPr>
            <w:r w:rsidRPr="00C943C5">
              <w:t>using jigs and fixtures</w:t>
            </w:r>
          </w:p>
          <w:p w:rsidR="00000000" w:rsidRPr="00C943C5" w:rsidP="00C943C5">
            <w:pPr>
              <w:pStyle w:val="ListBullet"/>
            </w:pPr>
            <w:r w:rsidRPr="00C943C5">
              <w:t>removing burrs</w:t>
            </w:r>
          </w:p>
          <w:p w:rsidR="00000000" w:rsidRPr="00C943C5" w:rsidP="00C943C5">
            <w:pPr>
              <w:pStyle w:val="BodyText"/>
            </w:pPr>
          </w:p>
        </w:tc>
      </w:tr>
    </w:tbl>
    <w:p w:rsidR="00000000" w:rsidRPr="00C943C5" w:rsidP="00C943C5">
      <w:pPr>
        <w:pStyle w:val="BodyText"/>
      </w:pPr>
    </w:p>
    <w:p w:rsidR="00000000" w:rsidRPr="00C943C5" w:rsidP="00C943C5">
      <w:pPr>
        <w:pStyle w:val="AllowPageBreak"/>
      </w:pPr>
    </w:p>
    <w:p w:rsidR="00000000" w:rsidRPr="00C943C5" w:rsidP="00C943C5">
      <w:pPr>
        <w:pStyle w:val="Heading1"/>
      </w:pPr>
      <w:bookmarkStart w:id="8" w:name="O_952339"/>
      <w:bookmarkEnd w:id="8"/>
      <w:r w:rsidRPr="00C943C5">
        <w:t>Unit Mapping Information</w:t>
      </w:r>
    </w:p>
    <w:p w:rsidR="00000000" w:rsidRPr="00C943C5" w:rsidP="00390DA5">
      <w:pPr>
        <w:pStyle w:val="BodyText"/>
      </w:pPr>
      <w:r w:rsidRPr="00C943C5">
        <w:t xml:space="preserve">Release 1. Supersedes and is equivalent to MEM26019A Finish a composite product </w:t>
      </w:r>
    </w:p>
    <w:p w:rsidR="00000000" w:rsidRPr="00C943C5" w:rsidP="00C943C5">
      <w:pPr>
        <w:pStyle w:val="Heading1"/>
      </w:pPr>
      <w:bookmarkStart w:id="9" w:name="O_952332"/>
      <w:bookmarkEnd w:id="9"/>
      <w:r w:rsidRPr="00C943C5">
        <w:t>Links</w:t>
      </w:r>
    </w:p>
    <w:p w:rsidR="00000000" w:rsidRPr="00C943C5" w:rsidP="00390DA5">
      <w:pPr>
        <w:pStyle w:val="BodyText"/>
      </w:pPr>
      <w:r w:rsidRPr="00C943C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614C3">
        <w:rPr>
          <w:rStyle w:val="Hyperlink"/>
        </w:rPr>
        <w:t>https://vetnet.gov.au/Pages/TrainingDocs.aspx?q=b7050d37-5fd0-4740-8f7d-3b7a49c10bb2</w:t>
      </w:r>
      <w:r>
        <w:fldChar w:fldCharType="end"/>
      </w:r>
    </w:p>
    <w:p w:rsidR="00000000" w:rsidRPr="00C943C5" w:rsidP="00C943C5"/>
    <w:sectPr w:rsidSect="00C943C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3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3C5" w:rsidRPr="00390DA5" w:rsidP="00390D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3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DA5" w:rsidP="00C943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0DA5" w:rsidP="00C943C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90DA5" w:rsidP="00C943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3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D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43C5" w:rsidRPr="00390DA5" w:rsidP="00390D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3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DA5" w:rsidRPr="002D2AF8" w:rsidP="00C943C5">
    <w:pPr>
      <w:pStyle w:val="Header"/>
      <w:framePr w:wrap="around"/>
    </w:pPr>
    <w:r>
      <w:fldChar w:fldCharType="begin"/>
    </w:r>
    <w:r>
      <w:instrText xml:space="preserve"> TITLE   \* MERGEFORMAT </w:instrText>
    </w:r>
    <w:r>
      <w:fldChar w:fldCharType="separate"/>
    </w:r>
    <w:r>
      <w:t>MEM26019 Finish a composite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390DA5" w:rsidP="00C943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6AE0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1291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3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43C5"/>
    <w:pPr>
      <w:spacing w:before="360" w:after="60"/>
      <w:outlineLvl w:val="0"/>
    </w:pPr>
    <w:rPr>
      <w:sz w:val="32"/>
    </w:rPr>
  </w:style>
  <w:style w:type="paragraph" w:styleId="Heading2">
    <w:name w:val="heading 2"/>
    <w:basedOn w:val="HeadingBase"/>
    <w:next w:val="BodyText"/>
    <w:link w:val="Heading2Char"/>
    <w:qFormat/>
    <w:rsid w:val="00C943C5"/>
    <w:pPr>
      <w:keepLines/>
      <w:spacing w:before="240" w:after="120"/>
      <w:outlineLvl w:val="1"/>
    </w:pPr>
    <w:rPr>
      <w:sz w:val="28"/>
      <w:szCs w:val="40"/>
    </w:rPr>
  </w:style>
  <w:style w:type="paragraph" w:styleId="Heading3">
    <w:name w:val="heading 3"/>
    <w:basedOn w:val="HeadingBase"/>
    <w:next w:val="BodyText"/>
    <w:link w:val="Heading3Char"/>
    <w:qFormat/>
    <w:rsid w:val="00C943C5"/>
    <w:pPr>
      <w:spacing w:before="180" w:after="120"/>
      <w:outlineLvl w:val="2"/>
    </w:pPr>
    <w:rPr>
      <w:spacing w:val="-10"/>
      <w:kern w:val="32"/>
    </w:rPr>
  </w:style>
  <w:style w:type="paragraph" w:styleId="Heading4">
    <w:name w:val="heading 4"/>
    <w:basedOn w:val="HeadingBase"/>
    <w:next w:val="BodyText"/>
    <w:link w:val="Heading4Char"/>
    <w:qFormat/>
    <w:rsid w:val="00C943C5"/>
    <w:pPr>
      <w:spacing w:before="160" w:after="120"/>
      <w:outlineLvl w:val="3"/>
    </w:pPr>
    <w:rPr>
      <w:sz w:val="22"/>
    </w:rPr>
  </w:style>
  <w:style w:type="paragraph" w:styleId="Heading5">
    <w:name w:val="heading 5"/>
    <w:basedOn w:val="HeadingBase"/>
    <w:next w:val="Normal"/>
    <w:link w:val="Heading5Char"/>
    <w:qFormat/>
    <w:rsid w:val="00C943C5"/>
    <w:pPr>
      <w:spacing w:before="80"/>
      <w:outlineLvl w:val="4"/>
    </w:pPr>
    <w:rPr>
      <w:color w:val="918585"/>
      <w:sz w:val="20"/>
    </w:rPr>
  </w:style>
  <w:style w:type="paragraph" w:styleId="Heading6">
    <w:name w:val="heading 6"/>
    <w:basedOn w:val="HeadingBase"/>
    <w:next w:val="Normal"/>
    <w:link w:val="Heading6Char"/>
    <w:qFormat/>
    <w:rsid w:val="00C943C5"/>
    <w:pPr>
      <w:spacing w:before="60"/>
      <w:outlineLvl w:val="5"/>
    </w:pPr>
    <w:rPr>
      <w:color w:val="918585"/>
      <w:sz w:val="20"/>
    </w:rPr>
  </w:style>
  <w:style w:type="paragraph" w:styleId="Heading7">
    <w:name w:val="heading 7"/>
    <w:basedOn w:val="Normal"/>
    <w:next w:val="Normal"/>
    <w:link w:val="Heading7Char"/>
    <w:qFormat/>
    <w:rsid w:val="00C943C5"/>
    <w:pPr>
      <w:ind w:left="720"/>
      <w:outlineLvl w:val="6"/>
    </w:pPr>
    <w:rPr>
      <w:i/>
    </w:rPr>
  </w:style>
  <w:style w:type="paragraph" w:styleId="Heading8">
    <w:name w:val="heading 8"/>
    <w:basedOn w:val="Normal"/>
    <w:next w:val="Normal"/>
    <w:link w:val="Heading8Char"/>
    <w:qFormat/>
    <w:rsid w:val="00C943C5"/>
    <w:pPr>
      <w:ind w:left="720"/>
      <w:outlineLvl w:val="7"/>
    </w:pPr>
    <w:rPr>
      <w:i/>
    </w:rPr>
  </w:style>
  <w:style w:type="paragraph" w:styleId="Heading9">
    <w:name w:val="heading 9"/>
    <w:basedOn w:val="Normal"/>
    <w:next w:val="Normal"/>
    <w:link w:val="Heading9Char"/>
    <w:qFormat/>
    <w:rsid w:val="00C943C5"/>
    <w:pPr>
      <w:ind w:left="720"/>
      <w:outlineLvl w:val="8"/>
    </w:pPr>
    <w:rPr>
      <w:i/>
    </w:rPr>
  </w:style>
  <w:style w:type="character" w:default="1" w:styleId="DefaultParagraphFont">
    <w:name w:val="Default Paragraph Font"/>
    <w:uiPriority w:val="1"/>
    <w:unhideWhenUsed/>
    <w:rsid w:val="00C943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43C5"/>
  </w:style>
  <w:style w:type="character" w:customStyle="1" w:styleId="Heading1Char">
    <w:name w:val="Heading 1 Char"/>
    <w:basedOn w:val="DefaultParagraphFont"/>
    <w:link w:val="Heading1"/>
    <w:rsid w:val="00C943C5"/>
    <w:rPr>
      <w:rFonts w:ascii="Times New Roman" w:eastAsia="Times New Roman" w:hAnsi="Times New Roman" w:cs="Times New Roman"/>
      <w:b/>
      <w:sz w:val="32"/>
      <w:szCs w:val="20"/>
      <w:lang w:eastAsia="en-US"/>
    </w:rPr>
  </w:style>
  <w:style w:type="paragraph" w:styleId="BodyText">
    <w:name w:val="Body Text"/>
    <w:basedOn w:val="Normal"/>
    <w:link w:val="BodyTextChar"/>
    <w:rsid w:val="00C943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43C5"/>
    <w:rPr>
      <w:rFonts w:ascii="Times New Roman" w:eastAsia="Times New Roman" w:hAnsi="Times New Roman" w:cs="Times New Roman"/>
      <w:sz w:val="24"/>
      <w:lang w:eastAsia="en-US"/>
    </w:rPr>
  </w:style>
  <w:style w:type="paragraph" w:styleId="ListBullet">
    <w:name w:val="List Bullet"/>
    <w:basedOn w:val="List"/>
    <w:rsid w:val="00C943C5"/>
    <w:pPr>
      <w:numPr>
        <w:numId w:val="11"/>
      </w:numPr>
      <w:tabs>
        <w:tab w:val="clear" w:pos="340"/>
      </w:tabs>
      <w:spacing w:before="40" w:after="40"/>
    </w:pPr>
  </w:style>
  <w:style w:type="character" w:customStyle="1" w:styleId="SpecialBold">
    <w:name w:val="Special Bold"/>
    <w:basedOn w:val="DefaultParagraphFont"/>
    <w:rsid w:val="00C943C5"/>
    <w:rPr>
      <w:b/>
      <w:spacing w:val="0"/>
    </w:rPr>
  </w:style>
  <w:style w:type="paragraph" w:customStyle="1" w:styleId="SuperHeading">
    <w:name w:val="SuperHeading"/>
    <w:basedOn w:val="Normal"/>
    <w:rsid w:val="00C943C5"/>
    <w:pPr>
      <w:spacing w:before="240" w:after="120"/>
      <w:outlineLvl w:val="0"/>
    </w:pPr>
    <w:rPr>
      <w:rFonts w:ascii="Times New Roman" w:hAnsi="Times New Roman"/>
      <w:b/>
      <w:sz w:val="32"/>
    </w:rPr>
  </w:style>
  <w:style w:type="paragraph" w:customStyle="1" w:styleId="AllowPageBreak">
    <w:name w:val="AllowPageBreak"/>
    <w:rsid w:val="00C943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43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43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43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43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43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43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43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43C5"/>
    <w:rPr>
      <w:rFonts w:ascii="Courier New" w:eastAsia="Times New Roman" w:hAnsi="Courier New" w:cs="Times New Roman"/>
      <w:i/>
      <w:szCs w:val="20"/>
      <w:lang w:eastAsia="en-US"/>
    </w:rPr>
  </w:style>
  <w:style w:type="paragraph" w:customStyle="1" w:styleId="HeadingBase">
    <w:name w:val="Heading Base"/>
    <w:rsid w:val="00C943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43C5"/>
    <w:pPr>
      <w:tabs>
        <w:tab w:val="right" w:leader="dot" w:pos="9072"/>
      </w:tabs>
      <w:ind w:left="567"/>
    </w:pPr>
    <w:rPr>
      <w:szCs w:val="22"/>
    </w:rPr>
  </w:style>
  <w:style w:type="paragraph" w:customStyle="1" w:styleId="TOCBase">
    <w:name w:val="TOC Base"/>
    <w:rsid w:val="00C943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43C5"/>
    <w:pPr>
      <w:tabs>
        <w:tab w:val="right" w:leader="dot" w:pos="9072"/>
      </w:tabs>
      <w:spacing w:before="40" w:after="40"/>
      <w:ind w:left="284"/>
    </w:pPr>
    <w:rPr>
      <w:rFonts w:ascii="Times New Roman" w:hAnsi="Times New Roman"/>
    </w:rPr>
  </w:style>
  <w:style w:type="paragraph" w:styleId="TOC1">
    <w:name w:val="toc 1"/>
    <w:basedOn w:val="TOCBase"/>
    <w:next w:val="Normal"/>
    <w:rsid w:val="00C943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43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43C5"/>
    <w:rPr>
      <w:rFonts w:ascii="Times New Roman" w:eastAsia="Times New Roman" w:hAnsi="Times New Roman" w:cs="Times New Roman"/>
      <w:sz w:val="16"/>
      <w:lang w:eastAsia="en-US"/>
    </w:rPr>
  </w:style>
  <w:style w:type="paragraph" w:styleId="Title">
    <w:name w:val="Title"/>
    <w:basedOn w:val="HeadingBase"/>
    <w:link w:val="TitleChar"/>
    <w:qFormat/>
    <w:rsid w:val="00C943C5"/>
    <w:pPr>
      <w:spacing w:before="5040"/>
      <w:jc w:val="center"/>
    </w:pPr>
    <w:rPr>
      <w:sz w:val="48"/>
      <w:szCs w:val="72"/>
      <w:lang w:val="en-US"/>
    </w:rPr>
  </w:style>
  <w:style w:type="character" w:customStyle="1" w:styleId="TitleChar">
    <w:name w:val="Title Char"/>
    <w:basedOn w:val="DefaultParagraphFont"/>
    <w:link w:val="Title"/>
    <w:rsid w:val="00C943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43C5"/>
    <w:pPr>
      <w:tabs>
        <w:tab w:val="left" w:pos="3600"/>
        <w:tab w:val="left" w:pos="3958"/>
      </w:tabs>
    </w:pPr>
  </w:style>
  <w:style w:type="paragraph" w:styleId="List">
    <w:name w:val="List"/>
    <w:basedOn w:val="BodyText"/>
    <w:next w:val="BodyText"/>
    <w:rsid w:val="00C943C5"/>
    <w:pPr>
      <w:tabs>
        <w:tab w:val="left" w:pos="340"/>
      </w:tabs>
      <w:spacing w:before="60" w:after="60"/>
      <w:ind w:left="340" w:hanging="340"/>
    </w:pPr>
  </w:style>
  <w:style w:type="paragraph" w:customStyle="1" w:styleId="Note">
    <w:name w:val="Note"/>
    <w:basedOn w:val="BodyText"/>
    <w:rsid w:val="00C943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43C5"/>
    <w:pPr>
      <w:framePr w:wrap="auto" w:hAnchor="text" w:y="6049"/>
    </w:pPr>
    <w:rPr>
      <w:color w:val="000000"/>
      <w:sz w:val="40"/>
    </w:rPr>
  </w:style>
  <w:style w:type="paragraph" w:customStyle="1" w:styleId="TOCTitle">
    <w:name w:val="TOCTitle"/>
    <w:basedOn w:val="Heading1"/>
    <w:rsid w:val="00C943C5"/>
    <w:pPr>
      <w:spacing w:after="240"/>
      <w:jc w:val="center"/>
      <w:outlineLvl w:val="9"/>
    </w:pPr>
    <w:rPr>
      <w:caps/>
    </w:rPr>
  </w:style>
  <w:style w:type="paragraph" w:customStyle="1" w:styleId="Version">
    <w:name w:val="Version"/>
    <w:rsid w:val="00C943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43C5"/>
    <w:pPr>
      <w:numPr>
        <w:numId w:val="12"/>
      </w:numPr>
      <w:tabs>
        <w:tab w:val="clear" w:pos="680"/>
      </w:tabs>
    </w:pPr>
  </w:style>
  <w:style w:type="paragraph" w:styleId="Index1">
    <w:name w:val="index 1"/>
    <w:basedOn w:val="Normal"/>
    <w:next w:val="Normal"/>
    <w:semiHidden/>
    <w:rsid w:val="00C943C5"/>
    <w:pPr>
      <w:keepNext w:val="0"/>
      <w:tabs>
        <w:tab w:val="right" w:pos="4176"/>
      </w:tabs>
      <w:ind w:left="198" w:hanging="198"/>
    </w:pPr>
    <w:rPr>
      <w:rFonts w:ascii="Garamond" w:hAnsi="Garamond"/>
    </w:rPr>
  </w:style>
  <w:style w:type="paragraph" w:styleId="IndexHeading">
    <w:name w:val="index heading"/>
    <w:basedOn w:val="Normal"/>
    <w:next w:val="Index1"/>
    <w:semiHidden/>
    <w:rsid w:val="00C943C5"/>
    <w:pPr>
      <w:spacing w:before="120" w:after="120"/>
    </w:pPr>
    <w:rPr>
      <w:rFonts w:ascii="Arial" w:hAnsi="Arial"/>
      <w:b/>
      <w:color w:val="918585"/>
      <w:sz w:val="24"/>
    </w:rPr>
  </w:style>
  <w:style w:type="paragraph" w:styleId="Header">
    <w:name w:val="header"/>
    <w:basedOn w:val="Normal"/>
    <w:link w:val="HeaderChar"/>
    <w:rsid w:val="00C943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43C5"/>
    <w:rPr>
      <w:rFonts w:ascii="Times New Roman" w:eastAsia="Times New Roman" w:hAnsi="Times New Roman" w:cs="Times New Roman"/>
      <w:sz w:val="16"/>
      <w:szCs w:val="20"/>
      <w:lang w:val="en-GB" w:eastAsia="en-US"/>
    </w:rPr>
  </w:style>
  <w:style w:type="paragraph" w:customStyle="1" w:styleId="Chapter">
    <w:name w:val="Chapter"/>
    <w:basedOn w:val="Normal"/>
    <w:rsid w:val="00C943C5"/>
    <w:pPr>
      <w:spacing w:before="240"/>
    </w:pPr>
    <w:rPr>
      <w:rFonts w:ascii="Times New Roman" w:hAnsi="Times New Roman"/>
      <w:smallCaps/>
      <w:spacing w:val="80"/>
      <w:sz w:val="28"/>
    </w:rPr>
  </w:style>
  <w:style w:type="paragraph" w:customStyle="1" w:styleId="InChapter">
    <w:name w:val="InChapter"/>
    <w:basedOn w:val="Heading3"/>
    <w:rsid w:val="00C943C5"/>
    <w:pPr>
      <w:spacing w:after="240"/>
      <w:outlineLvl w:val="9"/>
    </w:pPr>
    <w:rPr>
      <w:noProof/>
    </w:rPr>
  </w:style>
  <w:style w:type="paragraph" w:styleId="Index2">
    <w:name w:val="index 2"/>
    <w:basedOn w:val="Normal"/>
    <w:next w:val="Normal"/>
    <w:semiHidden/>
    <w:rsid w:val="00C943C5"/>
    <w:pPr>
      <w:tabs>
        <w:tab w:val="right" w:pos="4176"/>
      </w:tabs>
      <w:ind w:left="568" w:hanging="284"/>
    </w:pPr>
    <w:rPr>
      <w:rFonts w:ascii="Garamond" w:hAnsi="Garamond"/>
    </w:rPr>
  </w:style>
  <w:style w:type="paragraph" w:customStyle="1" w:styleId="Byline">
    <w:name w:val="Byline"/>
    <w:rsid w:val="00C943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43C5"/>
    <w:pPr>
      <w:tabs>
        <w:tab w:val="clear" w:pos="3600"/>
        <w:tab w:val="clear" w:pos="3958"/>
      </w:tabs>
      <w:jc w:val="right"/>
    </w:pPr>
  </w:style>
  <w:style w:type="character" w:styleId="Emphasis">
    <w:name w:val="Emphasis"/>
    <w:basedOn w:val="DefaultParagraphFont"/>
    <w:qFormat/>
    <w:rsid w:val="00C943C5"/>
    <w:rPr>
      <w:i/>
    </w:rPr>
  </w:style>
  <w:style w:type="paragraph" w:styleId="Caption">
    <w:name w:val="caption"/>
    <w:basedOn w:val="BodyText"/>
    <w:next w:val="Normal"/>
    <w:qFormat/>
    <w:rsid w:val="00C943C5"/>
    <w:pPr>
      <w:framePr w:w="2268" w:hSpace="181" w:vSpace="181" w:wrap="around" w:vAnchor="text" w:hAnchor="page" w:x="1135" w:y="285" w:anchorLock="1"/>
    </w:pPr>
    <w:rPr>
      <w:i/>
    </w:rPr>
  </w:style>
  <w:style w:type="paragraph" w:customStyle="1" w:styleId="MiniTOCTitle">
    <w:name w:val="MiniTOCTitle"/>
    <w:basedOn w:val="Heading4"/>
    <w:rsid w:val="00C943C5"/>
    <w:pPr>
      <w:spacing w:before="240"/>
      <w:outlineLvl w:val="9"/>
    </w:pPr>
    <w:rPr>
      <w:noProof/>
      <w:sz w:val="24"/>
    </w:rPr>
  </w:style>
  <w:style w:type="paragraph" w:customStyle="1" w:styleId="MiniTOCItem">
    <w:name w:val="MiniTOCItem"/>
    <w:basedOn w:val="ListBullet"/>
    <w:rsid w:val="00C943C5"/>
    <w:pPr>
      <w:numPr>
        <w:numId w:val="0"/>
      </w:numPr>
      <w:tabs>
        <w:tab w:val="right" w:leader="dot" w:pos="6521"/>
      </w:tabs>
      <w:spacing w:before="0" w:after="0"/>
    </w:pPr>
  </w:style>
  <w:style w:type="paragraph" w:customStyle="1" w:styleId="TOFTitle">
    <w:name w:val="TOFTitle"/>
    <w:basedOn w:val="TOCTitle"/>
    <w:rsid w:val="00C943C5"/>
  </w:style>
  <w:style w:type="paragraph" w:styleId="TableofFigures">
    <w:name w:val="table of figures"/>
    <w:basedOn w:val="Normal"/>
    <w:next w:val="Normal"/>
    <w:semiHidden/>
    <w:rsid w:val="00C943C5"/>
    <w:pPr>
      <w:tabs>
        <w:tab w:val="right" w:leader="dot" w:pos="9072"/>
      </w:tabs>
      <w:ind w:left="970" w:hanging="403"/>
    </w:pPr>
    <w:rPr>
      <w:rFonts w:ascii="Times New Roman" w:hAnsi="Times New Roman"/>
      <w:b/>
    </w:rPr>
  </w:style>
  <w:style w:type="paragraph" w:styleId="ListNumber">
    <w:name w:val="List Number"/>
    <w:basedOn w:val="List"/>
    <w:rsid w:val="00C943C5"/>
    <w:pPr>
      <w:numPr>
        <w:numId w:val="14"/>
      </w:numPr>
      <w:tabs>
        <w:tab w:val="clear" w:pos="340"/>
      </w:tabs>
    </w:pPr>
  </w:style>
  <w:style w:type="character" w:customStyle="1" w:styleId="WingdingSymbols">
    <w:name w:val="Wingding Symbols"/>
    <w:rsid w:val="00C943C5"/>
    <w:rPr>
      <w:rFonts w:ascii="Wingdings" w:hAnsi="Wingdings"/>
    </w:rPr>
  </w:style>
  <w:style w:type="paragraph" w:customStyle="1" w:styleId="TableHeading">
    <w:name w:val="Table Heading"/>
    <w:basedOn w:val="HeadingBase"/>
    <w:rsid w:val="00C943C5"/>
    <w:pPr>
      <w:keepLines/>
      <w:pBdr>
        <w:bottom w:val="single" w:sz="6" w:space="1" w:color="918585"/>
      </w:pBdr>
      <w:spacing w:before="240"/>
    </w:pPr>
  </w:style>
  <w:style w:type="character" w:customStyle="1" w:styleId="HotSpot">
    <w:name w:val="HotSpot"/>
    <w:rsid w:val="00C943C5"/>
    <w:rPr>
      <w:color w:val="0033CC"/>
      <w:u w:val="none"/>
    </w:rPr>
  </w:style>
  <w:style w:type="paragraph" w:customStyle="1" w:styleId="BodyTextRight">
    <w:name w:val="Body Text Right"/>
    <w:basedOn w:val="BodyText"/>
    <w:rsid w:val="00C943C5"/>
    <w:pPr>
      <w:spacing w:before="0" w:after="0"/>
      <w:jc w:val="right"/>
    </w:pPr>
  </w:style>
  <w:style w:type="paragraph" w:styleId="Index3">
    <w:name w:val="index 3"/>
    <w:basedOn w:val="ListNumber2"/>
    <w:next w:val="Normal"/>
    <w:semiHidden/>
    <w:rsid w:val="00C943C5"/>
    <w:pPr>
      <w:numPr>
        <w:numId w:val="0"/>
      </w:numPr>
      <w:tabs>
        <w:tab w:val="right" w:leader="dot" w:pos="4176"/>
      </w:tabs>
    </w:pPr>
  </w:style>
  <w:style w:type="paragraph" w:styleId="ListNumber2">
    <w:name w:val="List Number 2"/>
    <w:basedOn w:val="List2"/>
    <w:rsid w:val="00C943C5"/>
    <w:pPr>
      <w:numPr>
        <w:numId w:val="9"/>
      </w:numPr>
      <w:tabs>
        <w:tab w:val="clear" w:pos="1060"/>
      </w:tabs>
    </w:pPr>
  </w:style>
  <w:style w:type="paragraph" w:customStyle="1" w:styleId="MarginNote">
    <w:name w:val="Margin Note"/>
    <w:basedOn w:val="BodyText"/>
    <w:rsid w:val="00C943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43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43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43C5"/>
    <w:rPr>
      <w:sz w:val="32"/>
    </w:rPr>
  </w:style>
  <w:style w:type="paragraph" w:customStyle="1" w:styleId="HeadingProcedure">
    <w:name w:val="Heading Procedure"/>
    <w:basedOn w:val="HeadingBase"/>
    <w:next w:val="Normal"/>
    <w:rsid w:val="00C943C5"/>
    <w:pPr>
      <w:tabs>
        <w:tab w:val="left" w:pos="0"/>
      </w:tabs>
      <w:spacing w:before="120" w:after="60"/>
    </w:pPr>
    <w:rPr>
      <w:i/>
      <w:color w:val="918585"/>
      <w:sz w:val="22"/>
    </w:rPr>
  </w:style>
  <w:style w:type="paragraph" w:customStyle="1" w:styleId="TableBodyText">
    <w:name w:val="Table Body Text"/>
    <w:basedOn w:val="BodyText"/>
    <w:rsid w:val="00C943C5"/>
    <w:pPr>
      <w:spacing w:before="60" w:after="60"/>
    </w:pPr>
  </w:style>
  <w:style w:type="paragraph" w:styleId="ListContinue">
    <w:name w:val="List Continue"/>
    <w:basedOn w:val="List"/>
    <w:rsid w:val="00C943C5"/>
    <w:pPr>
      <w:ind w:firstLine="0"/>
    </w:pPr>
  </w:style>
  <w:style w:type="paragraph" w:customStyle="1" w:styleId="ListNote">
    <w:name w:val="List Note"/>
    <w:basedOn w:val="List"/>
    <w:rsid w:val="00C943C5"/>
    <w:pPr>
      <w:pBdr>
        <w:top w:val="single" w:sz="6" w:space="2" w:color="918585"/>
        <w:bottom w:val="single" w:sz="6" w:space="2" w:color="918585"/>
      </w:pBdr>
      <w:tabs>
        <w:tab w:val="left" w:pos="1021"/>
      </w:tabs>
      <w:ind w:firstLine="0"/>
    </w:pPr>
  </w:style>
  <w:style w:type="paragraph" w:customStyle="1" w:styleId="Warning">
    <w:name w:val="Warning"/>
    <w:basedOn w:val="BodyText"/>
    <w:rsid w:val="00C943C5"/>
    <w:pPr>
      <w:shd w:val="clear" w:color="auto" w:fill="D9D9D9"/>
      <w:tabs>
        <w:tab w:val="left" w:pos="992"/>
      </w:tabs>
      <w:ind w:left="119" w:right="119"/>
    </w:pPr>
    <w:rPr>
      <w:sz w:val="20"/>
    </w:rPr>
  </w:style>
  <w:style w:type="paragraph" w:customStyle="1" w:styleId="MarginIcons">
    <w:name w:val="Margin Icons"/>
    <w:basedOn w:val="BodyText"/>
    <w:rsid w:val="00C943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43C5"/>
    <w:rPr>
      <w:rFonts w:ascii="Courier New" w:hAnsi="Courier New"/>
    </w:rPr>
  </w:style>
  <w:style w:type="paragraph" w:customStyle="1" w:styleId="NoteBullet">
    <w:name w:val="Note Bullet"/>
    <w:basedOn w:val="Note"/>
    <w:rsid w:val="00C943C5"/>
    <w:pPr>
      <w:tabs>
        <w:tab w:val="clear" w:pos="680"/>
      </w:tabs>
      <w:spacing w:before="60" w:after="60"/>
    </w:pPr>
  </w:style>
  <w:style w:type="paragraph" w:customStyle="1" w:styleId="SubHeading2">
    <w:name w:val="SubHeading2"/>
    <w:basedOn w:val="HeadingBase"/>
    <w:rsid w:val="00C943C5"/>
    <w:pPr>
      <w:spacing w:before="240" w:after="60"/>
    </w:pPr>
    <w:rPr>
      <w:sz w:val="20"/>
    </w:rPr>
  </w:style>
  <w:style w:type="paragraph" w:customStyle="1" w:styleId="SubHeading1">
    <w:name w:val="SubHeading1"/>
    <w:basedOn w:val="HeadingBase"/>
    <w:rsid w:val="00C943C5"/>
    <w:pPr>
      <w:spacing w:before="240" w:after="60"/>
    </w:pPr>
    <w:rPr>
      <w:color w:val="918585"/>
      <w:sz w:val="22"/>
    </w:rPr>
  </w:style>
  <w:style w:type="paragraph" w:customStyle="1" w:styleId="SideHeading">
    <w:name w:val="Side Heading"/>
    <w:basedOn w:val="HeadingBase"/>
    <w:rsid w:val="00C943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43C5"/>
    <w:pPr>
      <w:numPr>
        <w:numId w:val="10"/>
      </w:numPr>
    </w:pPr>
  </w:style>
  <w:style w:type="paragraph" w:styleId="PlainText">
    <w:name w:val="Plain Text"/>
    <w:basedOn w:val="Normal"/>
    <w:link w:val="PlainTextChar"/>
    <w:rsid w:val="00C943C5"/>
    <w:rPr>
      <w:sz w:val="20"/>
    </w:rPr>
  </w:style>
  <w:style w:type="character" w:customStyle="1" w:styleId="PlainTextChar">
    <w:name w:val="Plain Text Char"/>
    <w:basedOn w:val="DefaultParagraphFont"/>
    <w:link w:val="PlainText"/>
    <w:rsid w:val="00C943C5"/>
    <w:rPr>
      <w:rFonts w:ascii="Courier New" w:eastAsia="Times New Roman" w:hAnsi="Courier New" w:cs="Times New Roman"/>
      <w:sz w:val="20"/>
      <w:szCs w:val="20"/>
      <w:lang w:eastAsia="en-US"/>
    </w:rPr>
  </w:style>
  <w:style w:type="character" w:customStyle="1" w:styleId="MenuOption">
    <w:name w:val="Menu Option"/>
    <w:basedOn w:val="DefaultParagraphFont"/>
    <w:rsid w:val="00C943C5"/>
    <w:rPr>
      <w:b/>
      <w:smallCaps/>
    </w:rPr>
  </w:style>
  <w:style w:type="paragraph" w:customStyle="1" w:styleId="TableListNumber">
    <w:name w:val="Table List Number"/>
    <w:basedOn w:val="ListNumber"/>
    <w:rsid w:val="00C943C5"/>
    <w:pPr>
      <w:numPr>
        <w:numId w:val="0"/>
      </w:numPr>
    </w:pPr>
  </w:style>
  <w:style w:type="paragraph" w:styleId="TOC4">
    <w:name w:val="toc 4"/>
    <w:basedOn w:val="TOCBase"/>
    <w:next w:val="Normal"/>
    <w:semiHidden/>
    <w:rsid w:val="00C943C5"/>
    <w:pPr>
      <w:tabs>
        <w:tab w:val="right" w:leader="dot" w:pos="9071"/>
      </w:tabs>
      <w:ind w:left="1701"/>
    </w:pPr>
  </w:style>
  <w:style w:type="paragraph" w:customStyle="1" w:styleId="ListAlpha">
    <w:name w:val="List Alpha"/>
    <w:basedOn w:val="List"/>
    <w:rsid w:val="00C943C5"/>
    <w:pPr>
      <w:numPr>
        <w:numId w:val="8"/>
      </w:numPr>
    </w:pPr>
  </w:style>
  <w:style w:type="paragraph" w:customStyle="1" w:styleId="ListAlpha2">
    <w:name w:val="List Alpha 2"/>
    <w:basedOn w:val="List2"/>
    <w:rsid w:val="00C943C5"/>
    <w:pPr>
      <w:numPr>
        <w:numId w:val="7"/>
      </w:numPr>
    </w:pPr>
  </w:style>
  <w:style w:type="paragraph" w:styleId="List2">
    <w:name w:val="List 2"/>
    <w:basedOn w:val="BodyText"/>
    <w:rsid w:val="00C943C5"/>
    <w:pPr>
      <w:tabs>
        <w:tab w:val="left" w:pos="680"/>
      </w:tabs>
      <w:spacing w:before="60" w:after="60"/>
      <w:ind w:left="680" w:hanging="340"/>
    </w:pPr>
  </w:style>
  <w:style w:type="paragraph" w:styleId="List3">
    <w:name w:val="List 3"/>
    <w:basedOn w:val="BodyText"/>
    <w:rsid w:val="00C943C5"/>
    <w:pPr>
      <w:tabs>
        <w:tab w:val="left" w:pos="1021"/>
      </w:tabs>
      <w:spacing w:before="60" w:after="60"/>
      <w:ind w:left="1020" w:hanging="340"/>
    </w:pPr>
  </w:style>
  <w:style w:type="paragraph" w:styleId="List4">
    <w:name w:val="List 4"/>
    <w:basedOn w:val="BodyText"/>
    <w:rsid w:val="00C943C5"/>
    <w:pPr>
      <w:tabs>
        <w:tab w:val="left" w:pos="1361"/>
      </w:tabs>
      <w:spacing w:before="60" w:after="60"/>
      <w:ind w:left="1361" w:hanging="340"/>
    </w:pPr>
  </w:style>
  <w:style w:type="paragraph" w:styleId="List5">
    <w:name w:val="List 5"/>
    <w:basedOn w:val="BodyText"/>
    <w:rsid w:val="00C943C5"/>
    <w:pPr>
      <w:tabs>
        <w:tab w:val="left" w:pos="1701"/>
      </w:tabs>
      <w:spacing w:before="60" w:after="60"/>
      <w:ind w:left="1701" w:hanging="340"/>
    </w:pPr>
  </w:style>
  <w:style w:type="paragraph" w:styleId="ListBullet3">
    <w:name w:val="List Bullet 3"/>
    <w:basedOn w:val="List3"/>
    <w:rsid w:val="00C943C5"/>
    <w:pPr>
      <w:numPr>
        <w:numId w:val="13"/>
      </w:numPr>
      <w:tabs>
        <w:tab w:val="clear" w:pos="1021"/>
      </w:tabs>
      <w:ind w:left="1037" w:hanging="357"/>
    </w:pPr>
  </w:style>
  <w:style w:type="paragraph" w:styleId="ListBullet4">
    <w:name w:val="List Bullet 4"/>
    <w:basedOn w:val="List4"/>
    <w:rsid w:val="00C943C5"/>
    <w:pPr>
      <w:numPr>
        <w:numId w:val="2"/>
      </w:numPr>
      <w:tabs>
        <w:tab w:val="clear" w:pos="1361"/>
      </w:tabs>
    </w:pPr>
  </w:style>
  <w:style w:type="paragraph" w:styleId="ListBullet5">
    <w:name w:val="List Bullet 5"/>
    <w:basedOn w:val="List5"/>
    <w:rsid w:val="00C943C5"/>
    <w:pPr>
      <w:numPr>
        <w:numId w:val="3"/>
      </w:numPr>
    </w:pPr>
  </w:style>
  <w:style w:type="paragraph" w:styleId="ListContinue2">
    <w:name w:val="List Continue 2"/>
    <w:basedOn w:val="List2"/>
    <w:rsid w:val="00C943C5"/>
    <w:pPr>
      <w:ind w:firstLine="0"/>
    </w:pPr>
  </w:style>
  <w:style w:type="paragraph" w:styleId="ListContinue3">
    <w:name w:val="List Continue 3"/>
    <w:basedOn w:val="List3"/>
    <w:rsid w:val="00C943C5"/>
    <w:pPr>
      <w:ind w:left="1021" w:firstLine="0"/>
    </w:pPr>
  </w:style>
  <w:style w:type="paragraph" w:styleId="ListContinue4">
    <w:name w:val="List Continue 4"/>
    <w:basedOn w:val="List4"/>
    <w:rsid w:val="00C943C5"/>
    <w:pPr>
      <w:ind w:firstLine="0"/>
    </w:pPr>
  </w:style>
  <w:style w:type="paragraph" w:styleId="ListContinue5">
    <w:name w:val="List Continue 5"/>
    <w:basedOn w:val="List5"/>
    <w:rsid w:val="00C943C5"/>
    <w:pPr>
      <w:ind w:firstLine="0"/>
    </w:pPr>
  </w:style>
  <w:style w:type="paragraph" w:styleId="ListNumber3">
    <w:name w:val="List Number 3"/>
    <w:basedOn w:val="List3"/>
    <w:rsid w:val="00C943C5"/>
    <w:pPr>
      <w:numPr>
        <w:numId w:val="4"/>
      </w:numPr>
    </w:pPr>
  </w:style>
  <w:style w:type="paragraph" w:styleId="ListNumber4">
    <w:name w:val="List Number 4"/>
    <w:basedOn w:val="List4"/>
    <w:rsid w:val="00C943C5"/>
    <w:pPr>
      <w:numPr>
        <w:numId w:val="5"/>
      </w:numPr>
    </w:pPr>
  </w:style>
  <w:style w:type="paragraph" w:styleId="ListNumber5">
    <w:name w:val="List Number 5"/>
    <w:basedOn w:val="List5"/>
    <w:rsid w:val="00C943C5"/>
    <w:pPr>
      <w:numPr>
        <w:numId w:val="6"/>
      </w:numPr>
    </w:pPr>
  </w:style>
  <w:style w:type="paragraph" w:styleId="BlockText">
    <w:name w:val="Block Text"/>
    <w:basedOn w:val="Normal"/>
    <w:rsid w:val="00C943C5"/>
    <w:pPr>
      <w:spacing w:after="120"/>
      <w:ind w:left="1440" w:right="1440"/>
    </w:pPr>
  </w:style>
  <w:style w:type="character" w:customStyle="1" w:styleId="Subscript">
    <w:name w:val="Subscript"/>
    <w:basedOn w:val="DefaultParagraphFont"/>
    <w:rsid w:val="00C943C5"/>
    <w:rPr>
      <w:sz w:val="16"/>
      <w:vertAlign w:val="subscript"/>
    </w:rPr>
  </w:style>
  <w:style w:type="character" w:customStyle="1" w:styleId="Superscript">
    <w:name w:val="Superscript"/>
    <w:basedOn w:val="DefaultParagraphFont"/>
    <w:rsid w:val="00C943C5"/>
    <w:rPr>
      <w:sz w:val="16"/>
      <w:vertAlign w:val="superscript"/>
    </w:rPr>
  </w:style>
  <w:style w:type="character" w:customStyle="1" w:styleId="Symbols">
    <w:name w:val="Symbols"/>
    <w:basedOn w:val="DefaultParagraphFont"/>
    <w:rsid w:val="00C943C5"/>
    <w:rPr>
      <w:rFonts w:ascii="Symbol" w:hAnsi="Symbol"/>
    </w:rPr>
  </w:style>
  <w:style w:type="character" w:customStyle="1" w:styleId="MenuOptions">
    <w:name w:val="Menu Options"/>
    <w:basedOn w:val="DefaultParagraphFont"/>
    <w:rsid w:val="00C943C5"/>
    <w:rPr>
      <w:rFonts w:ascii="Arial Narrow" w:hAnsi="Arial Narrow"/>
      <w:smallCaps/>
    </w:rPr>
  </w:style>
  <w:style w:type="character" w:customStyle="1" w:styleId="Buttons">
    <w:name w:val="Buttons"/>
    <w:basedOn w:val="DefaultParagraphFont"/>
    <w:rsid w:val="00C943C5"/>
    <w:rPr>
      <w:b/>
    </w:rPr>
  </w:style>
  <w:style w:type="character" w:customStyle="1" w:styleId="Underlined">
    <w:name w:val="Underlined"/>
    <w:basedOn w:val="DefaultParagraphFont"/>
    <w:rsid w:val="00C943C5"/>
    <w:rPr>
      <w:u w:val="single"/>
    </w:rPr>
  </w:style>
  <w:style w:type="paragraph" w:customStyle="1" w:styleId="TableBodyTextRight">
    <w:name w:val="Table Body Text Right"/>
    <w:basedOn w:val="TableBodyText"/>
    <w:rsid w:val="00C943C5"/>
    <w:pPr>
      <w:widowControl w:val="0"/>
      <w:autoSpaceDE w:val="0"/>
      <w:autoSpaceDN w:val="0"/>
      <w:adjustRightInd w:val="0"/>
      <w:jc w:val="right"/>
    </w:pPr>
    <w:rPr>
      <w:rFonts w:cs="Arial"/>
      <w:szCs w:val="18"/>
    </w:rPr>
  </w:style>
  <w:style w:type="paragraph" w:customStyle="1" w:styleId="CopyrightText">
    <w:name w:val="Copyright Text"/>
    <w:basedOn w:val="BodyText"/>
    <w:rsid w:val="00C943C5"/>
    <w:rPr>
      <w:sz w:val="18"/>
    </w:rPr>
  </w:style>
  <w:style w:type="paragraph" w:customStyle="1" w:styleId="BodySmallRight">
    <w:name w:val="Body Small Right"/>
    <w:basedOn w:val="BodyTextRight"/>
    <w:rsid w:val="00C943C5"/>
    <w:rPr>
      <w:sz w:val="18"/>
      <w:szCs w:val="18"/>
    </w:rPr>
  </w:style>
  <w:style w:type="paragraph" w:customStyle="1" w:styleId="MarginEdition">
    <w:name w:val="Margin Edition"/>
    <w:basedOn w:val="MarginNote"/>
    <w:rsid w:val="00C943C5"/>
    <w:pPr>
      <w:spacing w:before="0" w:after="0"/>
    </w:pPr>
    <w:rPr>
      <w:rFonts w:ascii="Times New Roman" w:hAnsi="Times New Roman"/>
      <w:color w:val="999999"/>
    </w:rPr>
  </w:style>
  <w:style w:type="paragraph" w:customStyle="1" w:styleId="Spacer">
    <w:name w:val="Spacer"/>
    <w:basedOn w:val="Normal"/>
    <w:rsid w:val="00C943C5"/>
    <w:rPr>
      <w:sz w:val="2"/>
      <w:szCs w:val="2"/>
    </w:rPr>
  </w:style>
  <w:style w:type="character" w:customStyle="1" w:styleId="Small">
    <w:name w:val="Small"/>
    <w:basedOn w:val="DefaultParagraphFont"/>
    <w:rsid w:val="00C943C5"/>
    <w:rPr>
      <w:sz w:val="16"/>
    </w:rPr>
  </w:style>
  <w:style w:type="paragraph" w:customStyle="1" w:styleId="WideTable">
    <w:name w:val="Wide Table"/>
    <w:basedOn w:val="Normal"/>
    <w:rsid w:val="00C943C5"/>
    <w:pPr>
      <w:ind w:left="-1418"/>
    </w:pPr>
    <w:rPr>
      <w:sz w:val="2"/>
      <w:szCs w:val="2"/>
    </w:rPr>
  </w:style>
  <w:style w:type="character" w:styleId="PageNumber">
    <w:name w:val="page number"/>
    <w:basedOn w:val="DefaultParagraphFont"/>
    <w:rsid w:val="00C943C5"/>
  </w:style>
  <w:style w:type="paragraph" w:styleId="Quote">
    <w:name w:val="Quote"/>
    <w:basedOn w:val="Heading1"/>
    <w:link w:val="QuoteChar"/>
    <w:qFormat/>
    <w:rsid w:val="00C943C5"/>
    <w:rPr>
      <w:b w:val="0"/>
      <w:sz w:val="72"/>
      <w:szCs w:val="72"/>
      <w:lang w:val="en-NZ"/>
    </w:rPr>
  </w:style>
  <w:style w:type="character" w:customStyle="1" w:styleId="QuoteChar">
    <w:name w:val="Quote Char"/>
    <w:basedOn w:val="DefaultParagraphFont"/>
    <w:link w:val="Quote"/>
    <w:rsid w:val="00C943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43C5"/>
    <w:pPr>
      <w:pageBreakBefore/>
    </w:pPr>
  </w:style>
  <w:style w:type="paragraph" w:customStyle="1" w:styleId="Border">
    <w:name w:val="Border"/>
    <w:basedOn w:val="Normal"/>
    <w:qFormat/>
    <w:rsid w:val="00C943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43C5"/>
    <w:rPr>
      <w:b/>
      <w:bCs/>
      <w:i/>
      <w:iCs/>
      <w:color w:val="auto"/>
    </w:rPr>
  </w:style>
  <w:style w:type="paragraph" w:styleId="IntenseQuote">
    <w:name w:val="Intense Quote"/>
    <w:basedOn w:val="Normal"/>
    <w:next w:val="Normal"/>
    <w:link w:val="IntenseQuoteChar"/>
    <w:uiPriority w:val="30"/>
    <w:qFormat/>
    <w:rsid w:val="00C943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43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43C5"/>
    <w:rPr>
      <w:smallCaps/>
      <w:color w:val="auto"/>
      <w:u w:val="single"/>
    </w:rPr>
  </w:style>
  <w:style w:type="character" w:styleId="IntenseReference">
    <w:name w:val="Intense Reference"/>
    <w:basedOn w:val="DefaultParagraphFont"/>
    <w:uiPriority w:val="32"/>
    <w:qFormat/>
    <w:rsid w:val="00C943C5"/>
    <w:rPr>
      <w:b/>
      <w:bCs/>
      <w:smallCaps/>
      <w:color w:val="auto"/>
      <w:spacing w:val="5"/>
      <w:u w:val="single"/>
    </w:rPr>
  </w:style>
  <w:style w:type="paragraph" w:customStyle="1" w:styleId="2ColumnHeading">
    <w:name w:val="2Column Heading"/>
    <w:basedOn w:val="BodyText"/>
    <w:qFormat/>
    <w:rsid w:val="00C943C5"/>
    <w:pPr>
      <w:spacing w:after="60"/>
      <w:ind w:left="-2268"/>
    </w:pPr>
    <w:rPr>
      <w:b/>
    </w:rPr>
  </w:style>
  <w:style w:type="paragraph" w:customStyle="1" w:styleId="Heading1TOC">
    <w:name w:val="Heading1 TOC"/>
    <w:basedOn w:val="Normal"/>
    <w:qFormat/>
    <w:rsid w:val="00C943C5"/>
    <w:pPr>
      <w:spacing w:before="240" w:after="120"/>
    </w:pPr>
    <w:rPr>
      <w:rFonts w:ascii="Times New Roman" w:hAnsi="Times New Roman"/>
      <w:b/>
      <w:sz w:val="32"/>
    </w:rPr>
  </w:style>
  <w:style w:type="paragraph" w:customStyle="1" w:styleId="Heading2TOC">
    <w:name w:val="Heading2 TOC"/>
    <w:basedOn w:val="Normal"/>
    <w:qFormat/>
    <w:rsid w:val="00C943C5"/>
    <w:pPr>
      <w:spacing w:before="240" w:after="60"/>
    </w:pPr>
    <w:rPr>
      <w:rFonts w:ascii="Times New Roman" w:hAnsi="Times New Roman"/>
      <w:b/>
      <w:sz w:val="28"/>
    </w:rPr>
  </w:style>
  <w:style w:type="character" w:customStyle="1" w:styleId="Underline">
    <w:name w:val="Underline"/>
    <w:basedOn w:val="DefaultParagraphFont"/>
    <w:qFormat/>
    <w:rsid w:val="00C943C5"/>
    <w:rPr>
      <w:u w:val="single"/>
    </w:rPr>
  </w:style>
  <w:style w:type="character" w:customStyle="1" w:styleId="BoldandItalics">
    <w:name w:val="Bold and Italics"/>
    <w:qFormat/>
    <w:rsid w:val="00C943C5"/>
    <w:rPr>
      <w:b/>
      <w:i/>
      <w:u w:val="none"/>
    </w:rPr>
  </w:style>
  <w:style w:type="paragraph" w:styleId="BalloonText">
    <w:name w:val="Balloon Text"/>
    <w:basedOn w:val="Normal"/>
    <w:link w:val="BalloonTextChar"/>
    <w:rsid w:val="00C943C5"/>
    <w:rPr>
      <w:rFonts w:ascii="Tahoma" w:hAnsi="Tahoma" w:cs="Tahoma"/>
      <w:sz w:val="16"/>
      <w:szCs w:val="16"/>
    </w:rPr>
  </w:style>
  <w:style w:type="character" w:customStyle="1" w:styleId="BalloonTextChar">
    <w:name w:val="Balloon Text Char"/>
    <w:basedOn w:val="DefaultParagraphFont"/>
    <w:link w:val="BalloonText"/>
    <w:rsid w:val="00C943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43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43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43C5"/>
    <w:rPr>
      <w:b/>
      <w:color w:val="660033"/>
      <w:spacing w:val="0"/>
    </w:rPr>
  </w:style>
  <w:style w:type="paragraph" w:customStyle="1" w:styleId="Nameditemlist">
    <w:name w:val="Named item list"/>
    <w:basedOn w:val="BodyText"/>
    <w:qFormat/>
    <w:rsid w:val="00C943C5"/>
    <w:pPr>
      <w:tabs>
        <w:tab w:val="left" w:pos="2835"/>
      </w:tabs>
      <w:ind w:left="2835" w:hanging="2835"/>
    </w:pPr>
  </w:style>
  <w:style w:type="paragraph" w:customStyle="1" w:styleId="BodyTextnopadding">
    <w:name w:val="Body Text no padding"/>
    <w:basedOn w:val="BodyText"/>
    <w:qFormat/>
    <w:rsid w:val="00C943C5"/>
    <w:pPr>
      <w:spacing w:before="0" w:after="0"/>
    </w:pPr>
  </w:style>
  <w:style w:type="paragraph" w:customStyle="1" w:styleId="BodyTextBold">
    <w:name w:val="Body Text Bold"/>
    <w:basedOn w:val="BodyText"/>
    <w:qFormat/>
    <w:rsid w:val="00C943C5"/>
    <w:rPr>
      <w:b/>
    </w:rPr>
  </w:style>
  <w:style w:type="character" w:styleId="Hyperlink">
    <w:name w:val="Hyperlink"/>
    <w:basedOn w:val="DefaultParagraphFont"/>
    <w:uiPriority w:val="99"/>
    <w:unhideWhenUsed/>
    <w:rsid w:val="00390D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526</Words>
  <Characters>3284</Characters>
  <Application>Microsoft Office Word</Application>
  <DocSecurity>0</DocSecurity>
  <Lines>164</Lines>
  <Paragraphs>90</Paragraphs>
  <ScaleCrop>false</ScaleCrop>
  <Company>Author-it Software Corporation Ltd.</Company>
  <LinksUpToDate>false</LinksUpToDate>
  <CharactersWithSpaces>3720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MEM26019 Finish a composite product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2023-02-03T06:14:00Z</dcterms:created>
  <dcterms:modified xsi:type="dcterms:W3CDTF">2023-02-03T06:14:00Z</dcterms:modified>
</cp:coreProperties>
</file>