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61F" w:rsidP="00F1761F">
      <w:pPr>
        <w:pStyle w:val="Title"/>
      </w:pPr>
      <w:r>
        <w:fldChar w:fldCharType="begin"/>
      </w:r>
      <w:r>
        <w:instrText xml:space="preserve"> TITLE   \* MERGEFORMAT </w:instrText>
      </w:r>
      <w:r>
        <w:fldChar w:fldCharType="separate"/>
      </w:r>
      <w:r>
        <w:t>MEM26018 Organise composite trials</w:t>
      </w:r>
      <w:r>
        <w:fldChar w:fldCharType="end"/>
      </w:r>
    </w:p>
    <w:p w:rsidR="00F1761F" w:rsidP="00F1761F">
      <w:pPr>
        <w:pStyle w:val="Version"/>
        <w:sectPr w:rsidSect="00401A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AFD" w:rsidP="00401AFD">
      <w:pPr>
        <w:pStyle w:val="SuperHeading"/>
      </w:pPr>
      <w:r w:rsidRPr="00401AFD">
        <w:t>MEM26018 Organise composite trials</w:t>
      </w:r>
    </w:p>
    <w:p w:rsidR="00000000" w:rsidRPr="00401AFD" w:rsidP="00401AFD">
      <w:pPr>
        <w:pStyle w:val="Heading1"/>
      </w:pPr>
      <w:bookmarkStart w:id="1" w:name="O_952319"/>
      <w:bookmarkEnd w:id="1"/>
      <w:r w:rsidRPr="00401AFD">
        <w:t>Modification History</w:t>
      </w:r>
    </w:p>
    <w:p w:rsidR="00000000" w:rsidRPr="00401AFD" w:rsidP="00F1761F">
      <w:pPr>
        <w:pStyle w:val="BodyText"/>
      </w:pPr>
      <w:r w:rsidRPr="00401AFD">
        <w:t xml:space="preserve">Release 1. Supersedes and is equivalent to MEM26018A Organise composite trials </w:t>
      </w:r>
    </w:p>
    <w:p w:rsidR="00000000" w:rsidRPr="00401AFD" w:rsidP="00401AFD">
      <w:pPr>
        <w:pStyle w:val="Heading1"/>
      </w:pPr>
      <w:bookmarkStart w:id="2" w:name="O_952327"/>
      <w:bookmarkEnd w:id="2"/>
      <w:r w:rsidRPr="00401AFD">
        <w:t>Application</w:t>
      </w:r>
    </w:p>
    <w:p w:rsidR="00000000" w:rsidRPr="00401AFD" w:rsidP="00F1761F">
      <w:pPr>
        <w:pStyle w:val="BodyText"/>
      </w:pPr>
      <w:r w:rsidRPr="00401AFD">
        <w:t>This unit of competency defines the skills and knowledge required to trial new materials and processes and make prototypes.</w:t>
      </w:r>
    </w:p>
    <w:p w:rsidR="00000000" w:rsidRPr="00401AFD" w:rsidP="00F1761F">
      <w:pPr>
        <w:pStyle w:val="BodyText"/>
      </w:pPr>
      <w:r w:rsidRPr="00401AFD">
        <w:t>T</w:t>
      </w:r>
      <w:r w:rsidRPr="00401AFD">
        <w:t xml:space="preserve">he source of these trials can arise from internal improvements or new products/processes from external sources. Regardless, trials need to be conducted to </w:t>
      </w:r>
      <w:r>
        <w:t>‘</w:t>
      </w:r>
      <w:r w:rsidRPr="00401AFD">
        <w:t>prove</w:t>
      </w:r>
      <w:r>
        <w:t>’</w:t>
      </w:r>
      <w:r w:rsidRPr="00401AFD">
        <w:t xml:space="preserve"> it in an industrial environment, to translate research and development into practical process</w:t>
      </w:r>
      <w:r w:rsidRPr="00401AFD">
        <w:t>es and to provide appropriate records and metrics.</w:t>
      </w:r>
    </w:p>
    <w:p w:rsidR="00000000" w:rsidRPr="00401AFD" w:rsidP="00F1761F">
      <w:pPr>
        <w:pStyle w:val="BodyText"/>
      </w:pPr>
      <w:r w:rsidRPr="00401AFD">
        <w:t>This unit does not cover the selection of materials or processes but does cover the organising and analysing of trials to prove proposed new materials or processes in the production environment.</w:t>
      </w:r>
    </w:p>
    <w:p w:rsidR="00000000" w:rsidRPr="00401AFD" w:rsidP="00F1761F">
      <w:pPr>
        <w:pStyle w:val="BodyText"/>
      </w:pPr>
      <w:r w:rsidRPr="00401AFD">
        <w:t>No licen</w:t>
      </w:r>
      <w:r w:rsidRPr="00401AFD">
        <w:t>sing, legislative or certification requirements apply to this unit at the time of publication.</w:t>
      </w:r>
    </w:p>
    <w:p w:rsidR="00000000" w:rsidRPr="00401AFD" w:rsidP="00401AFD">
      <w:pPr>
        <w:pStyle w:val="BodyText"/>
      </w:pPr>
      <w:r w:rsidRPr="00401AFD">
        <w:rPr>
          <w:rStyle w:val="SpecialBold"/>
        </w:rPr>
        <w:t>Band</w:t>
      </w:r>
      <w:r w:rsidRPr="00401AFD">
        <w:t>:</w:t>
      </w:r>
      <w:r w:rsidRPr="00401AFD">
        <w:tab/>
      </w:r>
      <w:r w:rsidRPr="00401AFD">
        <w:rPr>
          <w:rStyle w:val="SpecialBold"/>
        </w:rPr>
        <w:t>A</w:t>
      </w:r>
    </w:p>
    <w:p w:rsidR="00000000" w:rsidRPr="00401AFD" w:rsidP="00401AFD">
      <w:pPr>
        <w:pStyle w:val="BodyText"/>
      </w:pPr>
      <w:r w:rsidRPr="00401AFD">
        <w:rPr>
          <w:rStyle w:val="SpecialBold"/>
        </w:rPr>
        <w:t>Unit Weight:</w:t>
      </w:r>
      <w:r w:rsidRPr="00401AFD">
        <w:rPr>
          <w:rStyle w:val="SpecialBold"/>
        </w:rPr>
        <w:tab/>
        <w:t>4</w:t>
      </w:r>
    </w:p>
    <w:p w:rsidR="00000000" w:rsidRPr="00401AFD" w:rsidP="00401AFD">
      <w:pPr>
        <w:pStyle w:val="AllowPageBreak"/>
      </w:pPr>
    </w:p>
    <w:p w:rsidR="00000000" w:rsidRPr="00401AFD" w:rsidP="00401AFD">
      <w:pPr>
        <w:pStyle w:val="Heading1"/>
      </w:pPr>
      <w:bookmarkStart w:id="3" w:name="O_952326"/>
      <w:bookmarkEnd w:id="3"/>
      <w:r w:rsidRPr="00401AFD">
        <w:t>Pre-requisite Unit</w:t>
      </w:r>
    </w:p>
    <w:tbl>
      <w:tblPr>
        <w:tblW w:w="0" w:type="auto"/>
        <w:tblLayout w:type="fixed"/>
        <w:tblCellMar>
          <w:left w:w="62" w:type="dxa"/>
          <w:right w:w="62" w:type="dxa"/>
        </w:tblCellMar>
        <w:tblLook w:val="0000"/>
      </w:tblPr>
      <w:tblGrid>
        <w:gridCol w:w="2186"/>
        <w:gridCol w:w="6886"/>
      </w:tblGrid>
      <w:tr w:rsidTr="00401AF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MEM13015</w:t>
            </w:r>
          </w:p>
        </w:tc>
        <w:tc>
          <w:tcPr>
            <w:tcW w:w="6886"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Work safely and effectively in manufacturing and engineering</w:t>
            </w:r>
          </w:p>
        </w:tc>
      </w:tr>
      <w:tr w:rsidTr="00401AF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MEM16006</w:t>
            </w:r>
          </w:p>
        </w:tc>
        <w:tc>
          <w:tcPr>
            <w:tcW w:w="6886" w:type="dxa"/>
            <w:tcBorders>
              <w:top w:val="nil"/>
              <w:left w:val="nil"/>
              <w:bottom w:val="nil"/>
              <w:right w:val="nil"/>
            </w:tcBorders>
            <w:tcMar>
              <w:top w:w="0" w:type="dxa"/>
              <w:left w:w="62" w:type="dxa"/>
              <w:bottom w:w="0" w:type="dxa"/>
              <w:right w:w="62" w:type="dxa"/>
            </w:tcMar>
          </w:tcPr>
          <w:p w:rsidR="00000000" w:rsidRPr="00401AFD" w:rsidP="00401AFD">
            <w:pPr>
              <w:pStyle w:val="BodyText"/>
            </w:pPr>
            <w:r w:rsidRPr="00401AFD">
              <w:t>Organise and communic</w:t>
            </w:r>
            <w:r w:rsidRPr="00401AFD">
              <w:t>ate information</w:t>
            </w:r>
          </w:p>
        </w:tc>
      </w:tr>
    </w:tbl>
    <w:p w:rsidR="00000000" w:rsidRPr="00401AFD" w:rsidP="00401AFD">
      <w:pPr>
        <w:pStyle w:val="BodyText"/>
      </w:pPr>
    </w:p>
    <w:p w:rsidR="00000000" w:rsidRPr="00401AFD" w:rsidP="00401AFD">
      <w:pPr>
        <w:pStyle w:val="AllowPageBreak"/>
      </w:pPr>
    </w:p>
    <w:p w:rsidR="00000000" w:rsidRPr="00401AFD" w:rsidP="00401AFD">
      <w:pPr>
        <w:pStyle w:val="Heading1"/>
      </w:pPr>
      <w:bookmarkStart w:id="4" w:name="O_952325"/>
      <w:bookmarkEnd w:id="4"/>
      <w:r w:rsidRPr="00401AFD">
        <w:t>Competency Field</w:t>
      </w:r>
    </w:p>
    <w:p w:rsidR="00000000" w:rsidRPr="00401AFD" w:rsidP="00F1761F">
      <w:pPr>
        <w:pStyle w:val="BodyText"/>
      </w:pPr>
      <w:r w:rsidRPr="00401AFD">
        <w:t>Composites</w:t>
      </w:r>
    </w:p>
    <w:p w:rsidR="00000000" w:rsidRPr="00401AFD" w:rsidP="00401AFD">
      <w:pPr>
        <w:pStyle w:val="Heading1"/>
      </w:pPr>
      <w:bookmarkStart w:id="5" w:name="O_952323"/>
      <w:bookmarkEnd w:id="5"/>
      <w:r w:rsidRPr="00401AF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01AF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Performance criteria describe the performance needed to demonstrate achievement of the element.</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01AFD" w:rsidP="00401AFD">
            <w:pPr>
              <w:pStyle w:val="BodyText"/>
            </w:pPr>
            <w:r w:rsidRPr="00401AFD">
              <w:t>1</w:t>
            </w:r>
          </w:p>
        </w:tc>
        <w:tc>
          <w:tcPr>
            <w:tcW w:w="1986" w:type="dxa"/>
            <w:vMerge w:val="restart"/>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1.1</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Follow standard operating procedures (SOPs)</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1.2</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Comply with work health and safety (WHS) requirements at all times</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1.3</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Select and use appropriate personal protective equipment (PPE) in accordance with SOPs</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1.4</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Identify risks to be controlled</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1.5</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Identify novel parts of process/materials/properties</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1.6</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 xml:space="preserve">Compare data from past work/trials </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1.7</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Obtain data for novel part of process/material</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1.8</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Develop procedures which should produce the required result</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1.9</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 xml:space="preserve">Determine required process properties </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1.10</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Determine required business and sustainability measures</w:t>
            </w:r>
          </w:p>
        </w:tc>
      </w:tr>
      <w:tr w:rsidTr="00401A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01AFD">
            <w:pPr>
              <w:pStyle w:val="BodyText"/>
              <w:rPr>
                <w:lang w:val="en-NZ"/>
              </w:rPr>
            </w:pP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01AFD" w:rsidP="00401AFD">
            <w:pPr>
              <w:pStyle w:val="BodyText"/>
            </w:pPr>
            <w:r w:rsidRPr="00401AFD">
              <w:t>2</w:t>
            </w:r>
          </w:p>
        </w:tc>
        <w:tc>
          <w:tcPr>
            <w:tcW w:w="1986" w:type="dxa"/>
            <w:vMerge w:val="restart"/>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rPr>
                <w:rStyle w:val="SpecialBold"/>
              </w:rPr>
              <w:t>Compare proposed process with existing and predict problem areas</w:t>
            </w: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2.1</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Compare proposed process with existing similar processes</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2.2</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Identify points of difference</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2.3</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Identify weaknesses with existing process</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2.4</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Predict possible problems with trial process/materials</w:t>
            </w:r>
          </w:p>
        </w:tc>
      </w:tr>
      <w:tr w:rsidTr="00401A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01AFD">
            <w:pPr>
              <w:pStyle w:val="BodyText"/>
              <w:rPr>
                <w:lang w:val="en-NZ"/>
              </w:rPr>
            </w:pP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01AFD" w:rsidP="00401AFD">
            <w:pPr>
              <w:pStyle w:val="BodyText"/>
            </w:pPr>
            <w:r w:rsidRPr="00401AFD">
              <w:t>3</w:t>
            </w:r>
          </w:p>
        </w:tc>
        <w:tc>
          <w:tcPr>
            <w:tcW w:w="1986" w:type="dxa"/>
            <w:vMerge w:val="restart"/>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rPr>
                <w:rStyle w:val="SpecialBold"/>
              </w:rPr>
              <w:t>Organise appropriate trials</w:t>
            </w: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3.1</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Determine scale of trial</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3.2</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Ensure availability of adequate resources, including equipment, tools, materials, personnel and time</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3.3</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Organise for the preparation of equipment/materials</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3.4</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 xml:space="preserve"> Conduct and monitor trial and record key observations and metrics</w:t>
            </w:r>
          </w:p>
        </w:tc>
      </w:tr>
      <w:tr w:rsidTr="00401A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01AFD">
            <w:pPr>
              <w:pStyle w:val="BodyText"/>
              <w:rPr>
                <w:lang w:val="en-NZ"/>
              </w:rPr>
            </w:pP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01AFD" w:rsidP="00401AFD">
            <w:pPr>
              <w:pStyle w:val="BodyText"/>
            </w:pPr>
            <w:r w:rsidRPr="00401AFD">
              <w:t>4</w:t>
            </w:r>
          </w:p>
        </w:tc>
        <w:tc>
          <w:tcPr>
            <w:tcW w:w="1986" w:type="dxa"/>
            <w:vMerge w:val="restart"/>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rPr>
                <w:rStyle w:val="SpecialBold"/>
              </w:rPr>
              <w:t>Select appropriate manufacturing procedure</w:t>
            </w: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4.1</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Compare outcome with requirements</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4.2</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Modify procedure and repeat trial, as appropriate</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4.3</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Identify areas for improvement and take appropriate actions</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4.4</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Determine procedure which will yield desired results</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4.5</w:t>
            </w:r>
          </w:p>
        </w:tc>
        <w:tc>
          <w:tcPr>
            <w:tcW w:w="5678"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Record procedure in appropriate form</w:t>
            </w:r>
          </w:p>
        </w:tc>
      </w:tr>
      <w:tr w:rsidTr="00401A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4.6</w:t>
            </w:r>
          </w:p>
        </w:tc>
        <w:tc>
          <w:tcPr>
            <w:tcW w:w="5678" w:type="dxa"/>
            <w:tcBorders>
              <w:top w:val="nil"/>
              <w:left w:val="nil"/>
              <w:bottom w:val="nil"/>
              <w:right w:val="nil"/>
            </w:tcBorders>
            <w:tcMar>
              <w:top w:w="0" w:type="dxa"/>
              <w:left w:w="62" w:type="dxa"/>
              <w:bottom w:w="0" w:type="dxa"/>
              <w:right w:w="62" w:type="dxa"/>
            </w:tcMar>
          </w:tcPr>
          <w:p w:rsidR="00000000" w:rsidRPr="00401AFD" w:rsidP="00401AFD">
            <w:pPr>
              <w:pStyle w:val="BodyText"/>
            </w:pPr>
            <w:r w:rsidRPr="00401AFD">
              <w:t>Complete all required reporting and recording according to SOPs</w:t>
            </w:r>
          </w:p>
        </w:tc>
      </w:tr>
    </w:tbl>
    <w:p w:rsidR="00000000" w:rsidRPr="00401AFD" w:rsidP="00401AFD">
      <w:pPr>
        <w:pStyle w:val="BodyText"/>
      </w:pPr>
    </w:p>
    <w:p w:rsidR="00000000" w:rsidRPr="00401AFD" w:rsidP="00401AFD">
      <w:pPr>
        <w:pStyle w:val="AllowPageBreak"/>
      </w:pPr>
    </w:p>
    <w:p w:rsidR="00000000" w:rsidRPr="00401AFD" w:rsidP="00401AFD">
      <w:pPr>
        <w:pStyle w:val="Heading1"/>
      </w:pPr>
      <w:bookmarkStart w:id="6" w:name="O_952322"/>
      <w:bookmarkEnd w:id="6"/>
      <w:r w:rsidRPr="00401AFD">
        <w:t>Foundation Skills</w:t>
      </w:r>
    </w:p>
    <w:p w:rsidR="00000000" w:rsidRPr="00401AFD" w:rsidP="00F1761F">
      <w:pPr>
        <w:pStyle w:val="BodyText"/>
      </w:pPr>
      <w:r w:rsidRPr="00401AFD">
        <w:t xml:space="preserve">This section describes those required skills (reading, writing, oral communication and numeracy) that are essential to workplace performance in this unit of competency.  </w:t>
      </w:r>
    </w:p>
    <w:p w:rsidR="00000000" w:rsidRPr="00401AFD" w:rsidP="00F1761F">
      <w:pPr>
        <w:pStyle w:val="BodyText"/>
      </w:pPr>
      <w:r w:rsidRPr="00401AFD">
        <w:t xml:space="preserve">Foundation skills essential to performance are explicit in the performance criteria </w:t>
      </w:r>
      <w:r w:rsidRPr="00401AFD">
        <w:t>of this unit of competency.</w:t>
      </w:r>
    </w:p>
    <w:p w:rsidR="00000000" w:rsidRPr="00401AFD" w:rsidP="00401AFD">
      <w:pPr>
        <w:pStyle w:val="Heading1"/>
      </w:pPr>
      <w:bookmarkStart w:id="7" w:name="O_952321"/>
      <w:bookmarkEnd w:id="7"/>
      <w:r w:rsidRPr="00401AFD">
        <w:t>Range of Conditions</w:t>
      </w:r>
    </w:p>
    <w:tbl>
      <w:tblPr>
        <w:tblW w:w="0" w:type="auto"/>
        <w:tblLayout w:type="fixed"/>
        <w:tblCellMar>
          <w:left w:w="62" w:type="dxa"/>
          <w:right w:w="62" w:type="dxa"/>
        </w:tblCellMar>
        <w:tblLook w:val="0000"/>
      </w:tblPr>
      <w:tblGrid>
        <w:gridCol w:w="2726"/>
        <w:gridCol w:w="6415"/>
      </w:tblGrid>
      <w:tr w:rsidTr="00401AFD">
        <w:tblPrEx>
          <w:tblW w:w="0" w:type="auto"/>
          <w:tblLayout w:type="fixed"/>
          <w:tblCellMar>
            <w:left w:w="62" w:type="dxa"/>
            <w:right w:w="62" w:type="dxa"/>
          </w:tblCellMar>
          <w:tblLook w:val="0000"/>
        </w:tblPrEx>
        <w:trPr>
          <w:tblHeader/>
        </w:trPr>
        <w:tc>
          <w:tcPr>
            <w:tcW w:w="9141" w:type="dxa"/>
            <w:gridSpan w:val="2"/>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t>This field allows for different work environments and conditions that may affect performance. Essential operating conditions that may be present (depending on the work situation, needs of the</w:t>
            </w:r>
            <w:r w:rsidRPr="00401AFD">
              <w:t xml:space="preserve"> candidate, accessibility of the item, and local industry and regional contexts) are included.</w:t>
            </w:r>
          </w:p>
        </w:tc>
      </w:tr>
      <w:tr w:rsidTr="00401AFD">
        <w:tblPrEx>
          <w:tblW w:w="0" w:type="auto"/>
          <w:tblLayout w:type="fixed"/>
          <w:tblCellMar>
            <w:left w:w="62" w:type="dxa"/>
            <w:right w:w="62" w:type="dxa"/>
          </w:tblCellMar>
          <w:tblLook w:val="0000"/>
        </w:tblPrEx>
        <w:trPr>
          <w:trHeight w:val="1783"/>
        </w:trPr>
        <w:tc>
          <w:tcPr>
            <w:tcW w:w="2726"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rPr>
                <w:rStyle w:val="SpecialBold"/>
              </w:rPr>
              <w:t>Novel part includes one (1) or more of the following:</w:t>
            </w:r>
          </w:p>
        </w:tc>
        <w:tc>
          <w:tcPr>
            <w:tcW w:w="6415" w:type="dxa"/>
            <w:tcBorders>
              <w:top w:val="nil"/>
              <w:left w:val="nil"/>
              <w:bottom w:val="nil"/>
              <w:right w:val="nil"/>
            </w:tcBorders>
            <w:tcMar>
              <w:top w:w="0" w:type="dxa"/>
              <w:left w:w="62" w:type="dxa"/>
              <w:bottom w:w="0" w:type="dxa"/>
              <w:right w:w="62" w:type="dxa"/>
            </w:tcMar>
          </w:tcPr>
          <w:p w:rsidR="00000000" w:rsidRPr="00401AFD" w:rsidP="00401AFD">
            <w:pPr>
              <w:pStyle w:val="ListBullet"/>
            </w:pPr>
            <w:r w:rsidRPr="00401AFD">
              <w:t>new resin system on standard reinforcing</w:t>
            </w:r>
          </w:p>
          <w:p w:rsidR="00000000" w:rsidRPr="00401AFD" w:rsidP="00401AFD">
            <w:pPr>
              <w:pStyle w:val="ListBullet"/>
            </w:pPr>
            <w:r w:rsidRPr="00401AFD">
              <w:t>new reinforcing with standard resin system</w:t>
            </w:r>
          </w:p>
          <w:p w:rsidR="00000000" w:rsidRPr="00401AFD" w:rsidP="00401AFD">
            <w:pPr>
              <w:pStyle w:val="ListBullet"/>
            </w:pPr>
            <w:r w:rsidRPr="00401AFD">
              <w:t>new process using st</w:t>
            </w:r>
            <w:r w:rsidRPr="00401AFD">
              <w:t>andard materials</w:t>
            </w:r>
          </w:p>
          <w:p w:rsidR="00000000" w:rsidP="00401AFD">
            <w:pPr>
              <w:pStyle w:val="ListBullet"/>
              <w:rPr>
                <w:lang w:val="en-NZ"/>
              </w:rPr>
            </w:pPr>
            <w:r w:rsidRPr="00401AFD">
              <w:t>standard process and materials producing product with different properties</w:t>
            </w:r>
          </w:p>
        </w:tc>
      </w:tr>
      <w:tr w:rsidTr="00401AFD">
        <w:tblPrEx>
          <w:tblW w:w="0" w:type="auto"/>
          <w:tblLayout w:type="fixed"/>
          <w:tblCellMar>
            <w:left w:w="62" w:type="dxa"/>
            <w:right w:w="62" w:type="dxa"/>
          </w:tblCellMar>
          <w:tblLook w:val="0000"/>
        </w:tblPrEx>
        <w:trPr>
          <w:trHeight w:val="1809"/>
        </w:trPr>
        <w:tc>
          <w:tcPr>
            <w:tcW w:w="2726"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rPr>
                <w:rStyle w:val="SpecialBold"/>
              </w:rPr>
              <w:t>Process properties include the following:</w:t>
            </w:r>
          </w:p>
        </w:tc>
        <w:tc>
          <w:tcPr>
            <w:tcW w:w="6415" w:type="dxa"/>
            <w:tcBorders>
              <w:top w:val="nil"/>
              <w:left w:val="nil"/>
              <w:bottom w:val="nil"/>
              <w:right w:val="nil"/>
            </w:tcBorders>
            <w:tcMar>
              <w:top w:w="0" w:type="dxa"/>
              <w:left w:w="62" w:type="dxa"/>
              <w:bottom w:w="0" w:type="dxa"/>
              <w:right w:w="62" w:type="dxa"/>
            </w:tcMar>
          </w:tcPr>
          <w:p w:rsidR="00000000" w:rsidRPr="00401AFD" w:rsidP="00401AFD">
            <w:pPr>
              <w:pStyle w:val="ListBullet"/>
            </w:pPr>
            <w:r w:rsidRPr="00401AFD">
              <w:t>gel time</w:t>
            </w:r>
          </w:p>
          <w:p w:rsidR="00000000" w:rsidRPr="00401AFD" w:rsidP="00401AFD">
            <w:pPr>
              <w:pStyle w:val="ListBullet"/>
            </w:pPr>
            <w:r w:rsidRPr="00401AFD">
              <w:t>viscosity</w:t>
            </w:r>
          </w:p>
          <w:p w:rsidR="00000000" w:rsidRPr="00401AFD" w:rsidP="00401AFD">
            <w:pPr>
              <w:pStyle w:val="ListBullet"/>
            </w:pPr>
            <w:r w:rsidRPr="00401AFD">
              <w:t>temperature (e.g. mould, resin and ambient)</w:t>
            </w:r>
          </w:p>
          <w:p w:rsidR="00000000" w:rsidRPr="00401AFD" w:rsidP="00401AFD">
            <w:pPr>
              <w:pStyle w:val="ListBullet"/>
            </w:pPr>
            <w:r w:rsidRPr="00401AFD">
              <w:t>infusion time</w:t>
            </w:r>
          </w:p>
          <w:p w:rsidR="00000000" w:rsidP="00401AFD">
            <w:pPr>
              <w:pStyle w:val="ListBullet"/>
              <w:rPr>
                <w:lang w:val="en-NZ"/>
              </w:rPr>
            </w:pPr>
            <w:r w:rsidRPr="00401AFD">
              <w:t>peak exotherm (e.g. using a laser thermo</w:t>
            </w:r>
            <w:r w:rsidRPr="00401AFD">
              <w:t>meter)</w:t>
            </w:r>
          </w:p>
        </w:tc>
      </w:tr>
      <w:tr w:rsidTr="00401AFD">
        <w:tblPrEx>
          <w:tblW w:w="0" w:type="auto"/>
          <w:tblLayout w:type="fixed"/>
          <w:tblCellMar>
            <w:left w:w="62" w:type="dxa"/>
            <w:right w:w="62" w:type="dxa"/>
          </w:tblCellMar>
          <w:tblLook w:val="0000"/>
        </w:tblPrEx>
        <w:trPr>
          <w:trHeight w:val="1199"/>
        </w:trPr>
        <w:tc>
          <w:tcPr>
            <w:tcW w:w="2726"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rPr>
                <w:rStyle w:val="SpecialBold"/>
              </w:rPr>
              <w:t>Business measures include the following:</w:t>
            </w:r>
          </w:p>
        </w:tc>
        <w:tc>
          <w:tcPr>
            <w:tcW w:w="6415" w:type="dxa"/>
            <w:tcBorders>
              <w:top w:val="nil"/>
              <w:left w:val="nil"/>
              <w:bottom w:val="nil"/>
              <w:right w:val="nil"/>
            </w:tcBorders>
            <w:tcMar>
              <w:top w:w="0" w:type="dxa"/>
              <w:left w:w="62" w:type="dxa"/>
              <w:bottom w:w="0" w:type="dxa"/>
              <w:right w:w="62" w:type="dxa"/>
            </w:tcMar>
          </w:tcPr>
          <w:p w:rsidR="00000000" w:rsidRPr="00401AFD" w:rsidP="00401AFD">
            <w:pPr>
              <w:pStyle w:val="ListBullet"/>
            </w:pPr>
            <w:r w:rsidRPr="00401AFD">
              <w:t>costs</w:t>
            </w:r>
          </w:p>
          <w:p w:rsidR="00000000" w:rsidRPr="00401AFD" w:rsidP="00401AFD">
            <w:pPr>
              <w:pStyle w:val="ListBullet"/>
            </w:pPr>
            <w:r w:rsidRPr="00401AFD">
              <w:t>time analysis</w:t>
            </w:r>
          </w:p>
          <w:p w:rsidR="00000000" w:rsidP="00401AFD">
            <w:pPr>
              <w:pStyle w:val="ListBullet"/>
              <w:rPr>
                <w:lang w:val="en-NZ"/>
              </w:rPr>
            </w:pPr>
            <w:r w:rsidRPr="00401AFD">
              <w:t>quality reliability</w:t>
            </w:r>
          </w:p>
        </w:tc>
      </w:tr>
      <w:tr w:rsidTr="00401AFD">
        <w:tblPrEx>
          <w:tblW w:w="0" w:type="auto"/>
          <w:tblLayout w:type="fixed"/>
          <w:tblCellMar>
            <w:left w:w="62" w:type="dxa"/>
            <w:right w:w="62" w:type="dxa"/>
          </w:tblCellMar>
          <w:tblLook w:val="0000"/>
        </w:tblPrEx>
        <w:trPr>
          <w:trHeight w:val="1520"/>
        </w:trPr>
        <w:tc>
          <w:tcPr>
            <w:tcW w:w="2726"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rPr>
                <w:rStyle w:val="SpecialBold"/>
              </w:rPr>
              <w:t>Scale of trial includes one (1) or more of the following:</w:t>
            </w:r>
          </w:p>
        </w:tc>
        <w:tc>
          <w:tcPr>
            <w:tcW w:w="6415" w:type="dxa"/>
            <w:tcBorders>
              <w:top w:val="nil"/>
              <w:left w:val="nil"/>
              <w:bottom w:val="nil"/>
              <w:right w:val="nil"/>
            </w:tcBorders>
            <w:tcMar>
              <w:top w:w="0" w:type="dxa"/>
              <w:left w:w="62" w:type="dxa"/>
              <w:bottom w:w="0" w:type="dxa"/>
              <w:right w:w="62" w:type="dxa"/>
            </w:tcMar>
          </w:tcPr>
          <w:p w:rsidR="00000000" w:rsidRPr="00401AFD" w:rsidP="00401AFD">
            <w:pPr>
              <w:pStyle w:val="ListBullet"/>
            </w:pPr>
            <w:r w:rsidRPr="00401AFD">
              <w:t>full scale prototype</w:t>
            </w:r>
          </w:p>
          <w:p w:rsidR="00000000" w:rsidRPr="00401AFD" w:rsidP="00401AFD">
            <w:pPr>
              <w:pStyle w:val="ListBullet"/>
            </w:pPr>
            <w:r w:rsidRPr="00401AFD">
              <w:t>scaled down prototype</w:t>
            </w:r>
          </w:p>
          <w:p w:rsidR="00000000" w:rsidRPr="00401AFD" w:rsidP="00401AFD">
            <w:pPr>
              <w:pStyle w:val="ListBullet"/>
            </w:pPr>
            <w:r w:rsidRPr="00401AFD">
              <w:t>laminate samples only</w:t>
            </w:r>
          </w:p>
          <w:p w:rsidR="00000000" w:rsidP="00401AFD">
            <w:pPr>
              <w:pStyle w:val="ListBullet"/>
              <w:rPr>
                <w:lang w:val="en-NZ"/>
              </w:rPr>
            </w:pPr>
            <w:r w:rsidRPr="00401AFD">
              <w:t>portion of laminate</w:t>
            </w:r>
          </w:p>
        </w:tc>
      </w:tr>
      <w:tr w:rsidTr="00401AFD">
        <w:tblPrEx>
          <w:tblW w:w="0" w:type="auto"/>
          <w:tblLayout w:type="fixed"/>
          <w:tblCellMar>
            <w:left w:w="62" w:type="dxa"/>
            <w:right w:w="62" w:type="dxa"/>
          </w:tblCellMar>
          <w:tblLook w:val="0000"/>
        </w:tblPrEx>
        <w:trPr>
          <w:trHeight w:val="1841"/>
        </w:trPr>
        <w:tc>
          <w:tcPr>
            <w:tcW w:w="2726"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rPr>
                <w:rStyle w:val="SpecialBold"/>
              </w:rPr>
              <w:t>Modifying procedure includes one (1) or more of the following:</w:t>
            </w:r>
          </w:p>
        </w:tc>
        <w:tc>
          <w:tcPr>
            <w:tcW w:w="6415" w:type="dxa"/>
            <w:tcBorders>
              <w:top w:val="nil"/>
              <w:left w:val="nil"/>
              <w:bottom w:val="nil"/>
              <w:right w:val="nil"/>
            </w:tcBorders>
            <w:tcMar>
              <w:top w:w="0" w:type="dxa"/>
              <w:left w:w="62" w:type="dxa"/>
              <w:bottom w:w="0" w:type="dxa"/>
              <w:right w:w="62" w:type="dxa"/>
            </w:tcMar>
          </w:tcPr>
          <w:p w:rsidR="00000000" w:rsidRPr="00401AFD" w:rsidP="00401AFD">
            <w:pPr>
              <w:pStyle w:val="ListBullet"/>
            </w:pPr>
            <w:r w:rsidRPr="00401AFD">
              <w:t>changing resin inlets</w:t>
            </w:r>
          </w:p>
          <w:p w:rsidR="00000000" w:rsidRPr="00401AFD" w:rsidP="00401AFD">
            <w:pPr>
              <w:pStyle w:val="ListBullet"/>
            </w:pPr>
            <w:r w:rsidRPr="00401AFD">
              <w:t>changing resin chemistry</w:t>
            </w:r>
          </w:p>
          <w:p w:rsidR="00000000" w:rsidRPr="00401AFD" w:rsidP="00401AFD">
            <w:pPr>
              <w:pStyle w:val="ListBullet"/>
            </w:pPr>
            <w:r w:rsidRPr="00401AFD">
              <w:t>changing other materials</w:t>
            </w:r>
          </w:p>
          <w:p w:rsidR="00000000" w:rsidRPr="00401AFD" w:rsidP="00401AFD">
            <w:pPr>
              <w:pStyle w:val="ListBullet"/>
            </w:pPr>
            <w:r w:rsidRPr="00401AFD">
              <w:t>modifications to process</w:t>
            </w:r>
          </w:p>
          <w:p w:rsidR="00000000" w:rsidP="00401AFD">
            <w:pPr>
              <w:pStyle w:val="ListBullet"/>
              <w:rPr>
                <w:lang w:val="en-NZ"/>
              </w:rPr>
            </w:pPr>
            <w:r w:rsidRPr="00401AFD">
              <w:t>modifications to tooling</w:t>
            </w:r>
          </w:p>
        </w:tc>
      </w:tr>
      <w:tr w:rsidTr="00401AFD">
        <w:tblPrEx>
          <w:tblW w:w="0" w:type="auto"/>
          <w:tblLayout w:type="fixed"/>
          <w:tblCellMar>
            <w:left w:w="62" w:type="dxa"/>
            <w:right w:w="62" w:type="dxa"/>
          </w:tblCellMar>
          <w:tblLook w:val="0000"/>
        </w:tblPrEx>
        <w:trPr>
          <w:trHeight w:val="1841"/>
        </w:trPr>
        <w:tc>
          <w:tcPr>
            <w:tcW w:w="2726" w:type="dxa"/>
            <w:tcBorders>
              <w:top w:val="nil"/>
              <w:left w:val="nil"/>
              <w:bottom w:val="nil"/>
              <w:right w:val="nil"/>
            </w:tcBorders>
            <w:tcMar>
              <w:top w:w="0" w:type="dxa"/>
              <w:left w:w="62" w:type="dxa"/>
              <w:bottom w:w="0" w:type="dxa"/>
              <w:right w:w="62" w:type="dxa"/>
            </w:tcMar>
          </w:tcPr>
          <w:p w:rsidR="00000000" w:rsidP="00401AFD">
            <w:pPr>
              <w:pStyle w:val="BodyText"/>
              <w:rPr>
                <w:lang w:val="en-NZ"/>
              </w:rPr>
            </w:pPr>
            <w:r w:rsidRPr="00401AFD">
              <w:rPr>
                <w:rStyle w:val="SpecialBold"/>
              </w:rPr>
              <w:t>Areas for improvement include one (1) or more of the following:</w:t>
            </w:r>
          </w:p>
        </w:tc>
        <w:tc>
          <w:tcPr>
            <w:tcW w:w="6415" w:type="dxa"/>
            <w:tcBorders>
              <w:top w:val="nil"/>
              <w:left w:val="nil"/>
              <w:bottom w:val="nil"/>
              <w:right w:val="nil"/>
            </w:tcBorders>
            <w:tcMar>
              <w:top w:w="0" w:type="dxa"/>
              <w:left w:w="62" w:type="dxa"/>
              <w:bottom w:w="0" w:type="dxa"/>
              <w:right w:w="62" w:type="dxa"/>
            </w:tcMar>
          </w:tcPr>
          <w:p w:rsidR="00000000" w:rsidRPr="00401AFD" w:rsidP="00401AFD">
            <w:pPr>
              <w:pStyle w:val="ListBullet"/>
            </w:pPr>
            <w:r w:rsidRPr="00401AFD">
              <w:t>trial procedures not workable</w:t>
            </w:r>
          </w:p>
          <w:p w:rsidR="00000000" w:rsidRPr="00401AFD" w:rsidP="00401AFD">
            <w:pPr>
              <w:pStyle w:val="ListBullet"/>
            </w:pPr>
            <w:r w:rsidRPr="00401AFD">
              <w:t>trial product does not meet specification</w:t>
            </w:r>
          </w:p>
          <w:p w:rsidR="00000000" w:rsidRPr="00401AFD" w:rsidP="00401AFD">
            <w:pPr>
              <w:pStyle w:val="ListBullet"/>
            </w:pPr>
            <w:r w:rsidRPr="00401AFD">
              <w:t>trial procedures do not meet sustainability requirements</w:t>
            </w:r>
          </w:p>
        </w:tc>
      </w:tr>
    </w:tbl>
    <w:p w:rsidR="00000000" w:rsidRPr="00401AFD" w:rsidP="00401AFD">
      <w:pPr>
        <w:pStyle w:val="BodyText"/>
      </w:pPr>
    </w:p>
    <w:p w:rsidR="00000000" w:rsidRPr="00401AFD" w:rsidP="00401AFD">
      <w:pPr>
        <w:pStyle w:val="AllowPageBreak"/>
      </w:pPr>
    </w:p>
    <w:p w:rsidR="00000000" w:rsidRPr="00401AFD" w:rsidP="00401AFD">
      <w:pPr>
        <w:pStyle w:val="Heading1"/>
      </w:pPr>
      <w:bookmarkStart w:id="8" w:name="O_952320"/>
      <w:bookmarkEnd w:id="8"/>
      <w:r w:rsidRPr="00401AFD">
        <w:t>Unit Mapping Information</w:t>
      </w:r>
    </w:p>
    <w:p w:rsidR="00000000" w:rsidRPr="00401AFD" w:rsidP="00F1761F">
      <w:pPr>
        <w:pStyle w:val="BodyText"/>
      </w:pPr>
      <w:r w:rsidRPr="00401AFD">
        <w:t xml:space="preserve">Release 1. Supersedes and is equivalent to MEM26018A Organise composite trials </w:t>
      </w:r>
    </w:p>
    <w:p w:rsidR="00000000" w:rsidRPr="00401AFD" w:rsidP="00401AFD">
      <w:pPr>
        <w:pStyle w:val="Heading1"/>
      </w:pPr>
      <w:bookmarkStart w:id="9" w:name="O_952313"/>
      <w:bookmarkEnd w:id="9"/>
      <w:r w:rsidRPr="00401AFD">
        <w:t>Links</w:t>
      </w:r>
    </w:p>
    <w:p w:rsidR="00000000" w:rsidRPr="00401AFD" w:rsidP="00F1761F">
      <w:pPr>
        <w:pStyle w:val="BodyText"/>
      </w:pPr>
      <w:r w:rsidRPr="00401AF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C1300">
        <w:rPr>
          <w:rStyle w:val="Hyperlink"/>
        </w:rPr>
        <w:t>https://vetnet.gov.au/Pages/TrainingDocs.aspx?q=b7050d37-5fd0-4740-8f7d-3b7a49c10bb2</w:t>
      </w:r>
      <w:r>
        <w:fldChar w:fldCharType="end"/>
      </w:r>
    </w:p>
    <w:p w:rsidR="00000000" w:rsidRPr="00401AFD" w:rsidP="00401AFD"/>
    <w:sectPr w:rsidSect="00401A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FD" w:rsidRPr="00F1761F" w:rsidP="00F17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1F" w:rsidP="00401A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761F" w:rsidP="00401AF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761F" w:rsidP="00401A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AFD" w:rsidRPr="00F1761F" w:rsidP="00F176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1F" w:rsidRPr="002D2AF8" w:rsidP="00401AFD">
    <w:pPr>
      <w:pStyle w:val="Header"/>
      <w:framePr w:wrap="around"/>
    </w:pPr>
    <w:r>
      <w:fldChar w:fldCharType="begin"/>
    </w:r>
    <w:r>
      <w:instrText xml:space="preserve"> TITLE   \* MERGEFORMAT </w:instrText>
    </w:r>
    <w:r>
      <w:fldChar w:fldCharType="separate"/>
    </w:r>
    <w:r>
      <w:t>MEM26018 Organise composite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1761F" w:rsidP="00401A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76E6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EE36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A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AFD"/>
    <w:pPr>
      <w:spacing w:before="360" w:after="60"/>
      <w:outlineLvl w:val="0"/>
    </w:pPr>
    <w:rPr>
      <w:sz w:val="32"/>
    </w:rPr>
  </w:style>
  <w:style w:type="paragraph" w:styleId="Heading2">
    <w:name w:val="heading 2"/>
    <w:basedOn w:val="HeadingBase"/>
    <w:next w:val="BodyText"/>
    <w:link w:val="Heading2Char"/>
    <w:qFormat/>
    <w:rsid w:val="00401AFD"/>
    <w:pPr>
      <w:keepLines/>
      <w:spacing w:before="240" w:after="120"/>
      <w:outlineLvl w:val="1"/>
    </w:pPr>
    <w:rPr>
      <w:sz w:val="28"/>
      <w:szCs w:val="40"/>
    </w:rPr>
  </w:style>
  <w:style w:type="paragraph" w:styleId="Heading3">
    <w:name w:val="heading 3"/>
    <w:basedOn w:val="HeadingBase"/>
    <w:next w:val="BodyText"/>
    <w:link w:val="Heading3Char"/>
    <w:qFormat/>
    <w:rsid w:val="00401AFD"/>
    <w:pPr>
      <w:spacing w:before="180" w:after="120"/>
      <w:outlineLvl w:val="2"/>
    </w:pPr>
    <w:rPr>
      <w:spacing w:val="-10"/>
      <w:kern w:val="32"/>
    </w:rPr>
  </w:style>
  <w:style w:type="paragraph" w:styleId="Heading4">
    <w:name w:val="heading 4"/>
    <w:basedOn w:val="HeadingBase"/>
    <w:next w:val="BodyText"/>
    <w:link w:val="Heading4Char"/>
    <w:qFormat/>
    <w:rsid w:val="00401AFD"/>
    <w:pPr>
      <w:spacing w:before="160" w:after="120"/>
      <w:outlineLvl w:val="3"/>
    </w:pPr>
    <w:rPr>
      <w:sz w:val="22"/>
    </w:rPr>
  </w:style>
  <w:style w:type="paragraph" w:styleId="Heading5">
    <w:name w:val="heading 5"/>
    <w:basedOn w:val="HeadingBase"/>
    <w:next w:val="Normal"/>
    <w:link w:val="Heading5Char"/>
    <w:qFormat/>
    <w:rsid w:val="00401AFD"/>
    <w:pPr>
      <w:spacing w:before="80"/>
      <w:outlineLvl w:val="4"/>
    </w:pPr>
    <w:rPr>
      <w:color w:val="918585"/>
      <w:sz w:val="20"/>
    </w:rPr>
  </w:style>
  <w:style w:type="paragraph" w:styleId="Heading6">
    <w:name w:val="heading 6"/>
    <w:basedOn w:val="HeadingBase"/>
    <w:next w:val="Normal"/>
    <w:link w:val="Heading6Char"/>
    <w:qFormat/>
    <w:rsid w:val="00401AFD"/>
    <w:pPr>
      <w:spacing w:before="60"/>
      <w:outlineLvl w:val="5"/>
    </w:pPr>
    <w:rPr>
      <w:color w:val="918585"/>
      <w:sz w:val="20"/>
    </w:rPr>
  </w:style>
  <w:style w:type="paragraph" w:styleId="Heading7">
    <w:name w:val="heading 7"/>
    <w:basedOn w:val="Normal"/>
    <w:next w:val="Normal"/>
    <w:link w:val="Heading7Char"/>
    <w:qFormat/>
    <w:rsid w:val="00401AFD"/>
    <w:pPr>
      <w:ind w:left="720"/>
      <w:outlineLvl w:val="6"/>
    </w:pPr>
    <w:rPr>
      <w:i/>
    </w:rPr>
  </w:style>
  <w:style w:type="paragraph" w:styleId="Heading8">
    <w:name w:val="heading 8"/>
    <w:basedOn w:val="Normal"/>
    <w:next w:val="Normal"/>
    <w:link w:val="Heading8Char"/>
    <w:qFormat/>
    <w:rsid w:val="00401AFD"/>
    <w:pPr>
      <w:ind w:left="720"/>
      <w:outlineLvl w:val="7"/>
    </w:pPr>
    <w:rPr>
      <w:i/>
    </w:rPr>
  </w:style>
  <w:style w:type="paragraph" w:styleId="Heading9">
    <w:name w:val="heading 9"/>
    <w:basedOn w:val="Normal"/>
    <w:next w:val="Normal"/>
    <w:link w:val="Heading9Char"/>
    <w:qFormat/>
    <w:rsid w:val="00401AFD"/>
    <w:pPr>
      <w:ind w:left="720"/>
      <w:outlineLvl w:val="8"/>
    </w:pPr>
    <w:rPr>
      <w:i/>
    </w:rPr>
  </w:style>
  <w:style w:type="character" w:default="1" w:styleId="DefaultParagraphFont">
    <w:name w:val="Default Paragraph Font"/>
    <w:uiPriority w:val="1"/>
    <w:unhideWhenUsed/>
    <w:rsid w:val="00401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AFD"/>
  </w:style>
  <w:style w:type="character" w:customStyle="1" w:styleId="Heading1Char">
    <w:name w:val="Heading 1 Char"/>
    <w:basedOn w:val="DefaultParagraphFont"/>
    <w:link w:val="Heading1"/>
    <w:rsid w:val="00401AFD"/>
    <w:rPr>
      <w:rFonts w:ascii="Times New Roman" w:eastAsia="Times New Roman" w:hAnsi="Times New Roman" w:cs="Times New Roman"/>
      <w:b/>
      <w:sz w:val="32"/>
      <w:szCs w:val="20"/>
      <w:lang w:eastAsia="en-US"/>
    </w:rPr>
  </w:style>
  <w:style w:type="paragraph" w:styleId="BodyText">
    <w:name w:val="Body Text"/>
    <w:basedOn w:val="Normal"/>
    <w:link w:val="BodyTextChar"/>
    <w:rsid w:val="00401A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AFD"/>
    <w:rPr>
      <w:rFonts w:ascii="Times New Roman" w:eastAsia="Times New Roman" w:hAnsi="Times New Roman" w:cs="Times New Roman"/>
      <w:sz w:val="24"/>
      <w:lang w:eastAsia="en-US"/>
    </w:rPr>
  </w:style>
  <w:style w:type="paragraph" w:styleId="ListBullet">
    <w:name w:val="List Bullet"/>
    <w:basedOn w:val="List"/>
    <w:rsid w:val="00401AFD"/>
    <w:pPr>
      <w:numPr>
        <w:numId w:val="11"/>
      </w:numPr>
      <w:tabs>
        <w:tab w:val="clear" w:pos="340"/>
      </w:tabs>
      <w:spacing w:before="40" w:after="40"/>
    </w:pPr>
  </w:style>
  <w:style w:type="character" w:customStyle="1" w:styleId="SpecialBold">
    <w:name w:val="Special Bold"/>
    <w:basedOn w:val="DefaultParagraphFont"/>
    <w:rsid w:val="00401AFD"/>
    <w:rPr>
      <w:b/>
      <w:spacing w:val="0"/>
    </w:rPr>
  </w:style>
  <w:style w:type="paragraph" w:customStyle="1" w:styleId="SuperHeading">
    <w:name w:val="SuperHeading"/>
    <w:basedOn w:val="Normal"/>
    <w:rsid w:val="00401AFD"/>
    <w:pPr>
      <w:spacing w:before="240" w:after="120"/>
      <w:outlineLvl w:val="0"/>
    </w:pPr>
    <w:rPr>
      <w:rFonts w:ascii="Times New Roman" w:hAnsi="Times New Roman"/>
      <w:b/>
      <w:sz w:val="32"/>
    </w:rPr>
  </w:style>
  <w:style w:type="paragraph" w:customStyle="1" w:styleId="AllowPageBreak">
    <w:name w:val="AllowPageBreak"/>
    <w:rsid w:val="00401A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A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A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A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A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AFD"/>
    <w:rPr>
      <w:rFonts w:ascii="Courier New" w:eastAsia="Times New Roman" w:hAnsi="Courier New" w:cs="Times New Roman"/>
      <w:i/>
      <w:szCs w:val="20"/>
      <w:lang w:eastAsia="en-US"/>
    </w:rPr>
  </w:style>
  <w:style w:type="paragraph" w:customStyle="1" w:styleId="HeadingBase">
    <w:name w:val="Heading Base"/>
    <w:rsid w:val="00401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AFD"/>
    <w:pPr>
      <w:tabs>
        <w:tab w:val="right" w:leader="dot" w:pos="9072"/>
      </w:tabs>
      <w:ind w:left="567"/>
    </w:pPr>
    <w:rPr>
      <w:szCs w:val="22"/>
    </w:rPr>
  </w:style>
  <w:style w:type="paragraph" w:customStyle="1" w:styleId="TOCBase">
    <w:name w:val="TOC Base"/>
    <w:rsid w:val="00401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AFD"/>
    <w:pPr>
      <w:tabs>
        <w:tab w:val="right" w:leader="dot" w:pos="9072"/>
      </w:tabs>
      <w:spacing w:before="40" w:after="40"/>
      <w:ind w:left="284"/>
    </w:pPr>
    <w:rPr>
      <w:rFonts w:ascii="Times New Roman" w:hAnsi="Times New Roman"/>
    </w:rPr>
  </w:style>
  <w:style w:type="paragraph" w:styleId="TOC1">
    <w:name w:val="toc 1"/>
    <w:basedOn w:val="TOCBase"/>
    <w:next w:val="Normal"/>
    <w:rsid w:val="00401A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AFD"/>
    <w:rPr>
      <w:rFonts w:ascii="Times New Roman" w:eastAsia="Times New Roman" w:hAnsi="Times New Roman" w:cs="Times New Roman"/>
      <w:sz w:val="16"/>
      <w:lang w:eastAsia="en-US"/>
    </w:rPr>
  </w:style>
  <w:style w:type="paragraph" w:styleId="Title">
    <w:name w:val="Title"/>
    <w:basedOn w:val="HeadingBase"/>
    <w:link w:val="TitleChar"/>
    <w:qFormat/>
    <w:rsid w:val="00401AFD"/>
    <w:pPr>
      <w:spacing w:before="5040"/>
      <w:jc w:val="center"/>
    </w:pPr>
    <w:rPr>
      <w:sz w:val="48"/>
      <w:szCs w:val="72"/>
      <w:lang w:val="en-US"/>
    </w:rPr>
  </w:style>
  <w:style w:type="character" w:customStyle="1" w:styleId="TitleChar">
    <w:name w:val="Title Char"/>
    <w:basedOn w:val="DefaultParagraphFont"/>
    <w:link w:val="Title"/>
    <w:rsid w:val="00401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AFD"/>
    <w:pPr>
      <w:tabs>
        <w:tab w:val="left" w:pos="3600"/>
        <w:tab w:val="left" w:pos="3958"/>
      </w:tabs>
    </w:pPr>
  </w:style>
  <w:style w:type="paragraph" w:styleId="List">
    <w:name w:val="List"/>
    <w:basedOn w:val="BodyText"/>
    <w:next w:val="BodyText"/>
    <w:rsid w:val="00401AFD"/>
    <w:pPr>
      <w:tabs>
        <w:tab w:val="left" w:pos="340"/>
      </w:tabs>
      <w:spacing w:before="60" w:after="60"/>
      <w:ind w:left="340" w:hanging="340"/>
    </w:pPr>
  </w:style>
  <w:style w:type="paragraph" w:customStyle="1" w:styleId="Note">
    <w:name w:val="Note"/>
    <w:basedOn w:val="BodyText"/>
    <w:rsid w:val="00401A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AFD"/>
    <w:pPr>
      <w:framePr w:wrap="auto" w:hAnchor="text" w:y="6049"/>
    </w:pPr>
    <w:rPr>
      <w:color w:val="000000"/>
      <w:sz w:val="40"/>
    </w:rPr>
  </w:style>
  <w:style w:type="paragraph" w:customStyle="1" w:styleId="TOCTitle">
    <w:name w:val="TOCTitle"/>
    <w:basedOn w:val="Heading1"/>
    <w:rsid w:val="00401AFD"/>
    <w:pPr>
      <w:spacing w:after="240"/>
      <w:jc w:val="center"/>
      <w:outlineLvl w:val="9"/>
    </w:pPr>
    <w:rPr>
      <w:caps/>
    </w:rPr>
  </w:style>
  <w:style w:type="paragraph" w:customStyle="1" w:styleId="Version">
    <w:name w:val="Version"/>
    <w:rsid w:val="00401A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AFD"/>
    <w:pPr>
      <w:numPr>
        <w:numId w:val="12"/>
      </w:numPr>
      <w:tabs>
        <w:tab w:val="clear" w:pos="680"/>
      </w:tabs>
    </w:pPr>
  </w:style>
  <w:style w:type="paragraph" w:styleId="Index1">
    <w:name w:val="index 1"/>
    <w:basedOn w:val="Normal"/>
    <w:next w:val="Normal"/>
    <w:semiHidden/>
    <w:rsid w:val="00401AFD"/>
    <w:pPr>
      <w:keepNext w:val="0"/>
      <w:tabs>
        <w:tab w:val="right" w:pos="4176"/>
      </w:tabs>
      <w:ind w:left="198" w:hanging="198"/>
    </w:pPr>
    <w:rPr>
      <w:rFonts w:ascii="Garamond" w:hAnsi="Garamond"/>
    </w:rPr>
  </w:style>
  <w:style w:type="paragraph" w:styleId="IndexHeading">
    <w:name w:val="index heading"/>
    <w:basedOn w:val="Normal"/>
    <w:next w:val="Index1"/>
    <w:semiHidden/>
    <w:rsid w:val="00401AFD"/>
    <w:pPr>
      <w:spacing w:before="120" w:after="120"/>
    </w:pPr>
    <w:rPr>
      <w:rFonts w:ascii="Arial" w:hAnsi="Arial"/>
      <w:b/>
      <w:color w:val="918585"/>
      <w:sz w:val="24"/>
    </w:rPr>
  </w:style>
  <w:style w:type="paragraph" w:styleId="Header">
    <w:name w:val="header"/>
    <w:basedOn w:val="Normal"/>
    <w:link w:val="HeaderChar"/>
    <w:rsid w:val="00401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AFD"/>
    <w:rPr>
      <w:rFonts w:ascii="Times New Roman" w:eastAsia="Times New Roman" w:hAnsi="Times New Roman" w:cs="Times New Roman"/>
      <w:sz w:val="16"/>
      <w:szCs w:val="20"/>
      <w:lang w:val="en-GB" w:eastAsia="en-US"/>
    </w:rPr>
  </w:style>
  <w:style w:type="paragraph" w:customStyle="1" w:styleId="Chapter">
    <w:name w:val="Chapter"/>
    <w:basedOn w:val="Normal"/>
    <w:rsid w:val="00401AFD"/>
    <w:pPr>
      <w:spacing w:before="240"/>
    </w:pPr>
    <w:rPr>
      <w:rFonts w:ascii="Times New Roman" w:hAnsi="Times New Roman"/>
      <w:smallCaps/>
      <w:spacing w:val="80"/>
      <w:sz w:val="28"/>
    </w:rPr>
  </w:style>
  <w:style w:type="paragraph" w:customStyle="1" w:styleId="InChapter">
    <w:name w:val="InChapter"/>
    <w:basedOn w:val="Heading3"/>
    <w:rsid w:val="00401AFD"/>
    <w:pPr>
      <w:spacing w:after="240"/>
      <w:outlineLvl w:val="9"/>
    </w:pPr>
    <w:rPr>
      <w:noProof/>
    </w:rPr>
  </w:style>
  <w:style w:type="paragraph" w:styleId="Index2">
    <w:name w:val="index 2"/>
    <w:basedOn w:val="Normal"/>
    <w:next w:val="Normal"/>
    <w:semiHidden/>
    <w:rsid w:val="00401AFD"/>
    <w:pPr>
      <w:tabs>
        <w:tab w:val="right" w:pos="4176"/>
      </w:tabs>
      <w:ind w:left="568" w:hanging="284"/>
    </w:pPr>
    <w:rPr>
      <w:rFonts w:ascii="Garamond" w:hAnsi="Garamond"/>
    </w:rPr>
  </w:style>
  <w:style w:type="paragraph" w:customStyle="1" w:styleId="Byline">
    <w:name w:val="Byline"/>
    <w:rsid w:val="00401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AFD"/>
    <w:pPr>
      <w:tabs>
        <w:tab w:val="clear" w:pos="3600"/>
        <w:tab w:val="clear" w:pos="3958"/>
      </w:tabs>
      <w:jc w:val="right"/>
    </w:pPr>
  </w:style>
  <w:style w:type="character" w:styleId="Emphasis">
    <w:name w:val="Emphasis"/>
    <w:basedOn w:val="DefaultParagraphFont"/>
    <w:qFormat/>
    <w:rsid w:val="00401AFD"/>
    <w:rPr>
      <w:i/>
    </w:rPr>
  </w:style>
  <w:style w:type="paragraph" w:styleId="Caption">
    <w:name w:val="caption"/>
    <w:basedOn w:val="BodyText"/>
    <w:next w:val="Normal"/>
    <w:qFormat/>
    <w:rsid w:val="00401AFD"/>
    <w:pPr>
      <w:framePr w:w="2268" w:hSpace="181" w:vSpace="181" w:wrap="around" w:vAnchor="text" w:hAnchor="page" w:x="1135" w:y="285" w:anchorLock="1"/>
    </w:pPr>
    <w:rPr>
      <w:i/>
    </w:rPr>
  </w:style>
  <w:style w:type="paragraph" w:customStyle="1" w:styleId="MiniTOCTitle">
    <w:name w:val="MiniTOCTitle"/>
    <w:basedOn w:val="Heading4"/>
    <w:rsid w:val="00401AFD"/>
    <w:pPr>
      <w:spacing w:before="240"/>
      <w:outlineLvl w:val="9"/>
    </w:pPr>
    <w:rPr>
      <w:noProof/>
      <w:sz w:val="24"/>
    </w:rPr>
  </w:style>
  <w:style w:type="paragraph" w:customStyle="1" w:styleId="MiniTOCItem">
    <w:name w:val="MiniTOCItem"/>
    <w:basedOn w:val="ListBullet"/>
    <w:rsid w:val="00401AFD"/>
    <w:pPr>
      <w:numPr>
        <w:numId w:val="0"/>
      </w:numPr>
      <w:tabs>
        <w:tab w:val="right" w:leader="dot" w:pos="6521"/>
      </w:tabs>
      <w:spacing w:before="0" w:after="0"/>
    </w:pPr>
  </w:style>
  <w:style w:type="paragraph" w:customStyle="1" w:styleId="TOFTitle">
    <w:name w:val="TOFTitle"/>
    <w:basedOn w:val="TOCTitle"/>
    <w:rsid w:val="00401AFD"/>
  </w:style>
  <w:style w:type="paragraph" w:styleId="TableofFigures">
    <w:name w:val="table of figures"/>
    <w:basedOn w:val="Normal"/>
    <w:next w:val="Normal"/>
    <w:semiHidden/>
    <w:rsid w:val="00401AFD"/>
    <w:pPr>
      <w:tabs>
        <w:tab w:val="right" w:leader="dot" w:pos="9072"/>
      </w:tabs>
      <w:ind w:left="970" w:hanging="403"/>
    </w:pPr>
    <w:rPr>
      <w:rFonts w:ascii="Times New Roman" w:hAnsi="Times New Roman"/>
      <w:b/>
    </w:rPr>
  </w:style>
  <w:style w:type="paragraph" w:styleId="ListNumber">
    <w:name w:val="List Number"/>
    <w:basedOn w:val="List"/>
    <w:rsid w:val="00401AFD"/>
    <w:pPr>
      <w:numPr>
        <w:numId w:val="14"/>
      </w:numPr>
      <w:tabs>
        <w:tab w:val="clear" w:pos="340"/>
      </w:tabs>
    </w:pPr>
  </w:style>
  <w:style w:type="character" w:customStyle="1" w:styleId="WingdingSymbols">
    <w:name w:val="Wingding Symbols"/>
    <w:rsid w:val="00401AFD"/>
    <w:rPr>
      <w:rFonts w:ascii="Wingdings" w:hAnsi="Wingdings"/>
    </w:rPr>
  </w:style>
  <w:style w:type="paragraph" w:customStyle="1" w:styleId="TableHeading">
    <w:name w:val="Table Heading"/>
    <w:basedOn w:val="HeadingBase"/>
    <w:rsid w:val="00401AFD"/>
    <w:pPr>
      <w:keepLines/>
      <w:pBdr>
        <w:bottom w:val="single" w:sz="6" w:space="1" w:color="918585"/>
      </w:pBdr>
      <w:spacing w:before="240"/>
    </w:pPr>
  </w:style>
  <w:style w:type="character" w:customStyle="1" w:styleId="HotSpot">
    <w:name w:val="HotSpot"/>
    <w:rsid w:val="00401AFD"/>
    <w:rPr>
      <w:color w:val="0033CC"/>
      <w:u w:val="none"/>
    </w:rPr>
  </w:style>
  <w:style w:type="paragraph" w:customStyle="1" w:styleId="BodyTextRight">
    <w:name w:val="Body Text Right"/>
    <w:basedOn w:val="BodyText"/>
    <w:rsid w:val="00401AFD"/>
    <w:pPr>
      <w:spacing w:before="0" w:after="0"/>
      <w:jc w:val="right"/>
    </w:pPr>
  </w:style>
  <w:style w:type="paragraph" w:styleId="Index3">
    <w:name w:val="index 3"/>
    <w:basedOn w:val="ListNumber2"/>
    <w:next w:val="Normal"/>
    <w:semiHidden/>
    <w:rsid w:val="00401AFD"/>
    <w:pPr>
      <w:numPr>
        <w:numId w:val="0"/>
      </w:numPr>
      <w:tabs>
        <w:tab w:val="right" w:leader="dot" w:pos="4176"/>
      </w:tabs>
    </w:pPr>
  </w:style>
  <w:style w:type="paragraph" w:styleId="ListNumber2">
    <w:name w:val="List Number 2"/>
    <w:basedOn w:val="List2"/>
    <w:rsid w:val="00401AFD"/>
    <w:pPr>
      <w:numPr>
        <w:numId w:val="9"/>
      </w:numPr>
      <w:tabs>
        <w:tab w:val="clear" w:pos="1060"/>
      </w:tabs>
    </w:pPr>
  </w:style>
  <w:style w:type="paragraph" w:customStyle="1" w:styleId="MarginNote">
    <w:name w:val="Margin Note"/>
    <w:basedOn w:val="BodyText"/>
    <w:rsid w:val="00401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A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AFD"/>
    <w:rPr>
      <w:sz w:val="32"/>
    </w:rPr>
  </w:style>
  <w:style w:type="paragraph" w:customStyle="1" w:styleId="HeadingProcedure">
    <w:name w:val="Heading Procedure"/>
    <w:basedOn w:val="HeadingBase"/>
    <w:next w:val="Normal"/>
    <w:rsid w:val="00401AFD"/>
    <w:pPr>
      <w:tabs>
        <w:tab w:val="left" w:pos="0"/>
      </w:tabs>
      <w:spacing w:before="120" w:after="60"/>
    </w:pPr>
    <w:rPr>
      <w:i/>
      <w:color w:val="918585"/>
      <w:sz w:val="22"/>
    </w:rPr>
  </w:style>
  <w:style w:type="paragraph" w:customStyle="1" w:styleId="TableBodyText">
    <w:name w:val="Table Body Text"/>
    <w:basedOn w:val="BodyText"/>
    <w:rsid w:val="00401AFD"/>
    <w:pPr>
      <w:spacing w:before="60" w:after="60"/>
    </w:pPr>
  </w:style>
  <w:style w:type="paragraph" w:styleId="ListContinue">
    <w:name w:val="List Continue"/>
    <w:basedOn w:val="List"/>
    <w:rsid w:val="00401AFD"/>
    <w:pPr>
      <w:ind w:firstLine="0"/>
    </w:pPr>
  </w:style>
  <w:style w:type="paragraph" w:customStyle="1" w:styleId="ListNote">
    <w:name w:val="List Note"/>
    <w:basedOn w:val="List"/>
    <w:rsid w:val="00401AFD"/>
    <w:pPr>
      <w:pBdr>
        <w:top w:val="single" w:sz="6" w:space="2" w:color="918585"/>
        <w:bottom w:val="single" w:sz="6" w:space="2" w:color="918585"/>
      </w:pBdr>
      <w:tabs>
        <w:tab w:val="left" w:pos="1021"/>
      </w:tabs>
      <w:ind w:firstLine="0"/>
    </w:pPr>
  </w:style>
  <w:style w:type="paragraph" w:customStyle="1" w:styleId="Warning">
    <w:name w:val="Warning"/>
    <w:basedOn w:val="BodyText"/>
    <w:rsid w:val="00401AFD"/>
    <w:pPr>
      <w:shd w:val="clear" w:color="auto" w:fill="D9D9D9"/>
      <w:tabs>
        <w:tab w:val="left" w:pos="992"/>
      </w:tabs>
      <w:ind w:left="119" w:right="119"/>
    </w:pPr>
    <w:rPr>
      <w:sz w:val="20"/>
    </w:rPr>
  </w:style>
  <w:style w:type="paragraph" w:customStyle="1" w:styleId="MarginIcons">
    <w:name w:val="Margin Icons"/>
    <w:basedOn w:val="BodyText"/>
    <w:rsid w:val="00401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AFD"/>
    <w:rPr>
      <w:rFonts w:ascii="Courier New" w:hAnsi="Courier New"/>
    </w:rPr>
  </w:style>
  <w:style w:type="paragraph" w:customStyle="1" w:styleId="NoteBullet">
    <w:name w:val="Note Bullet"/>
    <w:basedOn w:val="Note"/>
    <w:rsid w:val="00401AFD"/>
    <w:pPr>
      <w:tabs>
        <w:tab w:val="clear" w:pos="680"/>
      </w:tabs>
      <w:spacing w:before="60" w:after="60"/>
    </w:pPr>
  </w:style>
  <w:style w:type="paragraph" w:customStyle="1" w:styleId="SubHeading2">
    <w:name w:val="SubHeading2"/>
    <w:basedOn w:val="HeadingBase"/>
    <w:rsid w:val="00401AFD"/>
    <w:pPr>
      <w:spacing w:before="240" w:after="60"/>
    </w:pPr>
    <w:rPr>
      <w:sz w:val="20"/>
    </w:rPr>
  </w:style>
  <w:style w:type="paragraph" w:customStyle="1" w:styleId="SubHeading1">
    <w:name w:val="SubHeading1"/>
    <w:basedOn w:val="HeadingBase"/>
    <w:rsid w:val="00401AFD"/>
    <w:pPr>
      <w:spacing w:before="240" w:after="60"/>
    </w:pPr>
    <w:rPr>
      <w:color w:val="918585"/>
      <w:sz w:val="22"/>
    </w:rPr>
  </w:style>
  <w:style w:type="paragraph" w:customStyle="1" w:styleId="SideHeading">
    <w:name w:val="Side Heading"/>
    <w:basedOn w:val="HeadingBase"/>
    <w:rsid w:val="00401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AFD"/>
    <w:pPr>
      <w:numPr>
        <w:numId w:val="10"/>
      </w:numPr>
    </w:pPr>
  </w:style>
  <w:style w:type="paragraph" w:styleId="PlainText">
    <w:name w:val="Plain Text"/>
    <w:basedOn w:val="Normal"/>
    <w:link w:val="PlainTextChar"/>
    <w:rsid w:val="00401AFD"/>
    <w:rPr>
      <w:sz w:val="20"/>
    </w:rPr>
  </w:style>
  <w:style w:type="character" w:customStyle="1" w:styleId="PlainTextChar">
    <w:name w:val="Plain Text Char"/>
    <w:basedOn w:val="DefaultParagraphFont"/>
    <w:link w:val="PlainText"/>
    <w:rsid w:val="00401AFD"/>
    <w:rPr>
      <w:rFonts w:ascii="Courier New" w:eastAsia="Times New Roman" w:hAnsi="Courier New" w:cs="Times New Roman"/>
      <w:sz w:val="20"/>
      <w:szCs w:val="20"/>
      <w:lang w:eastAsia="en-US"/>
    </w:rPr>
  </w:style>
  <w:style w:type="character" w:customStyle="1" w:styleId="MenuOption">
    <w:name w:val="Menu Option"/>
    <w:basedOn w:val="DefaultParagraphFont"/>
    <w:rsid w:val="00401AFD"/>
    <w:rPr>
      <w:b/>
      <w:smallCaps/>
    </w:rPr>
  </w:style>
  <w:style w:type="paragraph" w:customStyle="1" w:styleId="TableListNumber">
    <w:name w:val="Table List Number"/>
    <w:basedOn w:val="ListNumber"/>
    <w:rsid w:val="00401AFD"/>
    <w:pPr>
      <w:numPr>
        <w:numId w:val="0"/>
      </w:numPr>
    </w:pPr>
  </w:style>
  <w:style w:type="paragraph" w:styleId="TOC4">
    <w:name w:val="toc 4"/>
    <w:basedOn w:val="TOCBase"/>
    <w:next w:val="Normal"/>
    <w:semiHidden/>
    <w:rsid w:val="00401AFD"/>
    <w:pPr>
      <w:tabs>
        <w:tab w:val="right" w:leader="dot" w:pos="9071"/>
      </w:tabs>
      <w:ind w:left="1701"/>
    </w:pPr>
  </w:style>
  <w:style w:type="paragraph" w:customStyle="1" w:styleId="ListAlpha">
    <w:name w:val="List Alpha"/>
    <w:basedOn w:val="List"/>
    <w:rsid w:val="00401AFD"/>
    <w:pPr>
      <w:numPr>
        <w:numId w:val="8"/>
      </w:numPr>
    </w:pPr>
  </w:style>
  <w:style w:type="paragraph" w:customStyle="1" w:styleId="ListAlpha2">
    <w:name w:val="List Alpha 2"/>
    <w:basedOn w:val="List2"/>
    <w:rsid w:val="00401AFD"/>
    <w:pPr>
      <w:numPr>
        <w:numId w:val="7"/>
      </w:numPr>
    </w:pPr>
  </w:style>
  <w:style w:type="paragraph" w:styleId="List2">
    <w:name w:val="List 2"/>
    <w:basedOn w:val="BodyText"/>
    <w:rsid w:val="00401AFD"/>
    <w:pPr>
      <w:tabs>
        <w:tab w:val="left" w:pos="680"/>
      </w:tabs>
      <w:spacing w:before="60" w:after="60"/>
      <w:ind w:left="680" w:hanging="340"/>
    </w:pPr>
  </w:style>
  <w:style w:type="paragraph" w:styleId="List3">
    <w:name w:val="List 3"/>
    <w:basedOn w:val="BodyText"/>
    <w:rsid w:val="00401AFD"/>
    <w:pPr>
      <w:tabs>
        <w:tab w:val="left" w:pos="1021"/>
      </w:tabs>
      <w:spacing w:before="60" w:after="60"/>
      <w:ind w:left="1020" w:hanging="340"/>
    </w:pPr>
  </w:style>
  <w:style w:type="paragraph" w:styleId="List4">
    <w:name w:val="List 4"/>
    <w:basedOn w:val="BodyText"/>
    <w:rsid w:val="00401AFD"/>
    <w:pPr>
      <w:tabs>
        <w:tab w:val="left" w:pos="1361"/>
      </w:tabs>
      <w:spacing w:before="60" w:after="60"/>
      <w:ind w:left="1361" w:hanging="340"/>
    </w:pPr>
  </w:style>
  <w:style w:type="paragraph" w:styleId="List5">
    <w:name w:val="List 5"/>
    <w:basedOn w:val="BodyText"/>
    <w:rsid w:val="00401AFD"/>
    <w:pPr>
      <w:tabs>
        <w:tab w:val="left" w:pos="1701"/>
      </w:tabs>
      <w:spacing w:before="60" w:after="60"/>
      <w:ind w:left="1701" w:hanging="340"/>
    </w:pPr>
  </w:style>
  <w:style w:type="paragraph" w:styleId="ListBullet3">
    <w:name w:val="List Bullet 3"/>
    <w:basedOn w:val="List3"/>
    <w:rsid w:val="00401AFD"/>
    <w:pPr>
      <w:numPr>
        <w:numId w:val="13"/>
      </w:numPr>
      <w:tabs>
        <w:tab w:val="clear" w:pos="1021"/>
      </w:tabs>
      <w:ind w:left="1037" w:hanging="357"/>
    </w:pPr>
  </w:style>
  <w:style w:type="paragraph" w:styleId="ListBullet4">
    <w:name w:val="List Bullet 4"/>
    <w:basedOn w:val="List4"/>
    <w:rsid w:val="00401AFD"/>
    <w:pPr>
      <w:numPr>
        <w:numId w:val="2"/>
      </w:numPr>
      <w:tabs>
        <w:tab w:val="clear" w:pos="1361"/>
      </w:tabs>
    </w:pPr>
  </w:style>
  <w:style w:type="paragraph" w:styleId="ListBullet5">
    <w:name w:val="List Bullet 5"/>
    <w:basedOn w:val="List5"/>
    <w:rsid w:val="00401AFD"/>
    <w:pPr>
      <w:numPr>
        <w:numId w:val="3"/>
      </w:numPr>
    </w:pPr>
  </w:style>
  <w:style w:type="paragraph" w:styleId="ListContinue2">
    <w:name w:val="List Continue 2"/>
    <w:basedOn w:val="List2"/>
    <w:rsid w:val="00401AFD"/>
    <w:pPr>
      <w:ind w:firstLine="0"/>
    </w:pPr>
  </w:style>
  <w:style w:type="paragraph" w:styleId="ListContinue3">
    <w:name w:val="List Continue 3"/>
    <w:basedOn w:val="List3"/>
    <w:rsid w:val="00401AFD"/>
    <w:pPr>
      <w:ind w:left="1021" w:firstLine="0"/>
    </w:pPr>
  </w:style>
  <w:style w:type="paragraph" w:styleId="ListContinue4">
    <w:name w:val="List Continue 4"/>
    <w:basedOn w:val="List4"/>
    <w:rsid w:val="00401AFD"/>
    <w:pPr>
      <w:ind w:firstLine="0"/>
    </w:pPr>
  </w:style>
  <w:style w:type="paragraph" w:styleId="ListContinue5">
    <w:name w:val="List Continue 5"/>
    <w:basedOn w:val="List5"/>
    <w:rsid w:val="00401AFD"/>
    <w:pPr>
      <w:ind w:firstLine="0"/>
    </w:pPr>
  </w:style>
  <w:style w:type="paragraph" w:styleId="ListNumber3">
    <w:name w:val="List Number 3"/>
    <w:basedOn w:val="List3"/>
    <w:rsid w:val="00401AFD"/>
    <w:pPr>
      <w:numPr>
        <w:numId w:val="4"/>
      </w:numPr>
    </w:pPr>
  </w:style>
  <w:style w:type="paragraph" w:styleId="ListNumber4">
    <w:name w:val="List Number 4"/>
    <w:basedOn w:val="List4"/>
    <w:rsid w:val="00401AFD"/>
    <w:pPr>
      <w:numPr>
        <w:numId w:val="5"/>
      </w:numPr>
    </w:pPr>
  </w:style>
  <w:style w:type="paragraph" w:styleId="ListNumber5">
    <w:name w:val="List Number 5"/>
    <w:basedOn w:val="List5"/>
    <w:rsid w:val="00401AFD"/>
    <w:pPr>
      <w:numPr>
        <w:numId w:val="6"/>
      </w:numPr>
    </w:pPr>
  </w:style>
  <w:style w:type="paragraph" w:styleId="BlockText">
    <w:name w:val="Block Text"/>
    <w:basedOn w:val="Normal"/>
    <w:rsid w:val="00401AFD"/>
    <w:pPr>
      <w:spacing w:after="120"/>
      <w:ind w:left="1440" w:right="1440"/>
    </w:pPr>
  </w:style>
  <w:style w:type="character" w:customStyle="1" w:styleId="Subscript">
    <w:name w:val="Subscript"/>
    <w:basedOn w:val="DefaultParagraphFont"/>
    <w:rsid w:val="00401AFD"/>
    <w:rPr>
      <w:sz w:val="16"/>
      <w:vertAlign w:val="subscript"/>
    </w:rPr>
  </w:style>
  <w:style w:type="character" w:customStyle="1" w:styleId="Superscript">
    <w:name w:val="Superscript"/>
    <w:basedOn w:val="DefaultParagraphFont"/>
    <w:rsid w:val="00401AFD"/>
    <w:rPr>
      <w:sz w:val="16"/>
      <w:vertAlign w:val="superscript"/>
    </w:rPr>
  </w:style>
  <w:style w:type="character" w:customStyle="1" w:styleId="Symbols">
    <w:name w:val="Symbols"/>
    <w:basedOn w:val="DefaultParagraphFont"/>
    <w:rsid w:val="00401AFD"/>
    <w:rPr>
      <w:rFonts w:ascii="Symbol" w:hAnsi="Symbol"/>
    </w:rPr>
  </w:style>
  <w:style w:type="character" w:customStyle="1" w:styleId="MenuOptions">
    <w:name w:val="Menu Options"/>
    <w:basedOn w:val="DefaultParagraphFont"/>
    <w:rsid w:val="00401AFD"/>
    <w:rPr>
      <w:rFonts w:ascii="Arial Narrow" w:hAnsi="Arial Narrow"/>
      <w:smallCaps/>
    </w:rPr>
  </w:style>
  <w:style w:type="character" w:customStyle="1" w:styleId="Buttons">
    <w:name w:val="Buttons"/>
    <w:basedOn w:val="DefaultParagraphFont"/>
    <w:rsid w:val="00401AFD"/>
    <w:rPr>
      <w:b/>
    </w:rPr>
  </w:style>
  <w:style w:type="character" w:customStyle="1" w:styleId="Underlined">
    <w:name w:val="Underlined"/>
    <w:basedOn w:val="DefaultParagraphFont"/>
    <w:rsid w:val="00401AFD"/>
    <w:rPr>
      <w:u w:val="single"/>
    </w:rPr>
  </w:style>
  <w:style w:type="paragraph" w:customStyle="1" w:styleId="TableBodyTextRight">
    <w:name w:val="Table Body Text Right"/>
    <w:basedOn w:val="TableBodyText"/>
    <w:rsid w:val="00401AFD"/>
    <w:pPr>
      <w:widowControl w:val="0"/>
      <w:autoSpaceDE w:val="0"/>
      <w:autoSpaceDN w:val="0"/>
      <w:adjustRightInd w:val="0"/>
      <w:jc w:val="right"/>
    </w:pPr>
    <w:rPr>
      <w:rFonts w:cs="Arial"/>
      <w:szCs w:val="18"/>
    </w:rPr>
  </w:style>
  <w:style w:type="paragraph" w:customStyle="1" w:styleId="CopyrightText">
    <w:name w:val="Copyright Text"/>
    <w:basedOn w:val="BodyText"/>
    <w:rsid w:val="00401AFD"/>
    <w:rPr>
      <w:sz w:val="18"/>
    </w:rPr>
  </w:style>
  <w:style w:type="paragraph" w:customStyle="1" w:styleId="BodySmallRight">
    <w:name w:val="Body Small Right"/>
    <w:basedOn w:val="BodyTextRight"/>
    <w:rsid w:val="00401AFD"/>
    <w:rPr>
      <w:sz w:val="18"/>
      <w:szCs w:val="18"/>
    </w:rPr>
  </w:style>
  <w:style w:type="paragraph" w:customStyle="1" w:styleId="MarginEdition">
    <w:name w:val="Margin Edition"/>
    <w:basedOn w:val="MarginNote"/>
    <w:rsid w:val="00401AFD"/>
    <w:pPr>
      <w:spacing w:before="0" w:after="0"/>
    </w:pPr>
    <w:rPr>
      <w:rFonts w:ascii="Times New Roman" w:hAnsi="Times New Roman"/>
      <w:color w:val="999999"/>
    </w:rPr>
  </w:style>
  <w:style w:type="paragraph" w:customStyle="1" w:styleId="Spacer">
    <w:name w:val="Spacer"/>
    <w:basedOn w:val="Normal"/>
    <w:rsid w:val="00401AFD"/>
    <w:rPr>
      <w:sz w:val="2"/>
      <w:szCs w:val="2"/>
    </w:rPr>
  </w:style>
  <w:style w:type="character" w:customStyle="1" w:styleId="Small">
    <w:name w:val="Small"/>
    <w:basedOn w:val="DefaultParagraphFont"/>
    <w:rsid w:val="00401AFD"/>
    <w:rPr>
      <w:sz w:val="16"/>
    </w:rPr>
  </w:style>
  <w:style w:type="paragraph" w:customStyle="1" w:styleId="WideTable">
    <w:name w:val="Wide Table"/>
    <w:basedOn w:val="Normal"/>
    <w:rsid w:val="00401AFD"/>
    <w:pPr>
      <w:ind w:left="-1418"/>
    </w:pPr>
    <w:rPr>
      <w:sz w:val="2"/>
      <w:szCs w:val="2"/>
    </w:rPr>
  </w:style>
  <w:style w:type="character" w:styleId="PageNumber">
    <w:name w:val="page number"/>
    <w:basedOn w:val="DefaultParagraphFont"/>
    <w:rsid w:val="00401AFD"/>
  </w:style>
  <w:style w:type="paragraph" w:styleId="Quote">
    <w:name w:val="Quote"/>
    <w:basedOn w:val="Heading1"/>
    <w:link w:val="QuoteChar"/>
    <w:qFormat/>
    <w:rsid w:val="00401AFD"/>
    <w:rPr>
      <w:b w:val="0"/>
      <w:sz w:val="72"/>
      <w:szCs w:val="72"/>
      <w:lang w:val="en-NZ"/>
    </w:rPr>
  </w:style>
  <w:style w:type="character" w:customStyle="1" w:styleId="QuoteChar">
    <w:name w:val="Quote Char"/>
    <w:basedOn w:val="DefaultParagraphFont"/>
    <w:link w:val="Quote"/>
    <w:rsid w:val="00401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AFD"/>
    <w:pPr>
      <w:pageBreakBefore/>
    </w:pPr>
  </w:style>
  <w:style w:type="paragraph" w:customStyle="1" w:styleId="Border">
    <w:name w:val="Border"/>
    <w:basedOn w:val="Normal"/>
    <w:qFormat/>
    <w:rsid w:val="00401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AFD"/>
    <w:rPr>
      <w:b/>
      <w:bCs/>
      <w:i/>
      <w:iCs/>
      <w:color w:val="auto"/>
    </w:rPr>
  </w:style>
  <w:style w:type="paragraph" w:styleId="IntenseQuote">
    <w:name w:val="Intense Quote"/>
    <w:basedOn w:val="Normal"/>
    <w:next w:val="Normal"/>
    <w:link w:val="IntenseQuoteChar"/>
    <w:uiPriority w:val="30"/>
    <w:qFormat/>
    <w:rsid w:val="00401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A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AFD"/>
    <w:rPr>
      <w:smallCaps/>
      <w:color w:val="auto"/>
      <w:u w:val="single"/>
    </w:rPr>
  </w:style>
  <w:style w:type="character" w:styleId="IntenseReference">
    <w:name w:val="Intense Reference"/>
    <w:basedOn w:val="DefaultParagraphFont"/>
    <w:uiPriority w:val="32"/>
    <w:qFormat/>
    <w:rsid w:val="00401AFD"/>
    <w:rPr>
      <w:b/>
      <w:bCs/>
      <w:smallCaps/>
      <w:color w:val="auto"/>
      <w:spacing w:val="5"/>
      <w:u w:val="single"/>
    </w:rPr>
  </w:style>
  <w:style w:type="paragraph" w:customStyle="1" w:styleId="2ColumnHeading">
    <w:name w:val="2Column Heading"/>
    <w:basedOn w:val="BodyText"/>
    <w:qFormat/>
    <w:rsid w:val="00401AFD"/>
    <w:pPr>
      <w:spacing w:after="60"/>
      <w:ind w:left="-2268"/>
    </w:pPr>
    <w:rPr>
      <w:b/>
    </w:rPr>
  </w:style>
  <w:style w:type="paragraph" w:customStyle="1" w:styleId="Heading1TOC">
    <w:name w:val="Heading1 TOC"/>
    <w:basedOn w:val="Normal"/>
    <w:qFormat/>
    <w:rsid w:val="00401AFD"/>
    <w:pPr>
      <w:spacing w:before="240" w:after="120"/>
    </w:pPr>
    <w:rPr>
      <w:rFonts w:ascii="Times New Roman" w:hAnsi="Times New Roman"/>
      <w:b/>
      <w:sz w:val="32"/>
    </w:rPr>
  </w:style>
  <w:style w:type="paragraph" w:customStyle="1" w:styleId="Heading2TOC">
    <w:name w:val="Heading2 TOC"/>
    <w:basedOn w:val="Normal"/>
    <w:qFormat/>
    <w:rsid w:val="00401AFD"/>
    <w:pPr>
      <w:spacing w:before="240" w:after="60"/>
    </w:pPr>
    <w:rPr>
      <w:rFonts w:ascii="Times New Roman" w:hAnsi="Times New Roman"/>
      <w:b/>
      <w:sz w:val="28"/>
    </w:rPr>
  </w:style>
  <w:style w:type="character" w:customStyle="1" w:styleId="Underline">
    <w:name w:val="Underline"/>
    <w:basedOn w:val="DefaultParagraphFont"/>
    <w:qFormat/>
    <w:rsid w:val="00401AFD"/>
    <w:rPr>
      <w:u w:val="single"/>
    </w:rPr>
  </w:style>
  <w:style w:type="character" w:customStyle="1" w:styleId="BoldandItalics">
    <w:name w:val="Bold and Italics"/>
    <w:qFormat/>
    <w:rsid w:val="00401AFD"/>
    <w:rPr>
      <w:b/>
      <w:i/>
      <w:u w:val="none"/>
    </w:rPr>
  </w:style>
  <w:style w:type="paragraph" w:styleId="BalloonText">
    <w:name w:val="Balloon Text"/>
    <w:basedOn w:val="Normal"/>
    <w:link w:val="BalloonTextChar"/>
    <w:rsid w:val="00401AFD"/>
    <w:rPr>
      <w:rFonts w:ascii="Tahoma" w:hAnsi="Tahoma" w:cs="Tahoma"/>
      <w:sz w:val="16"/>
      <w:szCs w:val="16"/>
    </w:rPr>
  </w:style>
  <w:style w:type="character" w:customStyle="1" w:styleId="BalloonTextChar">
    <w:name w:val="Balloon Text Char"/>
    <w:basedOn w:val="DefaultParagraphFont"/>
    <w:link w:val="BalloonText"/>
    <w:rsid w:val="00401A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A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A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AFD"/>
    <w:rPr>
      <w:b/>
      <w:color w:val="660033"/>
      <w:spacing w:val="0"/>
    </w:rPr>
  </w:style>
  <w:style w:type="paragraph" w:customStyle="1" w:styleId="Nameditemlist">
    <w:name w:val="Named item list"/>
    <w:basedOn w:val="BodyText"/>
    <w:qFormat/>
    <w:rsid w:val="00401AFD"/>
    <w:pPr>
      <w:tabs>
        <w:tab w:val="left" w:pos="2835"/>
      </w:tabs>
      <w:ind w:left="2835" w:hanging="2835"/>
    </w:pPr>
  </w:style>
  <w:style w:type="paragraph" w:customStyle="1" w:styleId="BodyTextnopadding">
    <w:name w:val="Body Text no padding"/>
    <w:basedOn w:val="BodyText"/>
    <w:qFormat/>
    <w:rsid w:val="00401AFD"/>
    <w:pPr>
      <w:spacing w:before="0" w:after="0"/>
    </w:pPr>
  </w:style>
  <w:style w:type="paragraph" w:customStyle="1" w:styleId="BodyTextBold">
    <w:name w:val="Body Text Bold"/>
    <w:basedOn w:val="BodyText"/>
    <w:qFormat/>
    <w:rsid w:val="00401AFD"/>
    <w:rPr>
      <w:b/>
    </w:rPr>
  </w:style>
  <w:style w:type="character" w:styleId="Hyperlink">
    <w:name w:val="Hyperlink"/>
    <w:basedOn w:val="DefaultParagraphFont"/>
    <w:uiPriority w:val="99"/>
    <w:unhideWhenUsed/>
    <w:rsid w:val="00F176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4263</Characters>
  <Application>Microsoft Office Word</Application>
  <DocSecurity>0</DocSecurity>
  <Lines>236</Lines>
  <Paragraphs>141</Paragraphs>
  <ScaleCrop>false</ScaleCrop>
  <Company>Author-it Software Corporation Ltd.</Company>
  <LinksUpToDate>false</LinksUpToDate>
  <CharactersWithSpaces>4797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MEM26018 Organise composite trials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2023-02-03T06:59:00Z</dcterms:created>
  <dcterms:modified xsi:type="dcterms:W3CDTF">2023-02-03T06:59:00Z</dcterms:modified>
</cp:coreProperties>
</file>