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A1D" w:rsidP="00D02A1D">
      <w:pPr>
        <w:pStyle w:val="Title"/>
      </w:pPr>
      <w:r>
        <w:fldChar w:fldCharType="begin"/>
      </w:r>
      <w:r>
        <w:instrText xml:space="preserve"> TITLE   \* MERGEFORMAT </w:instrText>
      </w:r>
      <w:r>
        <w:fldChar w:fldCharType="separate"/>
      </w:r>
      <w:r>
        <w:t>MEM26018 Organise composite trials</w:t>
      </w:r>
      <w:r>
        <w:fldChar w:fldCharType="end"/>
      </w:r>
    </w:p>
    <w:p w:rsidR="00D02A1D" w:rsidP="00D02A1D">
      <w:pPr>
        <w:pStyle w:val="Version"/>
        <w:sectPr w:rsidSect="000A41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195" w:rsidP="000A4195">
      <w:pPr>
        <w:pStyle w:val="SuperHeading"/>
      </w:pPr>
      <w:r w:rsidRPr="000A4195">
        <w:t>MEM26018 Organise composite trials</w:t>
      </w:r>
    </w:p>
    <w:p w:rsidR="00000000" w:rsidRPr="000A4195" w:rsidP="000A4195">
      <w:pPr>
        <w:pStyle w:val="Heading1"/>
      </w:pPr>
      <w:bookmarkStart w:id="1" w:name="O_952319"/>
      <w:bookmarkEnd w:id="1"/>
      <w:r w:rsidRPr="000A4195">
        <w:t>Modification History</w:t>
      </w:r>
    </w:p>
    <w:p w:rsidR="00000000" w:rsidRPr="000A4195" w:rsidP="00D02A1D">
      <w:pPr>
        <w:pStyle w:val="BodyText"/>
      </w:pPr>
      <w:r w:rsidRPr="000A4195">
        <w:t xml:space="preserve">Release 1. Supersedes and is equivalent to MEM26018A Organise composite trials </w:t>
      </w:r>
    </w:p>
    <w:p w:rsidR="00000000" w:rsidRPr="000A4195" w:rsidP="000A4195">
      <w:pPr>
        <w:pStyle w:val="Heading1"/>
      </w:pPr>
      <w:bookmarkStart w:id="2" w:name="O_952327"/>
      <w:bookmarkEnd w:id="2"/>
      <w:r w:rsidRPr="000A4195">
        <w:t>Application</w:t>
      </w:r>
    </w:p>
    <w:p w:rsidR="00000000" w:rsidRPr="000A4195" w:rsidP="00D02A1D">
      <w:pPr>
        <w:pStyle w:val="BodyText"/>
      </w:pPr>
      <w:r w:rsidRPr="000A4195">
        <w:t>This unit of competency defines the skills and knowledge required to trial new materials and processes and make prototypes.</w:t>
      </w:r>
    </w:p>
    <w:p w:rsidR="00000000" w:rsidRPr="000A4195" w:rsidP="00D02A1D">
      <w:pPr>
        <w:pStyle w:val="BodyText"/>
      </w:pPr>
      <w:r w:rsidRPr="000A4195">
        <w:t>T</w:t>
      </w:r>
      <w:r w:rsidRPr="000A4195">
        <w:t xml:space="preserve">he source of these trials can arise from internal improvements or new products/processes from external sources. Regardless, trials need to be conducted to </w:t>
      </w:r>
      <w:r>
        <w:t>‘</w:t>
      </w:r>
      <w:r w:rsidRPr="000A4195">
        <w:t>prove</w:t>
      </w:r>
      <w:r>
        <w:t>’</w:t>
      </w:r>
      <w:r w:rsidRPr="000A4195">
        <w:t xml:space="preserve"> it in an industrial environment, to translate research and development into practical process</w:t>
      </w:r>
      <w:r w:rsidRPr="000A4195">
        <w:t>es and to provide appropriate records and metrics.</w:t>
      </w:r>
    </w:p>
    <w:p w:rsidR="00000000" w:rsidRPr="000A4195" w:rsidP="00D02A1D">
      <w:pPr>
        <w:pStyle w:val="BodyText"/>
      </w:pPr>
      <w:r w:rsidRPr="000A4195">
        <w:t>This unit does not cover the selection of materials or processes but does cover the organising and analysing of trials to prove proposed new materials or processes in the production environment.</w:t>
      </w:r>
    </w:p>
    <w:p w:rsidR="00000000" w:rsidRPr="000A4195" w:rsidP="00D02A1D">
      <w:pPr>
        <w:pStyle w:val="BodyText"/>
      </w:pPr>
      <w:r w:rsidRPr="000A4195">
        <w:t>No licen</w:t>
      </w:r>
      <w:r w:rsidRPr="000A4195">
        <w:t>sing, legislative or certification requirements apply to this unit at the time of publication.</w:t>
      </w:r>
    </w:p>
    <w:p w:rsidR="00000000" w:rsidRPr="000A4195" w:rsidP="000A4195">
      <w:pPr>
        <w:pStyle w:val="BodyText"/>
      </w:pPr>
      <w:r w:rsidRPr="000A4195">
        <w:rPr>
          <w:rStyle w:val="SpecialBold"/>
        </w:rPr>
        <w:t>Band</w:t>
      </w:r>
      <w:r w:rsidRPr="000A4195">
        <w:t>:</w:t>
      </w:r>
      <w:r w:rsidRPr="000A4195">
        <w:tab/>
      </w:r>
      <w:r w:rsidRPr="000A4195">
        <w:rPr>
          <w:rStyle w:val="SpecialBold"/>
        </w:rPr>
        <w:t>A</w:t>
      </w:r>
    </w:p>
    <w:p w:rsidR="00000000" w:rsidRPr="000A4195" w:rsidP="000A4195">
      <w:pPr>
        <w:pStyle w:val="BodyText"/>
      </w:pPr>
      <w:r w:rsidRPr="000A4195">
        <w:rPr>
          <w:rStyle w:val="SpecialBold"/>
        </w:rPr>
        <w:t>Unit Weight:</w:t>
      </w:r>
      <w:r w:rsidRPr="000A4195">
        <w:rPr>
          <w:rStyle w:val="SpecialBold"/>
        </w:rPr>
        <w:tab/>
        <w:t>4</w:t>
      </w:r>
    </w:p>
    <w:p w:rsidR="00000000" w:rsidRPr="000A4195" w:rsidP="000A4195">
      <w:pPr>
        <w:pStyle w:val="AllowPageBreak"/>
      </w:pPr>
    </w:p>
    <w:p w:rsidR="00000000" w:rsidRPr="000A4195" w:rsidP="000A4195">
      <w:pPr>
        <w:pStyle w:val="Heading1"/>
      </w:pPr>
      <w:bookmarkStart w:id="3" w:name="O_952326"/>
      <w:bookmarkEnd w:id="3"/>
      <w:r w:rsidRPr="000A4195">
        <w:t>Pre-requisite Unit</w:t>
      </w:r>
    </w:p>
    <w:tbl>
      <w:tblPr>
        <w:tblW w:w="0" w:type="auto"/>
        <w:tblLayout w:type="fixed"/>
        <w:tblCellMar>
          <w:left w:w="62" w:type="dxa"/>
          <w:right w:w="62" w:type="dxa"/>
        </w:tblCellMar>
        <w:tblLook w:val="0000"/>
      </w:tblPr>
      <w:tblGrid>
        <w:gridCol w:w="2186"/>
        <w:gridCol w:w="6886"/>
      </w:tblGrid>
      <w:tr w:rsidTr="000A419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MEM13015</w:t>
            </w:r>
          </w:p>
        </w:tc>
        <w:tc>
          <w:tcPr>
            <w:tcW w:w="688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Work safely and effectively in manufacturing and engineering</w:t>
            </w:r>
          </w:p>
        </w:tc>
      </w:tr>
      <w:tr w:rsidTr="000A419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MEM16006</w:t>
            </w:r>
          </w:p>
        </w:tc>
        <w:tc>
          <w:tcPr>
            <w:tcW w:w="6886" w:type="dxa"/>
            <w:tcBorders>
              <w:top w:val="nil"/>
              <w:left w:val="nil"/>
              <w:bottom w:val="nil"/>
              <w:right w:val="nil"/>
            </w:tcBorders>
            <w:tcMar>
              <w:top w:w="0" w:type="dxa"/>
              <w:left w:w="62" w:type="dxa"/>
              <w:bottom w:w="0" w:type="dxa"/>
              <w:right w:w="62" w:type="dxa"/>
            </w:tcMar>
          </w:tcPr>
          <w:p w:rsidR="00000000" w:rsidRPr="000A4195" w:rsidP="000A4195">
            <w:pPr>
              <w:pStyle w:val="BodyText"/>
            </w:pPr>
            <w:r w:rsidRPr="000A4195">
              <w:t>Organise and communicate information</w:t>
            </w:r>
          </w:p>
        </w:tc>
      </w:tr>
    </w:tbl>
    <w:p w:rsidR="00000000" w:rsidRPr="000A4195" w:rsidP="000A4195">
      <w:pPr>
        <w:pStyle w:val="BodyText"/>
      </w:pPr>
    </w:p>
    <w:p w:rsidR="00000000" w:rsidRPr="000A4195" w:rsidP="000A4195">
      <w:pPr>
        <w:pStyle w:val="AllowPageBreak"/>
      </w:pPr>
    </w:p>
    <w:p w:rsidR="00000000" w:rsidRPr="000A4195" w:rsidP="000A4195">
      <w:pPr>
        <w:pStyle w:val="Heading1"/>
      </w:pPr>
      <w:bookmarkStart w:id="4" w:name="O_952325"/>
      <w:bookmarkEnd w:id="4"/>
      <w:r w:rsidRPr="000A4195">
        <w:t>Competency Field</w:t>
      </w:r>
    </w:p>
    <w:p w:rsidR="00000000" w:rsidRPr="000A4195" w:rsidP="00D02A1D">
      <w:pPr>
        <w:pStyle w:val="BodyText"/>
      </w:pPr>
      <w:r w:rsidRPr="000A4195">
        <w:t>Composites</w:t>
      </w:r>
    </w:p>
    <w:p w:rsidR="00000000" w:rsidRPr="000A4195" w:rsidP="000A4195">
      <w:pPr>
        <w:pStyle w:val="Heading1"/>
      </w:pPr>
      <w:bookmarkStart w:id="5" w:name="O_952323"/>
      <w:bookmarkEnd w:id="5"/>
      <w:r w:rsidRPr="000A419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A419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Performance criteria describe the performance needed to demonstrate achievemen</w:t>
            </w:r>
            <w:r w:rsidRPr="000A4195">
              <w:t>t of the element.</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4195" w:rsidP="000A4195">
            <w:pPr>
              <w:pStyle w:val="BodyText"/>
            </w:pPr>
            <w:r w:rsidRPr="000A4195">
              <w:t>1</w:t>
            </w:r>
          </w:p>
        </w:tc>
        <w:tc>
          <w:tcPr>
            <w:tcW w:w="1986" w:type="dxa"/>
            <w:vMerge w:val="restart"/>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1.1</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Follow standard operating procedures (SOPs)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1.2</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Comply with work health and safety (WHS) requirements at all times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1.3</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Select and use appropriate personal protective equipment (PPE) in accordance with SOPs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1.4</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Identify risks to be controlled</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1.5</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Identify novel parts of process/materials/properties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1.6</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 xml:space="preserve">Compare data from past work/trials </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1.7</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Obtain data for novel part of process/material</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1.8</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Develop procedures which should produce the required result</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1.9</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 xml:space="preserve">Determine required process properties </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1.10</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Determine required business and sustainability measures</w:t>
            </w:r>
          </w:p>
        </w:tc>
      </w:tr>
      <w:tr w:rsidTr="000A419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4195">
            <w:pPr>
              <w:pStyle w:val="BodyText"/>
              <w:rPr>
                <w:lang w:val="en-NZ"/>
              </w:rPr>
            </w:pP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4195" w:rsidP="000A4195">
            <w:pPr>
              <w:pStyle w:val="BodyText"/>
            </w:pPr>
            <w:r w:rsidRPr="000A4195">
              <w:t>2</w:t>
            </w:r>
          </w:p>
        </w:tc>
        <w:tc>
          <w:tcPr>
            <w:tcW w:w="1986" w:type="dxa"/>
            <w:vMerge w:val="restart"/>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Compare proposed process with existing and predict problem areas</w:t>
            </w: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2.1</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Compare proposed process with existing similar processes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2.2</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Identify points of difference</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2.3</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Identify weaknesses with existing process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2.4</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Predict possible problems with trial process/materials</w:t>
            </w:r>
          </w:p>
        </w:tc>
      </w:tr>
      <w:tr w:rsidTr="000A419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4195">
            <w:pPr>
              <w:pStyle w:val="BodyText"/>
              <w:rPr>
                <w:lang w:val="en-NZ"/>
              </w:rPr>
            </w:pP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4195" w:rsidP="000A4195">
            <w:pPr>
              <w:pStyle w:val="BodyText"/>
            </w:pPr>
            <w:r w:rsidRPr="000A4195">
              <w:t>3</w:t>
            </w:r>
          </w:p>
        </w:tc>
        <w:tc>
          <w:tcPr>
            <w:tcW w:w="1986" w:type="dxa"/>
            <w:vMerge w:val="restart"/>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Organise appropriate trials</w:t>
            </w: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3.1</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Determine scale of trial</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3.2</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Ensure availability of adequate resources, including equipment, tools, materials, personnel and time</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3.3</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Organise for the preparation of equipment/materials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3.4</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 xml:space="preserve"> Conduct and monitor trial and record key observations and metrics</w:t>
            </w:r>
          </w:p>
        </w:tc>
      </w:tr>
      <w:tr w:rsidTr="000A419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4195">
            <w:pPr>
              <w:pStyle w:val="BodyText"/>
              <w:rPr>
                <w:lang w:val="en-NZ"/>
              </w:rPr>
            </w:pP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4195" w:rsidP="000A4195">
            <w:pPr>
              <w:pStyle w:val="BodyText"/>
            </w:pPr>
            <w:r w:rsidRPr="000A4195">
              <w:t>4</w:t>
            </w:r>
          </w:p>
        </w:tc>
        <w:tc>
          <w:tcPr>
            <w:tcW w:w="1986" w:type="dxa"/>
            <w:vMerge w:val="restart"/>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Select appropriate manufacturing procedure</w:t>
            </w: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4.1</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Compare outcome with requirements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4.2</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Modify procedure and repeat trial, as appropriate</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4.3</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Identify areas for improvement and take appropriate actions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4.4</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Determine procedure which will yield desired results</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4.5</w:t>
            </w:r>
          </w:p>
        </w:tc>
        <w:tc>
          <w:tcPr>
            <w:tcW w:w="5678"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Record procedure in appropriate form</w:t>
            </w:r>
          </w:p>
        </w:tc>
      </w:tr>
      <w:tr w:rsidTr="000A419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4.6</w:t>
            </w:r>
          </w:p>
        </w:tc>
        <w:tc>
          <w:tcPr>
            <w:tcW w:w="5678" w:type="dxa"/>
            <w:tcBorders>
              <w:top w:val="nil"/>
              <w:left w:val="nil"/>
              <w:bottom w:val="nil"/>
              <w:right w:val="nil"/>
            </w:tcBorders>
            <w:tcMar>
              <w:top w:w="0" w:type="dxa"/>
              <w:left w:w="62" w:type="dxa"/>
              <w:bottom w:w="0" w:type="dxa"/>
              <w:right w:w="62" w:type="dxa"/>
            </w:tcMar>
          </w:tcPr>
          <w:p w:rsidR="00000000" w:rsidRPr="000A4195" w:rsidP="000A4195">
            <w:pPr>
              <w:pStyle w:val="BodyText"/>
            </w:pPr>
            <w:r w:rsidRPr="000A4195">
              <w:t>Complete all required reporting and recording according to SOPs</w:t>
            </w:r>
          </w:p>
        </w:tc>
      </w:tr>
    </w:tbl>
    <w:p w:rsidR="00000000" w:rsidRPr="000A4195" w:rsidP="000A4195">
      <w:pPr>
        <w:pStyle w:val="BodyText"/>
      </w:pPr>
    </w:p>
    <w:p w:rsidR="00000000" w:rsidRPr="000A4195" w:rsidP="000A4195">
      <w:pPr>
        <w:pStyle w:val="AllowPageBreak"/>
      </w:pPr>
    </w:p>
    <w:p w:rsidR="00000000" w:rsidRPr="000A4195" w:rsidP="000A4195">
      <w:pPr>
        <w:pStyle w:val="Heading1"/>
      </w:pPr>
      <w:bookmarkStart w:id="6" w:name="O_952322"/>
      <w:bookmarkEnd w:id="6"/>
      <w:r w:rsidRPr="000A4195">
        <w:t>Foundation Skills</w:t>
      </w:r>
    </w:p>
    <w:p w:rsidR="00000000" w:rsidRPr="000A4195" w:rsidP="00D02A1D">
      <w:pPr>
        <w:pStyle w:val="BodyText"/>
      </w:pPr>
      <w:r w:rsidRPr="000A4195">
        <w:t>This section describes those required skills (reading, writing, oral communication and numeracy) that are essential to workplace performance in this unit o</w:t>
      </w:r>
      <w:r w:rsidRPr="000A4195">
        <w:t xml:space="preserve">f competency.  </w:t>
      </w:r>
    </w:p>
    <w:p w:rsidR="00000000" w:rsidRPr="000A4195" w:rsidP="00D02A1D">
      <w:pPr>
        <w:pStyle w:val="BodyText"/>
      </w:pPr>
      <w:r w:rsidRPr="000A4195">
        <w:t>Foundation skills essential to performance are explicit in the performance criteria of this unit of competency.</w:t>
      </w:r>
    </w:p>
    <w:p w:rsidR="00000000" w:rsidRPr="000A4195" w:rsidP="000A4195">
      <w:pPr>
        <w:pStyle w:val="Heading1"/>
      </w:pPr>
      <w:bookmarkStart w:id="7" w:name="O_952321"/>
      <w:bookmarkEnd w:id="7"/>
      <w:r w:rsidRPr="000A4195">
        <w:t>Range of Conditions</w:t>
      </w:r>
    </w:p>
    <w:tbl>
      <w:tblPr>
        <w:tblW w:w="0" w:type="auto"/>
        <w:tblLayout w:type="fixed"/>
        <w:tblCellMar>
          <w:left w:w="62" w:type="dxa"/>
          <w:right w:w="62" w:type="dxa"/>
        </w:tblCellMar>
        <w:tblLook w:val="0000"/>
      </w:tblPr>
      <w:tblGrid>
        <w:gridCol w:w="2726"/>
        <w:gridCol w:w="6415"/>
      </w:tblGrid>
      <w:tr w:rsidTr="000A4195">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t>This field allows for different work environments and conditions that may affect performan</w:t>
            </w:r>
            <w:r w:rsidRPr="000A4195">
              <w:t>ce. Essential operating conditions that may be present (depending on the work situation, needs of the candidate, accessibility of the item, and local industry and regional contexts) are included.</w:t>
            </w:r>
          </w:p>
        </w:tc>
      </w:tr>
      <w:tr w:rsidTr="000A4195">
        <w:tblPrEx>
          <w:tblW w:w="0" w:type="auto"/>
          <w:tblLayout w:type="fixed"/>
          <w:tblCellMar>
            <w:left w:w="62" w:type="dxa"/>
            <w:right w:w="62" w:type="dxa"/>
          </w:tblCellMar>
          <w:tblLook w:val="0000"/>
        </w:tblPrEx>
        <w:trPr>
          <w:trHeight w:val="1783"/>
        </w:trPr>
        <w:tc>
          <w:tcPr>
            <w:tcW w:w="272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Novel part includes one (1) or more of the following:</w:t>
            </w:r>
          </w:p>
        </w:tc>
        <w:tc>
          <w:tcPr>
            <w:tcW w:w="6415" w:type="dxa"/>
            <w:tcBorders>
              <w:top w:val="nil"/>
              <w:left w:val="nil"/>
              <w:bottom w:val="nil"/>
              <w:right w:val="nil"/>
            </w:tcBorders>
            <w:tcMar>
              <w:top w:w="0" w:type="dxa"/>
              <w:left w:w="62" w:type="dxa"/>
              <w:bottom w:w="0" w:type="dxa"/>
              <w:right w:w="62" w:type="dxa"/>
            </w:tcMar>
          </w:tcPr>
          <w:p w:rsidR="00000000" w:rsidRPr="000A4195" w:rsidP="000A4195">
            <w:pPr>
              <w:pStyle w:val="ListBullet"/>
            </w:pPr>
            <w:r w:rsidRPr="000A4195">
              <w:t>new resin system on standard reinforcing</w:t>
            </w:r>
          </w:p>
          <w:p w:rsidR="00000000" w:rsidRPr="000A4195" w:rsidP="000A4195">
            <w:pPr>
              <w:pStyle w:val="ListBullet"/>
            </w:pPr>
            <w:r w:rsidRPr="000A4195">
              <w:t>new reinforcing with standard resin system</w:t>
            </w:r>
          </w:p>
          <w:p w:rsidR="00000000" w:rsidRPr="000A4195" w:rsidP="000A4195">
            <w:pPr>
              <w:pStyle w:val="ListBullet"/>
            </w:pPr>
            <w:r w:rsidRPr="000A4195">
              <w:t>new process using standard materials</w:t>
            </w:r>
          </w:p>
          <w:p w:rsidR="00000000" w:rsidP="000A4195">
            <w:pPr>
              <w:pStyle w:val="ListBullet"/>
              <w:rPr>
                <w:lang w:val="en-NZ"/>
              </w:rPr>
            </w:pPr>
            <w:r w:rsidRPr="000A4195">
              <w:t>standard process and materials producing product with different properties</w:t>
            </w:r>
          </w:p>
        </w:tc>
      </w:tr>
      <w:tr w:rsidTr="000A4195">
        <w:tblPrEx>
          <w:tblW w:w="0" w:type="auto"/>
          <w:tblLayout w:type="fixed"/>
          <w:tblCellMar>
            <w:left w:w="62" w:type="dxa"/>
            <w:right w:w="62" w:type="dxa"/>
          </w:tblCellMar>
          <w:tblLook w:val="0000"/>
        </w:tblPrEx>
        <w:trPr>
          <w:trHeight w:val="1809"/>
        </w:trPr>
        <w:tc>
          <w:tcPr>
            <w:tcW w:w="272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Process properties include the following:</w:t>
            </w:r>
          </w:p>
        </w:tc>
        <w:tc>
          <w:tcPr>
            <w:tcW w:w="6415" w:type="dxa"/>
            <w:tcBorders>
              <w:top w:val="nil"/>
              <w:left w:val="nil"/>
              <w:bottom w:val="nil"/>
              <w:right w:val="nil"/>
            </w:tcBorders>
            <w:tcMar>
              <w:top w:w="0" w:type="dxa"/>
              <w:left w:w="62" w:type="dxa"/>
              <w:bottom w:w="0" w:type="dxa"/>
              <w:right w:w="62" w:type="dxa"/>
            </w:tcMar>
          </w:tcPr>
          <w:p w:rsidR="00000000" w:rsidRPr="000A4195" w:rsidP="000A4195">
            <w:pPr>
              <w:pStyle w:val="ListBullet"/>
            </w:pPr>
            <w:r w:rsidRPr="000A4195">
              <w:t>gel time</w:t>
            </w:r>
          </w:p>
          <w:p w:rsidR="00000000" w:rsidRPr="000A4195" w:rsidP="000A4195">
            <w:pPr>
              <w:pStyle w:val="ListBullet"/>
            </w:pPr>
            <w:r w:rsidRPr="000A4195">
              <w:t>viscosity</w:t>
            </w:r>
          </w:p>
          <w:p w:rsidR="00000000" w:rsidRPr="000A4195" w:rsidP="000A4195">
            <w:pPr>
              <w:pStyle w:val="ListBullet"/>
            </w:pPr>
            <w:r w:rsidRPr="000A4195">
              <w:t>temperature (e.g. mould, resin and ambient)</w:t>
            </w:r>
          </w:p>
          <w:p w:rsidR="00000000" w:rsidRPr="000A4195" w:rsidP="000A4195">
            <w:pPr>
              <w:pStyle w:val="ListBullet"/>
            </w:pPr>
            <w:r w:rsidRPr="000A4195">
              <w:t>infusion time</w:t>
            </w:r>
          </w:p>
          <w:p w:rsidR="00000000" w:rsidP="000A4195">
            <w:pPr>
              <w:pStyle w:val="ListBullet"/>
              <w:rPr>
                <w:lang w:val="en-NZ"/>
              </w:rPr>
            </w:pPr>
            <w:r w:rsidRPr="000A4195">
              <w:t>peak exotherm (e.g. using a laser thermometer)</w:t>
            </w:r>
          </w:p>
        </w:tc>
      </w:tr>
      <w:tr w:rsidTr="000A4195">
        <w:tblPrEx>
          <w:tblW w:w="0" w:type="auto"/>
          <w:tblLayout w:type="fixed"/>
          <w:tblCellMar>
            <w:left w:w="62" w:type="dxa"/>
            <w:right w:w="62" w:type="dxa"/>
          </w:tblCellMar>
          <w:tblLook w:val="0000"/>
        </w:tblPrEx>
        <w:trPr>
          <w:trHeight w:val="1199"/>
        </w:trPr>
        <w:tc>
          <w:tcPr>
            <w:tcW w:w="272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Business measures include the following:</w:t>
            </w:r>
          </w:p>
        </w:tc>
        <w:tc>
          <w:tcPr>
            <w:tcW w:w="6415" w:type="dxa"/>
            <w:tcBorders>
              <w:top w:val="nil"/>
              <w:left w:val="nil"/>
              <w:bottom w:val="nil"/>
              <w:right w:val="nil"/>
            </w:tcBorders>
            <w:tcMar>
              <w:top w:w="0" w:type="dxa"/>
              <w:left w:w="62" w:type="dxa"/>
              <w:bottom w:w="0" w:type="dxa"/>
              <w:right w:w="62" w:type="dxa"/>
            </w:tcMar>
          </w:tcPr>
          <w:p w:rsidR="00000000" w:rsidRPr="000A4195" w:rsidP="000A4195">
            <w:pPr>
              <w:pStyle w:val="ListBullet"/>
            </w:pPr>
            <w:r w:rsidRPr="000A4195">
              <w:t>costs</w:t>
            </w:r>
          </w:p>
          <w:p w:rsidR="00000000" w:rsidRPr="000A4195" w:rsidP="000A4195">
            <w:pPr>
              <w:pStyle w:val="ListBullet"/>
            </w:pPr>
            <w:r w:rsidRPr="000A4195">
              <w:t>time analysis</w:t>
            </w:r>
          </w:p>
          <w:p w:rsidR="00000000" w:rsidP="000A4195">
            <w:pPr>
              <w:pStyle w:val="ListBullet"/>
              <w:rPr>
                <w:lang w:val="en-NZ"/>
              </w:rPr>
            </w:pPr>
            <w:r w:rsidRPr="000A4195">
              <w:t>quality reliability</w:t>
            </w:r>
          </w:p>
        </w:tc>
      </w:tr>
      <w:tr w:rsidTr="000A4195">
        <w:tblPrEx>
          <w:tblW w:w="0" w:type="auto"/>
          <w:tblLayout w:type="fixed"/>
          <w:tblCellMar>
            <w:left w:w="62" w:type="dxa"/>
            <w:right w:w="62" w:type="dxa"/>
          </w:tblCellMar>
          <w:tblLook w:val="0000"/>
        </w:tblPrEx>
        <w:trPr>
          <w:trHeight w:val="1520"/>
        </w:trPr>
        <w:tc>
          <w:tcPr>
            <w:tcW w:w="272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Scale of trial includes one (1) or more of the following:</w:t>
            </w:r>
          </w:p>
        </w:tc>
        <w:tc>
          <w:tcPr>
            <w:tcW w:w="6415" w:type="dxa"/>
            <w:tcBorders>
              <w:top w:val="nil"/>
              <w:left w:val="nil"/>
              <w:bottom w:val="nil"/>
              <w:right w:val="nil"/>
            </w:tcBorders>
            <w:tcMar>
              <w:top w:w="0" w:type="dxa"/>
              <w:left w:w="62" w:type="dxa"/>
              <w:bottom w:w="0" w:type="dxa"/>
              <w:right w:w="62" w:type="dxa"/>
            </w:tcMar>
          </w:tcPr>
          <w:p w:rsidR="00000000" w:rsidRPr="000A4195" w:rsidP="000A4195">
            <w:pPr>
              <w:pStyle w:val="ListBullet"/>
            </w:pPr>
            <w:r w:rsidRPr="000A4195">
              <w:t>full scale prototype</w:t>
            </w:r>
          </w:p>
          <w:p w:rsidR="00000000" w:rsidRPr="000A4195" w:rsidP="000A4195">
            <w:pPr>
              <w:pStyle w:val="ListBullet"/>
            </w:pPr>
            <w:r w:rsidRPr="000A4195">
              <w:t>scaled down prototype</w:t>
            </w:r>
          </w:p>
          <w:p w:rsidR="00000000" w:rsidRPr="000A4195" w:rsidP="000A4195">
            <w:pPr>
              <w:pStyle w:val="ListBullet"/>
            </w:pPr>
            <w:r w:rsidRPr="000A4195">
              <w:t>laminate samples only</w:t>
            </w:r>
          </w:p>
          <w:p w:rsidR="00000000" w:rsidP="000A4195">
            <w:pPr>
              <w:pStyle w:val="ListBullet"/>
              <w:rPr>
                <w:lang w:val="en-NZ"/>
              </w:rPr>
            </w:pPr>
            <w:r w:rsidRPr="000A4195">
              <w:t>portion of laminate</w:t>
            </w:r>
          </w:p>
        </w:tc>
      </w:tr>
      <w:tr w:rsidTr="000A4195">
        <w:tblPrEx>
          <w:tblW w:w="0" w:type="auto"/>
          <w:tblLayout w:type="fixed"/>
          <w:tblCellMar>
            <w:left w:w="62" w:type="dxa"/>
            <w:right w:w="62" w:type="dxa"/>
          </w:tblCellMar>
          <w:tblLook w:val="0000"/>
        </w:tblPrEx>
        <w:trPr>
          <w:trHeight w:val="1841"/>
        </w:trPr>
        <w:tc>
          <w:tcPr>
            <w:tcW w:w="272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Modifying procedure includes one (1) or more of the following:</w:t>
            </w:r>
          </w:p>
        </w:tc>
        <w:tc>
          <w:tcPr>
            <w:tcW w:w="6415" w:type="dxa"/>
            <w:tcBorders>
              <w:top w:val="nil"/>
              <w:left w:val="nil"/>
              <w:bottom w:val="nil"/>
              <w:right w:val="nil"/>
            </w:tcBorders>
            <w:tcMar>
              <w:top w:w="0" w:type="dxa"/>
              <w:left w:w="62" w:type="dxa"/>
              <w:bottom w:w="0" w:type="dxa"/>
              <w:right w:w="62" w:type="dxa"/>
            </w:tcMar>
          </w:tcPr>
          <w:p w:rsidR="00000000" w:rsidRPr="000A4195" w:rsidP="000A4195">
            <w:pPr>
              <w:pStyle w:val="ListBullet"/>
            </w:pPr>
            <w:r w:rsidRPr="000A4195">
              <w:t>changing resin inlets</w:t>
            </w:r>
          </w:p>
          <w:p w:rsidR="00000000" w:rsidRPr="000A4195" w:rsidP="000A4195">
            <w:pPr>
              <w:pStyle w:val="ListBullet"/>
            </w:pPr>
            <w:r w:rsidRPr="000A4195">
              <w:t>changing resin chemistry</w:t>
            </w:r>
          </w:p>
          <w:p w:rsidR="00000000" w:rsidRPr="000A4195" w:rsidP="000A4195">
            <w:pPr>
              <w:pStyle w:val="ListBullet"/>
            </w:pPr>
            <w:r w:rsidRPr="000A4195">
              <w:t>changing other materials</w:t>
            </w:r>
          </w:p>
          <w:p w:rsidR="00000000" w:rsidRPr="000A4195" w:rsidP="000A4195">
            <w:pPr>
              <w:pStyle w:val="ListBullet"/>
            </w:pPr>
            <w:r w:rsidRPr="000A4195">
              <w:t>modifications to process</w:t>
            </w:r>
          </w:p>
          <w:p w:rsidR="00000000" w:rsidP="000A4195">
            <w:pPr>
              <w:pStyle w:val="ListBullet"/>
              <w:rPr>
                <w:lang w:val="en-NZ"/>
              </w:rPr>
            </w:pPr>
            <w:r w:rsidRPr="000A4195">
              <w:t>modifications to tooling</w:t>
            </w:r>
          </w:p>
        </w:tc>
      </w:tr>
      <w:tr w:rsidTr="000A4195">
        <w:tblPrEx>
          <w:tblW w:w="0" w:type="auto"/>
          <w:tblLayout w:type="fixed"/>
          <w:tblCellMar>
            <w:left w:w="62" w:type="dxa"/>
            <w:right w:w="62" w:type="dxa"/>
          </w:tblCellMar>
          <w:tblLook w:val="0000"/>
        </w:tblPrEx>
        <w:trPr>
          <w:trHeight w:val="1841"/>
        </w:trPr>
        <w:tc>
          <w:tcPr>
            <w:tcW w:w="2726" w:type="dxa"/>
            <w:tcBorders>
              <w:top w:val="nil"/>
              <w:left w:val="nil"/>
              <w:bottom w:val="nil"/>
              <w:right w:val="nil"/>
            </w:tcBorders>
            <w:tcMar>
              <w:top w:w="0" w:type="dxa"/>
              <w:left w:w="62" w:type="dxa"/>
              <w:bottom w:w="0" w:type="dxa"/>
              <w:right w:w="62" w:type="dxa"/>
            </w:tcMar>
          </w:tcPr>
          <w:p w:rsidR="00000000" w:rsidP="000A4195">
            <w:pPr>
              <w:pStyle w:val="BodyText"/>
              <w:rPr>
                <w:lang w:val="en-NZ"/>
              </w:rPr>
            </w:pPr>
            <w:r w:rsidRPr="000A4195">
              <w:rPr>
                <w:rStyle w:val="SpecialBold"/>
              </w:rPr>
              <w:t>Areas for improvement include one (1) or more of the following:</w:t>
            </w:r>
          </w:p>
        </w:tc>
        <w:tc>
          <w:tcPr>
            <w:tcW w:w="6415" w:type="dxa"/>
            <w:tcBorders>
              <w:top w:val="nil"/>
              <w:left w:val="nil"/>
              <w:bottom w:val="nil"/>
              <w:right w:val="nil"/>
            </w:tcBorders>
            <w:tcMar>
              <w:top w:w="0" w:type="dxa"/>
              <w:left w:w="62" w:type="dxa"/>
              <w:bottom w:w="0" w:type="dxa"/>
              <w:right w:w="62" w:type="dxa"/>
            </w:tcMar>
          </w:tcPr>
          <w:p w:rsidR="00000000" w:rsidRPr="000A4195" w:rsidP="000A4195">
            <w:pPr>
              <w:pStyle w:val="ListBullet"/>
            </w:pPr>
            <w:r w:rsidRPr="000A4195">
              <w:t>trial procedures not workable</w:t>
            </w:r>
          </w:p>
          <w:p w:rsidR="00000000" w:rsidRPr="000A4195" w:rsidP="000A4195">
            <w:pPr>
              <w:pStyle w:val="ListBullet"/>
            </w:pPr>
            <w:r w:rsidRPr="000A4195">
              <w:t>trial product does not meet specification</w:t>
            </w:r>
          </w:p>
          <w:p w:rsidR="00000000" w:rsidRPr="000A4195" w:rsidP="000A4195">
            <w:pPr>
              <w:pStyle w:val="ListBullet"/>
            </w:pPr>
            <w:r w:rsidRPr="000A4195">
              <w:t>trial procedures do not meet sustainability requirements</w:t>
            </w:r>
          </w:p>
        </w:tc>
      </w:tr>
    </w:tbl>
    <w:p w:rsidR="00000000" w:rsidRPr="000A4195" w:rsidP="000A4195">
      <w:pPr>
        <w:pStyle w:val="BodyText"/>
      </w:pPr>
    </w:p>
    <w:p w:rsidR="00000000" w:rsidRPr="000A4195" w:rsidP="000A4195">
      <w:pPr>
        <w:pStyle w:val="AllowPageBreak"/>
      </w:pPr>
    </w:p>
    <w:p w:rsidR="00000000" w:rsidRPr="000A4195" w:rsidP="000A4195">
      <w:pPr>
        <w:pStyle w:val="Heading1"/>
      </w:pPr>
      <w:bookmarkStart w:id="8" w:name="O_952320"/>
      <w:bookmarkEnd w:id="8"/>
      <w:r w:rsidRPr="000A4195">
        <w:t>Unit Mapping Information</w:t>
      </w:r>
    </w:p>
    <w:p w:rsidR="00000000" w:rsidRPr="000A4195" w:rsidP="00D02A1D">
      <w:pPr>
        <w:pStyle w:val="BodyText"/>
      </w:pPr>
      <w:r w:rsidRPr="000A4195">
        <w:t xml:space="preserve">Release 1. Supersedes and is equivalent to MEM26018A Organise composite trials </w:t>
      </w:r>
    </w:p>
    <w:p w:rsidR="00000000" w:rsidRPr="000A4195" w:rsidP="000A4195">
      <w:pPr>
        <w:pStyle w:val="Heading1"/>
      </w:pPr>
      <w:bookmarkStart w:id="9" w:name="O_952313"/>
      <w:bookmarkEnd w:id="9"/>
      <w:r w:rsidRPr="000A4195">
        <w:t>Links</w:t>
      </w:r>
    </w:p>
    <w:p w:rsidR="00000000" w:rsidRPr="000A4195" w:rsidP="00D02A1D">
      <w:pPr>
        <w:pStyle w:val="BodyText"/>
      </w:pPr>
      <w:r w:rsidRPr="000A419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250CB">
        <w:rPr>
          <w:rStyle w:val="Hyperlink"/>
        </w:rPr>
        <w:t>https://vetnet.gov.au/Pages/TrainingDocs.aspx?q=b7050d37-5fd0-4740-8f7d-3b7a49c10bb2</w:t>
      </w:r>
      <w:r>
        <w:fldChar w:fldCharType="end"/>
      </w:r>
    </w:p>
    <w:p w:rsidR="00000000" w:rsidRPr="000A4195" w:rsidP="00D02A1D">
      <w:pPr>
        <w:pStyle w:val="BodyText"/>
        <w:sectPr w:rsidSect="000A4195">
          <w:headerReference w:type="default" r:id="rId10"/>
          <w:footerReference w:type="default" r:id="rId11"/>
          <w:pgSz w:w="11908" w:h="16833"/>
          <w:pgMar w:top="1702" w:right="1418" w:bottom="1702" w:left="1418" w:header="992" w:footer="992" w:gutter="0"/>
          <w:cols w:space="720"/>
          <w:noEndnote/>
          <w:docGrid w:linePitch="299"/>
        </w:sectPr>
      </w:pPr>
    </w:p>
    <w:p w:rsidR="00000000" w:rsidRPr="000A4195" w:rsidP="000A4195">
      <w:pPr>
        <w:pStyle w:val="SuperHeading"/>
      </w:pPr>
      <w:r w:rsidRPr="000A4195">
        <w:t>Assessment Requirements for MEM26018 Organise composite trials</w:t>
      </w:r>
    </w:p>
    <w:p w:rsidR="00000000" w:rsidRPr="000A4195" w:rsidP="000A4195">
      <w:pPr>
        <w:pStyle w:val="Heading1"/>
      </w:pPr>
      <w:bookmarkStart w:id="10" w:name="O_952315"/>
      <w:bookmarkEnd w:id="10"/>
      <w:r w:rsidRPr="000A4195">
        <w:t>Modification History</w:t>
      </w:r>
    </w:p>
    <w:p w:rsidR="00000000" w:rsidRPr="000A4195" w:rsidP="00D02A1D">
      <w:pPr>
        <w:pStyle w:val="BodyText"/>
      </w:pPr>
      <w:r w:rsidRPr="000A4195">
        <w:t xml:space="preserve">Release 1. Supersedes and is equivalent to MEM26018A Organise composite trials </w:t>
      </w:r>
    </w:p>
    <w:p w:rsidR="00000000" w:rsidRPr="000A4195" w:rsidP="000A4195">
      <w:pPr>
        <w:pStyle w:val="Heading1"/>
      </w:pPr>
      <w:bookmarkStart w:id="11" w:name="O_952318"/>
      <w:bookmarkEnd w:id="11"/>
      <w:r w:rsidRPr="000A4195">
        <w:t>Performance Evidence</w:t>
      </w:r>
    </w:p>
    <w:p w:rsidR="00000000" w:rsidRPr="000A4195" w:rsidP="00D02A1D">
      <w:pPr>
        <w:pStyle w:val="BodyText"/>
      </w:pPr>
      <w:r w:rsidRPr="000A4195">
        <w:t>Evidence required to demonstrate competence in this unit must be relevant to and satisfy the requirements of the elements and performance criteria on at least two (2) occasions and include:</w:t>
      </w:r>
    </w:p>
    <w:p w:rsidR="00000000" w:rsidRPr="000A4195" w:rsidP="000A4195">
      <w:pPr>
        <w:pStyle w:val="ListBullet"/>
      </w:pPr>
      <w:r w:rsidRPr="000A4195">
        <w:t>following work instructions, standar</w:t>
      </w:r>
      <w:r w:rsidRPr="000A4195">
        <w:t xml:space="preserve">d operating procedures (SOPs) and safe work practices </w:t>
      </w:r>
    </w:p>
    <w:p w:rsidR="00000000" w:rsidRPr="000A4195" w:rsidP="000A4195">
      <w:pPr>
        <w:pStyle w:val="ListBullet"/>
      </w:pPr>
      <w:r w:rsidRPr="000A4195">
        <w:t>identifying and interpreting specifications, formulas/recipes, batch sheets, design brief and data for organising composite trials</w:t>
      </w:r>
    </w:p>
    <w:p w:rsidR="00000000" w:rsidRPr="000A4195" w:rsidP="000A4195">
      <w:pPr>
        <w:pStyle w:val="ListBullet"/>
      </w:pPr>
      <w:r w:rsidRPr="000A4195">
        <w:t>identifying business and sustainability measures</w:t>
      </w:r>
    </w:p>
    <w:p w:rsidR="00000000" w:rsidRPr="000A4195" w:rsidP="000A4195">
      <w:pPr>
        <w:pStyle w:val="ListBullet"/>
      </w:pPr>
      <w:r w:rsidRPr="000A4195">
        <w:t>identifying novel par</w:t>
      </w:r>
      <w:r w:rsidRPr="000A4195">
        <w:t xml:space="preserve">ts of the process </w:t>
      </w:r>
    </w:p>
    <w:p w:rsidR="00000000" w:rsidRPr="000A4195" w:rsidP="000A4195">
      <w:pPr>
        <w:pStyle w:val="ListBullet"/>
      </w:pPr>
      <w:r w:rsidRPr="000A4195">
        <w:t>determining appropriate metrics before commencement of trial</w:t>
      </w:r>
    </w:p>
    <w:p w:rsidR="00000000" w:rsidRPr="000A4195" w:rsidP="000A4195">
      <w:pPr>
        <w:pStyle w:val="ListBullet"/>
      </w:pPr>
      <w:r w:rsidRPr="000A4195">
        <w:t xml:space="preserve">determining scale of trial and conducting trial ensuring trial procedure has a sound basis </w:t>
      </w:r>
    </w:p>
    <w:p w:rsidR="00000000" w:rsidRPr="000A4195" w:rsidP="000A4195">
      <w:pPr>
        <w:pStyle w:val="ListBullet"/>
      </w:pPr>
      <w:r w:rsidRPr="000A4195">
        <w:t>modifying procedure and repeating trial, as appropriate</w:t>
      </w:r>
    </w:p>
    <w:p w:rsidR="00000000" w:rsidRPr="000A4195" w:rsidP="000A4195">
      <w:pPr>
        <w:pStyle w:val="ListBullet"/>
      </w:pPr>
      <w:r w:rsidRPr="000A4195">
        <w:t xml:space="preserve">analysing trial results and identifying areas for improvement and taking appropriate action </w:t>
      </w:r>
    </w:p>
    <w:p w:rsidR="00000000" w:rsidRPr="000A4195" w:rsidP="000A4195">
      <w:pPr>
        <w:pStyle w:val="ListBullet"/>
      </w:pPr>
      <w:r w:rsidRPr="000A4195">
        <w:t>completing all documentation and reports, including items requiring further action, in accordance with SOPs.</w:t>
      </w:r>
    </w:p>
    <w:p w:rsidR="00000000" w:rsidRPr="000A4195" w:rsidP="000A4195">
      <w:pPr>
        <w:pStyle w:val="AllowPageBreak"/>
      </w:pPr>
    </w:p>
    <w:p w:rsidR="00000000" w:rsidRPr="000A4195" w:rsidP="000A4195">
      <w:pPr>
        <w:pStyle w:val="Heading1"/>
      </w:pPr>
      <w:bookmarkStart w:id="12" w:name="O_952317"/>
      <w:bookmarkEnd w:id="12"/>
      <w:r w:rsidRPr="000A4195">
        <w:t>Knowledge Evidence</w:t>
      </w:r>
    </w:p>
    <w:p w:rsidR="00000000" w:rsidRPr="000A4195" w:rsidP="00D02A1D">
      <w:pPr>
        <w:pStyle w:val="BodyText"/>
      </w:pPr>
      <w:r w:rsidRPr="000A4195">
        <w:t xml:space="preserve">Evidence required </w:t>
      </w:r>
      <w:r w:rsidRPr="000A4195">
        <w:t>to demonstrate the required knowledge for this unit must be relevant to and satisfy the requirements of the elements and performance criteria and include knowledge of:</w:t>
      </w:r>
    </w:p>
    <w:p w:rsidR="00000000" w:rsidRPr="000A4195" w:rsidP="000A4195">
      <w:pPr>
        <w:pStyle w:val="ListBullet"/>
      </w:pPr>
      <w:r w:rsidRPr="000A4195">
        <w:t>safe work practices and procedures and use of personal protective equipment (PPE)</w:t>
      </w:r>
    </w:p>
    <w:p w:rsidR="00000000" w:rsidRPr="000A4195" w:rsidP="000A4195">
      <w:pPr>
        <w:pStyle w:val="ListBullet"/>
      </w:pPr>
      <w:r w:rsidRPr="000A4195">
        <w:t>inten</w:t>
      </w:r>
      <w:r w:rsidRPr="000A4195">
        <w:t>ded outcome of product</w:t>
      </w:r>
    </w:p>
    <w:p w:rsidR="00000000" w:rsidRPr="000A4195" w:rsidP="000A4195">
      <w:pPr>
        <w:pStyle w:val="ListBullet"/>
      </w:pPr>
      <w:r w:rsidRPr="000A4195">
        <w:t xml:space="preserve">resource requirement calculations </w:t>
      </w:r>
    </w:p>
    <w:p w:rsidR="00000000" w:rsidRPr="000A4195" w:rsidP="000A4195">
      <w:pPr>
        <w:pStyle w:val="ListBullet"/>
      </w:pPr>
      <w:r w:rsidRPr="000A4195">
        <w:t>design of documents for the floor</w:t>
      </w:r>
    </w:p>
    <w:p w:rsidR="00000000" w:rsidRPr="000A4195" w:rsidP="000A4195">
      <w:pPr>
        <w:pStyle w:val="ListBullet"/>
      </w:pPr>
      <w:r w:rsidRPr="000A4195">
        <w:t>design of trials</w:t>
      </w:r>
    </w:p>
    <w:p w:rsidR="00000000" w:rsidRPr="000A4195" w:rsidP="000A4195">
      <w:pPr>
        <w:pStyle w:val="ListBullet"/>
      </w:pPr>
      <w:r w:rsidRPr="000A4195">
        <w:t>design test requirements for trial</w:t>
      </w:r>
    </w:p>
    <w:p w:rsidR="00000000" w:rsidRPr="000A4195" w:rsidP="000A4195">
      <w:pPr>
        <w:pStyle w:val="ListBullet"/>
      </w:pPr>
      <w:r w:rsidRPr="000A4195">
        <w:t xml:space="preserve">novel parts </w:t>
      </w:r>
    </w:p>
    <w:p w:rsidR="00000000" w:rsidRPr="000A4195" w:rsidP="000A4195">
      <w:pPr>
        <w:pStyle w:val="ListBullet"/>
      </w:pPr>
      <w:r w:rsidRPr="000A4195">
        <w:t>appropriate metrics before commencement of trial</w:t>
      </w:r>
    </w:p>
    <w:p w:rsidR="00000000" w:rsidRPr="000A4195" w:rsidP="000A4195">
      <w:pPr>
        <w:pStyle w:val="ListBullet"/>
      </w:pPr>
      <w:r w:rsidRPr="000A4195">
        <w:t>trial procedure modifications</w:t>
      </w:r>
    </w:p>
    <w:p w:rsidR="00000000" w:rsidRPr="000A4195" w:rsidP="000A4195">
      <w:pPr>
        <w:pStyle w:val="ListBullet"/>
      </w:pPr>
      <w:r w:rsidRPr="000A4195">
        <w:t>trial procedures</w:t>
      </w:r>
    </w:p>
    <w:p w:rsidR="00000000" w:rsidRPr="000A4195" w:rsidP="000A4195">
      <w:pPr>
        <w:pStyle w:val="ListBullet"/>
      </w:pPr>
      <w:r w:rsidRPr="000A4195">
        <w:t>tri</w:t>
      </w:r>
      <w:r w:rsidRPr="000A4195">
        <w:t>al analysis techniques</w:t>
      </w:r>
    </w:p>
    <w:p w:rsidR="00000000" w:rsidRPr="000A4195" w:rsidP="000A4195">
      <w:pPr>
        <w:pStyle w:val="ListBullet"/>
      </w:pPr>
      <w:r w:rsidRPr="000A4195">
        <w:t>product improvement opportunities</w:t>
      </w:r>
    </w:p>
    <w:p w:rsidR="00000000" w:rsidRPr="000A4195" w:rsidP="000A4195">
      <w:pPr>
        <w:pStyle w:val="ListBullet"/>
      </w:pPr>
      <w:r w:rsidRPr="000A4195">
        <w:t>report procedures.</w:t>
      </w:r>
    </w:p>
    <w:p w:rsidR="00000000" w:rsidRPr="000A4195" w:rsidP="000A4195">
      <w:pPr>
        <w:pStyle w:val="AllowPageBreak"/>
      </w:pPr>
    </w:p>
    <w:p w:rsidR="00000000" w:rsidRPr="000A4195" w:rsidP="000A4195">
      <w:pPr>
        <w:pStyle w:val="Heading1"/>
      </w:pPr>
      <w:bookmarkStart w:id="13" w:name="O_952316"/>
      <w:bookmarkEnd w:id="13"/>
      <w:r w:rsidRPr="000A4195">
        <w:t>Assessment Conditions</w:t>
      </w:r>
    </w:p>
    <w:p w:rsidR="00000000" w:rsidRPr="000A4195" w:rsidP="000A4195">
      <w:pPr>
        <w:pStyle w:val="ListBullet"/>
      </w:pPr>
      <w:r w:rsidRPr="000A4195">
        <w:t>Assessors must:</w:t>
      </w:r>
    </w:p>
    <w:p w:rsidR="00000000" w:rsidRPr="000A4195" w:rsidP="000A4195">
      <w:pPr>
        <w:pStyle w:val="ListBullet2"/>
      </w:pPr>
      <w:r w:rsidRPr="000A4195">
        <w:t xml:space="preserve">have vocational competency in organising composite trials at least to the level being assessed with </w:t>
      </w:r>
      <w:r w:rsidRPr="000A4195">
        <w:t>relevant industry knowledge and experience</w:t>
      </w:r>
    </w:p>
    <w:p w:rsidR="00000000" w:rsidRPr="000A4195" w:rsidP="000A4195">
      <w:pPr>
        <w:pStyle w:val="ListBullet2"/>
      </w:pPr>
      <w:r w:rsidRPr="000A4195">
        <w:t xml:space="preserve">satisfy the assessor requirements in the </w:t>
      </w:r>
      <w:r w:rsidRPr="000A4195">
        <w:rPr>
          <w:rStyle w:val="Emphasis"/>
        </w:rPr>
        <w:t xml:space="preserve">Standards for Registered Training Organisations 2015 </w:t>
      </w:r>
      <w:r w:rsidRPr="000A4195">
        <w:t>or its replacement</w:t>
      </w:r>
      <w:r w:rsidRPr="000A4195">
        <w:rPr>
          <w:rStyle w:val="Emphasis"/>
        </w:rPr>
        <w:t xml:space="preserve"> </w:t>
      </w:r>
      <w:r w:rsidRPr="000A4195">
        <w:t xml:space="preserve">and comply with the </w:t>
      </w:r>
      <w:r w:rsidRPr="000A4195">
        <w:rPr>
          <w:rStyle w:val="Emphasis"/>
        </w:rPr>
        <w:t xml:space="preserve">National Vocational Education and Training Regulator Act 2011, </w:t>
      </w:r>
      <w:r w:rsidRPr="000A4195">
        <w:t>its replacement</w:t>
      </w:r>
      <w:r w:rsidRPr="000A4195">
        <w:rPr>
          <w:rStyle w:val="Emphasis"/>
        </w:rPr>
        <w:t xml:space="preserve"> </w:t>
      </w:r>
      <w:r w:rsidRPr="000A4195">
        <w:t>o</w:t>
      </w:r>
      <w:r w:rsidRPr="000A4195">
        <w:t>r equivalent legislation covering VET regulation in a non-referring state/territory as the case requires</w:t>
      </w:r>
    </w:p>
    <w:p w:rsidR="00000000" w:rsidRPr="000A4195" w:rsidP="000A4195">
      <w:pPr>
        <w:pStyle w:val="ListBullet"/>
      </w:pPr>
      <w:r w:rsidRPr="000A4195">
        <w:t xml:space="preserve">Where possible assessment must occur in operational workplace situations. Where this is not possible or where personal safety or environmental damage </w:t>
      </w:r>
      <w:r w:rsidRPr="000A4195">
        <w:t>are limiting factors, assessment must occur in a sufficiently rigorous simulated environment that reflects realistic operational workplace conditions. This must cover all aspects of workplace performance, including environment, task skills, task management</w:t>
      </w:r>
      <w:r w:rsidRPr="000A4195">
        <w:t xml:space="preserve"> skills, contingency management skills and job role environment skills</w:t>
      </w:r>
    </w:p>
    <w:p w:rsidR="00000000" w:rsidRPr="000A4195" w:rsidP="000A4195">
      <w:pPr>
        <w:pStyle w:val="ListBullet"/>
      </w:pPr>
      <w:r w:rsidRPr="000A4195">
        <w:t>Conditions for assessment must include access to all tools, equipment, materials and documentation required, including relevant workplace procedures, product and manufacturing specifica</w:t>
      </w:r>
      <w:r w:rsidRPr="000A4195">
        <w:t>tions</w:t>
      </w:r>
    </w:p>
    <w:p w:rsidR="00000000" w:rsidRPr="000A4195" w:rsidP="000A4195">
      <w:pPr>
        <w:pStyle w:val="ListBullet"/>
      </w:pPr>
      <w:r w:rsidRPr="000A4195">
        <w:t>Assessment processes and techniques must be appropriate to the language, literacy and numeracy requirements of the work being performed and the needs of the candidate.</w:t>
      </w:r>
    </w:p>
    <w:p w:rsidR="00000000" w:rsidRPr="000A4195" w:rsidP="000A4195">
      <w:pPr>
        <w:pStyle w:val="AllowPageBreak"/>
      </w:pPr>
    </w:p>
    <w:p w:rsidR="00000000" w:rsidRPr="000A4195" w:rsidP="000A4195">
      <w:pPr>
        <w:pStyle w:val="Heading1"/>
      </w:pPr>
      <w:bookmarkStart w:id="14" w:name="O_952314"/>
      <w:bookmarkEnd w:id="14"/>
      <w:r w:rsidRPr="000A4195">
        <w:t>Links</w:t>
      </w:r>
    </w:p>
    <w:p w:rsidR="00000000" w:rsidRPr="000A4195" w:rsidP="00D02A1D">
      <w:pPr>
        <w:pStyle w:val="BodyText"/>
      </w:pPr>
      <w:r w:rsidRPr="000A4195">
        <w:t xml:space="preserve">Companion Volume implementation guides are found in VETNet </w:t>
      </w:r>
      <w:r w:rsidRPr="000A4195">
        <w:t xml:space="preserve">- </w:t>
      </w:r>
      <w:r>
        <w:fldChar w:fldCharType="begin"/>
      </w:r>
      <w:r>
        <w:instrText xml:space="preserve"> HYPERLINK "https://vetnet.gov.au/Pages/TrainingDocs.aspx?q=b7050d37-5fd0-4740-8f7d-3b7a49c10bb2" </w:instrText>
      </w:r>
      <w:r>
        <w:fldChar w:fldCharType="separate"/>
      </w:r>
      <w:r w:rsidRPr="002250CB">
        <w:rPr>
          <w:rStyle w:val="Hyperlink"/>
        </w:rPr>
        <w:t>https://vetnet.gov.au/Pages/TrainingDocs.aspx?q=b7050d37-5fd0-4740-8f7d-3b7a49c10bb2</w:t>
      </w:r>
      <w:r>
        <w:fldChar w:fldCharType="end"/>
      </w:r>
    </w:p>
    <w:p w:rsidR="00000000" w:rsidRPr="000A4195" w:rsidP="000A4195"/>
    <w:sectPr w:rsidSect="000A41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95" w:rsidRPr="00D02A1D" w:rsidP="00D02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1D" w:rsidP="000A4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2A1D" w:rsidP="000A41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2A1D" w:rsidP="000A41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95" w:rsidP="000A4195">
    <w:pPr>
      <w:pStyle w:val="Footer"/>
      <w:framePr w:wrap="around"/>
    </w:pPr>
    <w:r>
      <w:fldChar w:fldCharType="begin"/>
    </w:r>
    <w:r>
      <w:instrText xml:space="preserve"> DOCPROPERTY  Subject  \* MERGEFORMAT </w:instrText>
    </w:r>
    <w:r>
      <w:fldChar w:fldCharType="separate"/>
    </w:r>
    <w:r w:rsidR="00D02A1D">
      <w:t>Approved</w:t>
    </w:r>
    <w:r w:rsidR="00D02A1D">
      <w:fldChar w:fldCharType="end"/>
    </w:r>
    <w:r>
      <w:tab/>
      <w:t xml:space="preserve">Page </w:t>
    </w:r>
    <w:r>
      <w:fldChar w:fldCharType="begin"/>
    </w:r>
    <w:r>
      <w:instrText xml:space="preserve"> PAGE  \* Arabic  \* MERGEFORMAT </w:instrText>
    </w:r>
    <w:r>
      <w:fldChar w:fldCharType="separate"/>
    </w:r>
    <w:r w:rsidR="00D02A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A1D">
      <w:rPr>
        <w:noProof/>
      </w:rPr>
      <w:t>5</w:t>
    </w:r>
    <w:r>
      <w:rPr>
        <w:noProof/>
      </w:rPr>
      <w:fldChar w:fldCharType="end"/>
    </w:r>
  </w:p>
  <w:p w:rsidR="000A4195" w:rsidP="000A4195">
    <w:pPr>
      <w:pStyle w:val="Footer"/>
      <w:framePr w:wrap="around"/>
    </w:pPr>
    <w:r>
      <w:t xml:space="preserve">© Commonwealth of Australia, </w:t>
    </w:r>
    <w:r>
      <w:fldChar w:fldCharType="begin"/>
    </w:r>
    <w:r>
      <w:instrText xml:space="preserve"> DATE  \@ "yyyy"  \* MERGEFORMAT </w:instrText>
    </w:r>
    <w:r>
      <w:fldChar w:fldCharType="separate"/>
    </w:r>
    <w:r w:rsidR="00D02A1D">
      <w:rPr>
        <w:noProof/>
      </w:rPr>
      <w:t>2025</w:t>
    </w:r>
    <w:r>
      <w:fldChar w:fldCharType="end"/>
    </w:r>
    <w:r>
      <w:tab/>
    </w:r>
    <w:r>
      <w:fldChar w:fldCharType="begin"/>
    </w:r>
    <w:r>
      <w:instrText xml:space="preserve"> DOCPROPERTY  Author  \* MERGEFORMAT </w:instrText>
    </w:r>
    <w:r>
      <w:fldChar w:fldCharType="separate"/>
    </w:r>
    <w:r w:rsidR="00D02A1D">
      <w:t>Manufacturing Industry Skills Alliance</w:t>
    </w:r>
    <w:r w:rsidR="00D02A1D">
      <w:fldChar w:fldCharType="end"/>
    </w:r>
  </w:p>
  <w:p w:rsidR="000A4195" w:rsidP="000A4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195" w:rsidRPr="00D02A1D" w:rsidP="00D02A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1D" w:rsidRPr="002D2AF8" w:rsidP="000A4195">
    <w:pPr>
      <w:pStyle w:val="Header"/>
      <w:framePr w:wrap="around"/>
    </w:pPr>
    <w:r>
      <w:fldChar w:fldCharType="begin"/>
    </w:r>
    <w:r>
      <w:instrText xml:space="preserve"> TITLE   \* MERGEFORMAT </w:instrText>
    </w:r>
    <w:r>
      <w:fldChar w:fldCharType="separate"/>
    </w:r>
    <w:r>
      <w:t>MEM26018 Organise composite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2A1D" w:rsidP="000A41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95" w:rsidRPr="002D2AF8" w:rsidP="000A4195">
    <w:pPr>
      <w:pStyle w:val="Header"/>
      <w:framePr w:wrap="around"/>
    </w:pPr>
    <w:r>
      <w:fldChar w:fldCharType="begin"/>
    </w:r>
    <w:r>
      <w:instrText xml:space="preserve"> TITLE   \* MERGEFORMAT </w:instrText>
    </w:r>
    <w:r>
      <w:fldChar w:fldCharType="separate"/>
    </w:r>
    <w:r w:rsidR="00D02A1D">
      <w:t>MEM26018 Organise composite trials</w:t>
    </w:r>
    <w:r w:rsidR="00D02A1D">
      <w:fldChar w:fldCharType="end"/>
    </w:r>
    <w:r>
      <w:tab/>
      <w:t xml:space="preserve">Date this document was generated: </w:t>
    </w:r>
    <w:r>
      <w:fldChar w:fldCharType="begin"/>
    </w:r>
    <w:r>
      <w:instrText xml:space="preserve"> CREATEDATE  \@ "d MMMM yyyy"  \* MERGEFORMAT </w:instrText>
    </w:r>
    <w:r>
      <w:fldChar w:fldCharType="separate"/>
    </w:r>
    <w:r w:rsidR="00D02A1D">
      <w:rPr>
        <w:noProof/>
      </w:rPr>
      <w:t>1 March 2025</w:t>
    </w:r>
    <w:r>
      <w:fldChar w:fldCharType="end"/>
    </w:r>
  </w:p>
  <w:p w:rsidR="000A4195" w:rsidP="000A4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C8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2F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2E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195"/>
    <w:pPr>
      <w:spacing w:before="360" w:after="60"/>
      <w:outlineLvl w:val="0"/>
    </w:pPr>
    <w:rPr>
      <w:sz w:val="32"/>
    </w:rPr>
  </w:style>
  <w:style w:type="paragraph" w:styleId="Heading2">
    <w:name w:val="heading 2"/>
    <w:basedOn w:val="HeadingBase"/>
    <w:next w:val="BodyText"/>
    <w:link w:val="Heading2Char"/>
    <w:qFormat/>
    <w:rsid w:val="000A4195"/>
    <w:pPr>
      <w:keepLines/>
      <w:spacing w:before="240" w:after="120"/>
      <w:outlineLvl w:val="1"/>
    </w:pPr>
    <w:rPr>
      <w:sz w:val="28"/>
      <w:szCs w:val="40"/>
    </w:rPr>
  </w:style>
  <w:style w:type="paragraph" w:styleId="Heading3">
    <w:name w:val="heading 3"/>
    <w:basedOn w:val="HeadingBase"/>
    <w:next w:val="BodyText"/>
    <w:link w:val="Heading3Char"/>
    <w:qFormat/>
    <w:rsid w:val="000A4195"/>
    <w:pPr>
      <w:spacing w:before="180" w:after="120"/>
      <w:outlineLvl w:val="2"/>
    </w:pPr>
    <w:rPr>
      <w:spacing w:val="-10"/>
      <w:kern w:val="32"/>
    </w:rPr>
  </w:style>
  <w:style w:type="paragraph" w:styleId="Heading4">
    <w:name w:val="heading 4"/>
    <w:basedOn w:val="HeadingBase"/>
    <w:next w:val="BodyText"/>
    <w:link w:val="Heading4Char"/>
    <w:qFormat/>
    <w:rsid w:val="000A4195"/>
    <w:pPr>
      <w:spacing w:before="160" w:after="120"/>
      <w:outlineLvl w:val="3"/>
    </w:pPr>
    <w:rPr>
      <w:sz w:val="22"/>
    </w:rPr>
  </w:style>
  <w:style w:type="paragraph" w:styleId="Heading5">
    <w:name w:val="heading 5"/>
    <w:basedOn w:val="HeadingBase"/>
    <w:next w:val="Normal"/>
    <w:link w:val="Heading5Char"/>
    <w:qFormat/>
    <w:rsid w:val="000A4195"/>
    <w:pPr>
      <w:spacing w:before="80"/>
      <w:outlineLvl w:val="4"/>
    </w:pPr>
    <w:rPr>
      <w:color w:val="918585"/>
      <w:sz w:val="20"/>
    </w:rPr>
  </w:style>
  <w:style w:type="paragraph" w:styleId="Heading6">
    <w:name w:val="heading 6"/>
    <w:basedOn w:val="HeadingBase"/>
    <w:next w:val="Normal"/>
    <w:link w:val="Heading6Char"/>
    <w:qFormat/>
    <w:rsid w:val="000A4195"/>
    <w:pPr>
      <w:spacing w:before="60"/>
      <w:outlineLvl w:val="5"/>
    </w:pPr>
    <w:rPr>
      <w:color w:val="918585"/>
      <w:sz w:val="20"/>
    </w:rPr>
  </w:style>
  <w:style w:type="paragraph" w:styleId="Heading7">
    <w:name w:val="heading 7"/>
    <w:basedOn w:val="Normal"/>
    <w:next w:val="Normal"/>
    <w:link w:val="Heading7Char"/>
    <w:qFormat/>
    <w:rsid w:val="000A4195"/>
    <w:pPr>
      <w:ind w:left="720"/>
      <w:outlineLvl w:val="6"/>
    </w:pPr>
    <w:rPr>
      <w:i/>
    </w:rPr>
  </w:style>
  <w:style w:type="paragraph" w:styleId="Heading8">
    <w:name w:val="heading 8"/>
    <w:basedOn w:val="Normal"/>
    <w:next w:val="Normal"/>
    <w:link w:val="Heading8Char"/>
    <w:qFormat/>
    <w:rsid w:val="000A4195"/>
    <w:pPr>
      <w:ind w:left="720"/>
      <w:outlineLvl w:val="7"/>
    </w:pPr>
    <w:rPr>
      <w:i/>
    </w:rPr>
  </w:style>
  <w:style w:type="paragraph" w:styleId="Heading9">
    <w:name w:val="heading 9"/>
    <w:basedOn w:val="Normal"/>
    <w:next w:val="Normal"/>
    <w:link w:val="Heading9Char"/>
    <w:qFormat/>
    <w:rsid w:val="000A4195"/>
    <w:pPr>
      <w:ind w:left="720"/>
      <w:outlineLvl w:val="8"/>
    </w:pPr>
    <w:rPr>
      <w:i/>
    </w:rPr>
  </w:style>
  <w:style w:type="character" w:default="1" w:styleId="DefaultParagraphFont">
    <w:name w:val="Default Paragraph Font"/>
    <w:uiPriority w:val="1"/>
    <w:unhideWhenUsed/>
    <w:rsid w:val="000A4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195"/>
  </w:style>
  <w:style w:type="character" w:customStyle="1" w:styleId="Heading1Char">
    <w:name w:val="Heading 1 Char"/>
    <w:basedOn w:val="DefaultParagraphFont"/>
    <w:link w:val="Heading1"/>
    <w:rsid w:val="000A4195"/>
    <w:rPr>
      <w:rFonts w:ascii="Times New Roman" w:eastAsia="Times New Roman" w:hAnsi="Times New Roman" w:cs="Times New Roman"/>
      <w:b/>
      <w:sz w:val="32"/>
      <w:szCs w:val="20"/>
      <w:lang w:eastAsia="en-US"/>
    </w:rPr>
  </w:style>
  <w:style w:type="paragraph" w:styleId="BodyText">
    <w:name w:val="Body Text"/>
    <w:basedOn w:val="Normal"/>
    <w:link w:val="BodyTextChar"/>
    <w:rsid w:val="000A4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195"/>
    <w:rPr>
      <w:rFonts w:ascii="Times New Roman" w:eastAsia="Times New Roman" w:hAnsi="Times New Roman" w:cs="Times New Roman"/>
      <w:sz w:val="24"/>
      <w:lang w:eastAsia="en-US"/>
    </w:rPr>
  </w:style>
  <w:style w:type="paragraph" w:styleId="ListBullet">
    <w:name w:val="List Bullet"/>
    <w:basedOn w:val="List"/>
    <w:rsid w:val="000A4195"/>
    <w:pPr>
      <w:numPr>
        <w:numId w:val="12"/>
      </w:numPr>
      <w:tabs>
        <w:tab w:val="clear" w:pos="340"/>
      </w:tabs>
      <w:spacing w:before="40" w:after="40"/>
    </w:pPr>
  </w:style>
  <w:style w:type="character" w:customStyle="1" w:styleId="SpecialBold">
    <w:name w:val="Special Bold"/>
    <w:basedOn w:val="DefaultParagraphFont"/>
    <w:rsid w:val="000A4195"/>
    <w:rPr>
      <w:b/>
      <w:spacing w:val="0"/>
    </w:rPr>
  </w:style>
  <w:style w:type="paragraph" w:styleId="ListBullet2">
    <w:name w:val="List Bullet 2"/>
    <w:basedOn w:val="List2"/>
    <w:rsid w:val="000A4195"/>
    <w:pPr>
      <w:numPr>
        <w:numId w:val="13"/>
      </w:numPr>
      <w:tabs>
        <w:tab w:val="clear" w:pos="680"/>
      </w:tabs>
    </w:pPr>
  </w:style>
  <w:style w:type="character" w:styleId="Emphasis">
    <w:name w:val="Emphasis"/>
    <w:basedOn w:val="DefaultParagraphFont"/>
    <w:qFormat/>
    <w:rsid w:val="000A4195"/>
    <w:rPr>
      <w:i/>
    </w:rPr>
  </w:style>
  <w:style w:type="paragraph" w:customStyle="1" w:styleId="SuperHeading">
    <w:name w:val="SuperHeading"/>
    <w:basedOn w:val="Normal"/>
    <w:rsid w:val="000A4195"/>
    <w:pPr>
      <w:spacing w:before="240" w:after="120"/>
      <w:outlineLvl w:val="0"/>
    </w:pPr>
    <w:rPr>
      <w:rFonts w:ascii="Times New Roman" w:hAnsi="Times New Roman"/>
      <w:b/>
      <w:sz w:val="32"/>
    </w:rPr>
  </w:style>
  <w:style w:type="paragraph" w:customStyle="1" w:styleId="AllowPageBreak">
    <w:name w:val="AllowPageBreak"/>
    <w:rsid w:val="000A4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195"/>
    <w:rPr>
      <w:rFonts w:ascii="Courier New" w:eastAsia="Times New Roman" w:hAnsi="Courier New" w:cs="Times New Roman"/>
      <w:i/>
      <w:szCs w:val="20"/>
      <w:lang w:eastAsia="en-US"/>
    </w:rPr>
  </w:style>
  <w:style w:type="paragraph" w:customStyle="1" w:styleId="HeadingBase">
    <w:name w:val="Heading Base"/>
    <w:rsid w:val="000A4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195"/>
    <w:pPr>
      <w:tabs>
        <w:tab w:val="right" w:leader="dot" w:pos="9072"/>
      </w:tabs>
      <w:ind w:left="567"/>
    </w:pPr>
    <w:rPr>
      <w:szCs w:val="22"/>
    </w:rPr>
  </w:style>
  <w:style w:type="paragraph" w:customStyle="1" w:styleId="TOCBase">
    <w:name w:val="TOC Base"/>
    <w:rsid w:val="000A4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195"/>
    <w:pPr>
      <w:tabs>
        <w:tab w:val="right" w:leader="dot" w:pos="9072"/>
      </w:tabs>
      <w:spacing w:before="40" w:after="40"/>
      <w:ind w:left="284"/>
    </w:pPr>
    <w:rPr>
      <w:rFonts w:ascii="Times New Roman" w:hAnsi="Times New Roman"/>
    </w:rPr>
  </w:style>
  <w:style w:type="paragraph" w:styleId="TOC1">
    <w:name w:val="toc 1"/>
    <w:basedOn w:val="TOCBase"/>
    <w:next w:val="Normal"/>
    <w:rsid w:val="000A4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195"/>
    <w:rPr>
      <w:rFonts w:ascii="Times New Roman" w:eastAsia="Times New Roman" w:hAnsi="Times New Roman" w:cs="Times New Roman"/>
      <w:sz w:val="16"/>
      <w:lang w:eastAsia="en-US"/>
    </w:rPr>
  </w:style>
  <w:style w:type="paragraph" w:styleId="Title">
    <w:name w:val="Title"/>
    <w:basedOn w:val="HeadingBase"/>
    <w:link w:val="TitleChar"/>
    <w:qFormat/>
    <w:rsid w:val="000A4195"/>
    <w:pPr>
      <w:spacing w:before="5040"/>
      <w:jc w:val="center"/>
    </w:pPr>
    <w:rPr>
      <w:sz w:val="48"/>
      <w:szCs w:val="72"/>
      <w:lang w:val="en-US"/>
    </w:rPr>
  </w:style>
  <w:style w:type="character" w:customStyle="1" w:styleId="TitleChar">
    <w:name w:val="Title Char"/>
    <w:basedOn w:val="DefaultParagraphFont"/>
    <w:link w:val="Title"/>
    <w:rsid w:val="000A4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195"/>
    <w:pPr>
      <w:tabs>
        <w:tab w:val="left" w:pos="3600"/>
        <w:tab w:val="left" w:pos="3958"/>
      </w:tabs>
    </w:pPr>
  </w:style>
  <w:style w:type="paragraph" w:styleId="List">
    <w:name w:val="List"/>
    <w:basedOn w:val="BodyText"/>
    <w:next w:val="BodyText"/>
    <w:rsid w:val="000A4195"/>
    <w:pPr>
      <w:tabs>
        <w:tab w:val="left" w:pos="340"/>
      </w:tabs>
      <w:spacing w:before="60" w:after="60"/>
      <w:ind w:left="340" w:hanging="340"/>
    </w:pPr>
  </w:style>
  <w:style w:type="paragraph" w:customStyle="1" w:styleId="Note">
    <w:name w:val="Note"/>
    <w:basedOn w:val="BodyText"/>
    <w:rsid w:val="000A4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195"/>
    <w:pPr>
      <w:framePr w:wrap="auto" w:hAnchor="text" w:y="6049"/>
    </w:pPr>
    <w:rPr>
      <w:color w:val="000000"/>
      <w:sz w:val="40"/>
    </w:rPr>
  </w:style>
  <w:style w:type="paragraph" w:customStyle="1" w:styleId="TOCTitle">
    <w:name w:val="TOCTitle"/>
    <w:basedOn w:val="Heading1"/>
    <w:rsid w:val="000A4195"/>
    <w:pPr>
      <w:spacing w:after="240"/>
      <w:jc w:val="center"/>
      <w:outlineLvl w:val="9"/>
    </w:pPr>
    <w:rPr>
      <w:caps/>
    </w:rPr>
  </w:style>
  <w:style w:type="paragraph" w:customStyle="1" w:styleId="Version">
    <w:name w:val="Version"/>
    <w:rsid w:val="000A41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195"/>
    <w:pPr>
      <w:keepNext w:val="0"/>
      <w:tabs>
        <w:tab w:val="right" w:pos="4176"/>
      </w:tabs>
      <w:ind w:left="198" w:hanging="198"/>
    </w:pPr>
    <w:rPr>
      <w:rFonts w:ascii="Garamond" w:hAnsi="Garamond"/>
    </w:rPr>
  </w:style>
  <w:style w:type="paragraph" w:styleId="IndexHeading">
    <w:name w:val="index heading"/>
    <w:basedOn w:val="Normal"/>
    <w:next w:val="Index1"/>
    <w:semiHidden/>
    <w:rsid w:val="000A4195"/>
    <w:pPr>
      <w:spacing w:before="120" w:after="120"/>
    </w:pPr>
    <w:rPr>
      <w:rFonts w:ascii="Arial" w:hAnsi="Arial"/>
      <w:b/>
      <w:color w:val="918585"/>
      <w:sz w:val="24"/>
    </w:rPr>
  </w:style>
  <w:style w:type="paragraph" w:styleId="Header">
    <w:name w:val="header"/>
    <w:basedOn w:val="Normal"/>
    <w:link w:val="HeaderChar"/>
    <w:rsid w:val="000A4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195"/>
    <w:rPr>
      <w:rFonts w:ascii="Times New Roman" w:eastAsia="Times New Roman" w:hAnsi="Times New Roman" w:cs="Times New Roman"/>
      <w:sz w:val="16"/>
      <w:szCs w:val="20"/>
      <w:lang w:val="en-GB" w:eastAsia="en-US"/>
    </w:rPr>
  </w:style>
  <w:style w:type="paragraph" w:customStyle="1" w:styleId="Chapter">
    <w:name w:val="Chapter"/>
    <w:basedOn w:val="Normal"/>
    <w:rsid w:val="000A4195"/>
    <w:pPr>
      <w:spacing w:before="240"/>
    </w:pPr>
    <w:rPr>
      <w:rFonts w:ascii="Times New Roman" w:hAnsi="Times New Roman"/>
      <w:smallCaps/>
      <w:spacing w:val="80"/>
      <w:sz w:val="28"/>
    </w:rPr>
  </w:style>
  <w:style w:type="paragraph" w:customStyle="1" w:styleId="InChapter">
    <w:name w:val="InChapter"/>
    <w:basedOn w:val="Heading3"/>
    <w:rsid w:val="000A4195"/>
    <w:pPr>
      <w:spacing w:after="240"/>
      <w:outlineLvl w:val="9"/>
    </w:pPr>
    <w:rPr>
      <w:noProof/>
    </w:rPr>
  </w:style>
  <w:style w:type="paragraph" w:styleId="Index2">
    <w:name w:val="index 2"/>
    <w:basedOn w:val="Normal"/>
    <w:next w:val="Normal"/>
    <w:semiHidden/>
    <w:rsid w:val="000A4195"/>
    <w:pPr>
      <w:tabs>
        <w:tab w:val="right" w:pos="4176"/>
      </w:tabs>
      <w:ind w:left="568" w:hanging="284"/>
    </w:pPr>
    <w:rPr>
      <w:rFonts w:ascii="Garamond" w:hAnsi="Garamond"/>
    </w:rPr>
  </w:style>
  <w:style w:type="paragraph" w:customStyle="1" w:styleId="Byline">
    <w:name w:val="Byline"/>
    <w:rsid w:val="000A4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195"/>
    <w:pPr>
      <w:tabs>
        <w:tab w:val="clear" w:pos="3600"/>
        <w:tab w:val="clear" w:pos="3958"/>
      </w:tabs>
      <w:jc w:val="right"/>
    </w:pPr>
  </w:style>
  <w:style w:type="paragraph" w:styleId="Caption">
    <w:name w:val="caption"/>
    <w:basedOn w:val="BodyText"/>
    <w:next w:val="Normal"/>
    <w:qFormat/>
    <w:rsid w:val="000A4195"/>
    <w:pPr>
      <w:framePr w:w="2268" w:hSpace="181" w:vSpace="181" w:wrap="around" w:vAnchor="text" w:hAnchor="page" w:x="1135" w:y="285" w:anchorLock="1"/>
    </w:pPr>
    <w:rPr>
      <w:i/>
    </w:rPr>
  </w:style>
  <w:style w:type="paragraph" w:customStyle="1" w:styleId="MiniTOCTitle">
    <w:name w:val="MiniTOCTitle"/>
    <w:basedOn w:val="Heading4"/>
    <w:rsid w:val="000A4195"/>
    <w:pPr>
      <w:spacing w:before="240"/>
      <w:outlineLvl w:val="9"/>
    </w:pPr>
    <w:rPr>
      <w:noProof/>
      <w:sz w:val="24"/>
    </w:rPr>
  </w:style>
  <w:style w:type="paragraph" w:customStyle="1" w:styleId="MiniTOCItem">
    <w:name w:val="MiniTOCItem"/>
    <w:basedOn w:val="ListBullet"/>
    <w:rsid w:val="000A4195"/>
    <w:pPr>
      <w:numPr>
        <w:numId w:val="0"/>
      </w:numPr>
      <w:tabs>
        <w:tab w:val="right" w:leader="dot" w:pos="6521"/>
      </w:tabs>
      <w:spacing w:before="0" w:after="0"/>
    </w:pPr>
  </w:style>
  <w:style w:type="paragraph" w:customStyle="1" w:styleId="TOFTitle">
    <w:name w:val="TOFTitle"/>
    <w:basedOn w:val="TOCTitle"/>
    <w:rsid w:val="000A4195"/>
  </w:style>
  <w:style w:type="paragraph" w:styleId="TableofFigures">
    <w:name w:val="table of figures"/>
    <w:basedOn w:val="Normal"/>
    <w:next w:val="Normal"/>
    <w:semiHidden/>
    <w:rsid w:val="000A4195"/>
    <w:pPr>
      <w:tabs>
        <w:tab w:val="right" w:leader="dot" w:pos="9072"/>
      </w:tabs>
      <w:ind w:left="970" w:hanging="403"/>
    </w:pPr>
    <w:rPr>
      <w:rFonts w:ascii="Times New Roman" w:hAnsi="Times New Roman"/>
      <w:b/>
    </w:rPr>
  </w:style>
  <w:style w:type="paragraph" w:styleId="ListNumber">
    <w:name w:val="List Number"/>
    <w:basedOn w:val="List"/>
    <w:rsid w:val="000A4195"/>
    <w:pPr>
      <w:numPr>
        <w:numId w:val="15"/>
      </w:numPr>
      <w:tabs>
        <w:tab w:val="clear" w:pos="340"/>
      </w:tabs>
    </w:pPr>
  </w:style>
  <w:style w:type="character" w:customStyle="1" w:styleId="WingdingSymbols">
    <w:name w:val="Wingding Symbols"/>
    <w:rsid w:val="000A4195"/>
    <w:rPr>
      <w:rFonts w:ascii="Wingdings" w:hAnsi="Wingdings"/>
    </w:rPr>
  </w:style>
  <w:style w:type="paragraph" w:customStyle="1" w:styleId="TableHeading">
    <w:name w:val="Table Heading"/>
    <w:basedOn w:val="HeadingBase"/>
    <w:rsid w:val="000A4195"/>
    <w:pPr>
      <w:keepLines/>
      <w:pBdr>
        <w:bottom w:val="single" w:sz="6" w:space="1" w:color="918585"/>
      </w:pBdr>
      <w:spacing w:before="240"/>
    </w:pPr>
  </w:style>
  <w:style w:type="character" w:customStyle="1" w:styleId="HotSpot">
    <w:name w:val="HotSpot"/>
    <w:rsid w:val="000A4195"/>
    <w:rPr>
      <w:color w:val="0033CC"/>
      <w:u w:val="none"/>
    </w:rPr>
  </w:style>
  <w:style w:type="paragraph" w:customStyle="1" w:styleId="BodyTextRight">
    <w:name w:val="Body Text Right"/>
    <w:basedOn w:val="BodyText"/>
    <w:rsid w:val="000A4195"/>
    <w:pPr>
      <w:spacing w:before="0" w:after="0"/>
      <w:jc w:val="right"/>
    </w:pPr>
  </w:style>
  <w:style w:type="paragraph" w:styleId="Index3">
    <w:name w:val="index 3"/>
    <w:basedOn w:val="ListNumber2"/>
    <w:next w:val="Normal"/>
    <w:semiHidden/>
    <w:rsid w:val="000A4195"/>
    <w:pPr>
      <w:numPr>
        <w:numId w:val="0"/>
      </w:numPr>
      <w:tabs>
        <w:tab w:val="right" w:leader="dot" w:pos="4176"/>
      </w:tabs>
    </w:pPr>
  </w:style>
  <w:style w:type="paragraph" w:styleId="ListNumber2">
    <w:name w:val="List Number 2"/>
    <w:basedOn w:val="List2"/>
    <w:rsid w:val="000A4195"/>
    <w:pPr>
      <w:numPr>
        <w:numId w:val="10"/>
      </w:numPr>
      <w:tabs>
        <w:tab w:val="clear" w:pos="1060"/>
      </w:tabs>
    </w:pPr>
  </w:style>
  <w:style w:type="paragraph" w:customStyle="1" w:styleId="MarginNote">
    <w:name w:val="Margin Note"/>
    <w:basedOn w:val="BodyText"/>
    <w:rsid w:val="000A4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195"/>
    <w:rPr>
      <w:sz w:val="32"/>
    </w:rPr>
  </w:style>
  <w:style w:type="paragraph" w:customStyle="1" w:styleId="HeadingProcedure">
    <w:name w:val="Heading Procedure"/>
    <w:basedOn w:val="HeadingBase"/>
    <w:next w:val="Normal"/>
    <w:rsid w:val="000A4195"/>
    <w:pPr>
      <w:tabs>
        <w:tab w:val="left" w:pos="0"/>
      </w:tabs>
      <w:spacing w:before="120" w:after="60"/>
    </w:pPr>
    <w:rPr>
      <w:i/>
      <w:color w:val="918585"/>
      <w:sz w:val="22"/>
    </w:rPr>
  </w:style>
  <w:style w:type="paragraph" w:customStyle="1" w:styleId="TableBodyText">
    <w:name w:val="Table Body Text"/>
    <w:basedOn w:val="BodyText"/>
    <w:rsid w:val="000A4195"/>
    <w:pPr>
      <w:spacing w:before="60" w:after="60"/>
    </w:pPr>
  </w:style>
  <w:style w:type="paragraph" w:styleId="ListContinue">
    <w:name w:val="List Continue"/>
    <w:basedOn w:val="List"/>
    <w:rsid w:val="000A4195"/>
    <w:pPr>
      <w:ind w:firstLine="0"/>
    </w:pPr>
  </w:style>
  <w:style w:type="paragraph" w:customStyle="1" w:styleId="ListNote">
    <w:name w:val="List Note"/>
    <w:basedOn w:val="List"/>
    <w:rsid w:val="000A4195"/>
    <w:pPr>
      <w:pBdr>
        <w:top w:val="single" w:sz="6" w:space="2" w:color="918585"/>
        <w:bottom w:val="single" w:sz="6" w:space="2" w:color="918585"/>
      </w:pBdr>
      <w:tabs>
        <w:tab w:val="left" w:pos="1021"/>
      </w:tabs>
      <w:ind w:firstLine="0"/>
    </w:pPr>
  </w:style>
  <w:style w:type="paragraph" w:customStyle="1" w:styleId="Warning">
    <w:name w:val="Warning"/>
    <w:basedOn w:val="BodyText"/>
    <w:rsid w:val="000A4195"/>
    <w:pPr>
      <w:shd w:val="clear" w:color="auto" w:fill="D9D9D9"/>
      <w:tabs>
        <w:tab w:val="left" w:pos="992"/>
      </w:tabs>
      <w:ind w:left="119" w:right="119"/>
    </w:pPr>
    <w:rPr>
      <w:sz w:val="20"/>
    </w:rPr>
  </w:style>
  <w:style w:type="paragraph" w:customStyle="1" w:styleId="MarginIcons">
    <w:name w:val="Margin Icons"/>
    <w:basedOn w:val="BodyText"/>
    <w:rsid w:val="000A4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195"/>
    <w:rPr>
      <w:rFonts w:ascii="Courier New" w:hAnsi="Courier New"/>
    </w:rPr>
  </w:style>
  <w:style w:type="paragraph" w:customStyle="1" w:styleId="NoteBullet">
    <w:name w:val="Note Bullet"/>
    <w:basedOn w:val="Note"/>
    <w:rsid w:val="000A4195"/>
    <w:pPr>
      <w:tabs>
        <w:tab w:val="clear" w:pos="680"/>
      </w:tabs>
      <w:spacing w:before="60" w:after="60"/>
    </w:pPr>
  </w:style>
  <w:style w:type="paragraph" w:customStyle="1" w:styleId="SubHeading2">
    <w:name w:val="SubHeading2"/>
    <w:basedOn w:val="HeadingBase"/>
    <w:rsid w:val="000A4195"/>
    <w:pPr>
      <w:spacing w:before="240" w:after="60"/>
    </w:pPr>
    <w:rPr>
      <w:sz w:val="20"/>
    </w:rPr>
  </w:style>
  <w:style w:type="paragraph" w:customStyle="1" w:styleId="SubHeading1">
    <w:name w:val="SubHeading1"/>
    <w:basedOn w:val="HeadingBase"/>
    <w:rsid w:val="000A4195"/>
    <w:pPr>
      <w:spacing w:before="240" w:after="60"/>
    </w:pPr>
    <w:rPr>
      <w:color w:val="918585"/>
      <w:sz w:val="22"/>
    </w:rPr>
  </w:style>
  <w:style w:type="paragraph" w:customStyle="1" w:styleId="SideHeading">
    <w:name w:val="Side Heading"/>
    <w:basedOn w:val="HeadingBase"/>
    <w:rsid w:val="000A4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195"/>
    <w:pPr>
      <w:tabs>
        <w:tab w:val="num" w:pos="360"/>
      </w:tabs>
    </w:pPr>
  </w:style>
  <w:style w:type="paragraph" w:styleId="PlainText">
    <w:name w:val="Plain Text"/>
    <w:basedOn w:val="Normal"/>
    <w:link w:val="PlainTextChar"/>
    <w:rsid w:val="000A4195"/>
    <w:rPr>
      <w:sz w:val="20"/>
    </w:rPr>
  </w:style>
  <w:style w:type="character" w:customStyle="1" w:styleId="PlainTextChar">
    <w:name w:val="Plain Text Char"/>
    <w:basedOn w:val="DefaultParagraphFont"/>
    <w:link w:val="PlainText"/>
    <w:rsid w:val="000A4195"/>
    <w:rPr>
      <w:rFonts w:ascii="Courier New" w:eastAsia="Times New Roman" w:hAnsi="Courier New" w:cs="Times New Roman"/>
      <w:sz w:val="20"/>
      <w:szCs w:val="20"/>
      <w:lang w:eastAsia="en-US"/>
    </w:rPr>
  </w:style>
  <w:style w:type="character" w:customStyle="1" w:styleId="MenuOption">
    <w:name w:val="Menu Option"/>
    <w:basedOn w:val="DefaultParagraphFont"/>
    <w:rsid w:val="000A4195"/>
    <w:rPr>
      <w:b/>
      <w:smallCaps/>
    </w:rPr>
  </w:style>
  <w:style w:type="paragraph" w:customStyle="1" w:styleId="TableListNumber">
    <w:name w:val="Table List Number"/>
    <w:basedOn w:val="ListNumber"/>
    <w:rsid w:val="000A4195"/>
    <w:pPr>
      <w:numPr>
        <w:numId w:val="0"/>
      </w:numPr>
    </w:pPr>
  </w:style>
  <w:style w:type="paragraph" w:styleId="TOC4">
    <w:name w:val="toc 4"/>
    <w:basedOn w:val="TOCBase"/>
    <w:next w:val="Normal"/>
    <w:semiHidden/>
    <w:rsid w:val="000A4195"/>
    <w:pPr>
      <w:tabs>
        <w:tab w:val="right" w:leader="dot" w:pos="9071"/>
      </w:tabs>
      <w:ind w:left="1701"/>
    </w:pPr>
  </w:style>
  <w:style w:type="paragraph" w:customStyle="1" w:styleId="ListAlpha">
    <w:name w:val="List Alpha"/>
    <w:basedOn w:val="List"/>
    <w:rsid w:val="000A4195"/>
    <w:pPr>
      <w:numPr>
        <w:numId w:val="9"/>
      </w:numPr>
    </w:pPr>
  </w:style>
  <w:style w:type="paragraph" w:customStyle="1" w:styleId="ListAlpha2">
    <w:name w:val="List Alpha 2"/>
    <w:basedOn w:val="List2"/>
    <w:rsid w:val="000A4195"/>
    <w:pPr>
      <w:numPr>
        <w:numId w:val="8"/>
      </w:numPr>
    </w:pPr>
  </w:style>
  <w:style w:type="paragraph" w:styleId="List2">
    <w:name w:val="List 2"/>
    <w:basedOn w:val="BodyText"/>
    <w:rsid w:val="000A4195"/>
    <w:pPr>
      <w:tabs>
        <w:tab w:val="left" w:pos="680"/>
      </w:tabs>
      <w:spacing w:before="60" w:after="60"/>
      <w:ind w:left="680" w:hanging="340"/>
    </w:pPr>
  </w:style>
  <w:style w:type="paragraph" w:styleId="List3">
    <w:name w:val="List 3"/>
    <w:basedOn w:val="BodyText"/>
    <w:rsid w:val="000A4195"/>
    <w:pPr>
      <w:tabs>
        <w:tab w:val="left" w:pos="1021"/>
      </w:tabs>
      <w:spacing w:before="60" w:after="60"/>
      <w:ind w:left="1020" w:hanging="340"/>
    </w:pPr>
  </w:style>
  <w:style w:type="paragraph" w:styleId="List4">
    <w:name w:val="List 4"/>
    <w:basedOn w:val="BodyText"/>
    <w:rsid w:val="000A4195"/>
    <w:pPr>
      <w:tabs>
        <w:tab w:val="left" w:pos="1361"/>
      </w:tabs>
      <w:spacing w:before="60" w:after="60"/>
      <w:ind w:left="1361" w:hanging="340"/>
    </w:pPr>
  </w:style>
  <w:style w:type="paragraph" w:styleId="List5">
    <w:name w:val="List 5"/>
    <w:basedOn w:val="BodyText"/>
    <w:rsid w:val="000A4195"/>
    <w:pPr>
      <w:tabs>
        <w:tab w:val="left" w:pos="1701"/>
      </w:tabs>
      <w:spacing w:before="60" w:after="60"/>
      <w:ind w:left="1701" w:hanging="340"/>
    </w:pPr>
  </w:style>
  <w:style w:type="paragraph" w:styleId="ListBullet3">
    <w:name w:val="List Bullet 3"/>
    <w:basedOn w:val="List3"/>
    <w:rsid w:val="000A4195"/>
    <w:pPr>
      <w:numPr>
        <w:numId w:val="14"/>
      </w:numPr>
      <w:tabs>
        <w:tab w:val="clear" w:pos="1021"/>
      </w:tabs>
      <w:ind w:left="1037" w:hanging="357"/>
    </w:pPr>
  </w:style>
  <w:style w:type="paragraph" w:styleId="ListBullet4">
    <w:name w:val="List Bullet 4"/>
    <w:basedOn w:val="List4"/>
    <w:rsid w:val="000A4195"/>
    <w:pPr>
      <w:numPr>
        <w:numId w:val="3"/>
      </w:numPr>
      <w:tabs>
        <w:tab w:val="clear" w:pos="1361"/>
      </w:tabs>
    </w:pPr>
  </w:style>
  <w:style w:type="paragraph" w:styleId="ListBullet5">
    <w:name w:val="List Bullet 5"/>
    <w:basedOn w:val="List5"/>
    <w:rsid w:val="000A4195"/>
    <w:pPr>
      <w:numPr>
        <w:numId w:val="4"/>
      </w:numPr>
    </w:pPr>
  </w:style>
  <w:style w:type="paragraph" w:styleId="ListContinue2">
    <w:name w:val="List Continue 2"/>
    <w:basedOn w:val="List2"/>
    <w:rsid w:val="000A4195"/>
    <w:pPr>
      <w:ind w:firstLine="0"/>
    </w:pPr>
  </w:style>
  <w:style w:type="paragraph" w:styleId="ListContinue3">
    <w:name w:val="List Continue 3"/>
    <w:basedOn w:val="List3"/>
    <w:rsid w:val="000A4195"/>
    <w:pPr>
      <w:ind w:left="1021" w:firstLine="0"/>
    </w:pPr>
  </w:style>
  <w:style w:type="paragraph" w:styleId="ListContinue4">
    <w:name w:val="List Continue 4"/>
    <w:basedOn w:val="List4"/>
    <w:rsid w:val="000A4195"/>
    <w:pPr>
      <w:ind w:firstLine="0"/>
    </w:pPr>
  </w:style>
  <w:style w:type="paragraph" w:styleId="ListContinue5">
    <w:name w:val="List Continue 5"/>
    <w:basedOn w:val="List5"/>
    <w:rsid w:val="000A4195"/>
    <w:pPr>
      <w:ind w:firstLine="0"/>
    </w:pPr>
  </w:style>
  <w:style w:type="paragraph" w:styleId="ListNumber3">
    <w:name w:val="List Number 3"/>
    <w:basedOn w:val="List3"/>
    <w:rsid w:val="000A4195"/>
    <w:pPr>
      <w:numPr>
        <w:numId w:val="5"/>
      </w:numPr>
    </w:pPr>
  </w:style>
  <w:style w:type="paragraph" w:styleId="ListNumber4">
    <w:name w:val="List Number 4"/>
    <w:basedOn w:val="List4"/>
    <w:rsid w:val="000A4195"/>
    <w:pPr>
      <w:numPr>
        <w:numId w:val="6"/>
      </w:numPr>
    </w:pPr>
  </w:style>
  <w:style w:type="paragraph" w:styleId="ListNumber5">
    <w:name w:val="List Number 5"/>
    <w:basedOn w:val="List5"/>
    <w:rsid w:val="000A4195"/>
    <w:pPr>
      <w:numPr>
        <w:numId w:val="7"/>
      </w:numPr>
    </w:pPr>
  </w:style>
  <w:style w:type="paragraph" w:styleId="BlockText">
    <w:name w:val="Block Text"/>
    <w:basedOn w:val="Normal"/>
    <w:rsid w:val="000A4195"/>
    <w:pPr>
      <w:spacing w:after="120"/>
      <w:ind w:left="1440" w:right="1440"/>
    </w:pPr>
  </w:style>
  <w:style w:type="character" w:customStyle="1" w:styleId="Subscript">
    <w:name w:val="Subscript"/>
    <w:basedOn w:val="DefaultParagraphFont"/>
    <w:rsid w:val="000A4195"/>
    <w:rPr>
      <w:sz w:val="16"/>
      <w:vertAlign w:val="subscript"/>
    </w:rPr>
  </w:style>
  <w:style w:type="character" w:customStyle="1" w:styleId="Superscript">
    <w:name w:val="Superscript"/>
    <w:basedOn w:val="DefaultParagraphFont"/>
    <w:rsid w:val="000A4195"/>
    <w:rPr>
      <w:sz w:val="16"/>
      <w:vertAlign w:val="superscript"/>
    </w:rPr>
  </w:style>
  <w:style w:type="character" w:customStyle="1" w:styleId="Symbols">
    <w:name w:val="Symbols"/>
    <w:basedOn w:val="DefaultParagraphFont"/>
    <w:rsid w:val="000A4195"/>
    <w:rPr>
      <w:rFonts w:ascii="Symbol" w:hAnsi="Symbol"/>
    </w:rPr>
  </w:style>
  <w:style w:type="character" w:customStyle="1" w:styleId="MenuOptions">
    <w:name w:val="Menu Options"/>
    <w:basedOn w:val="DefaultParagraphFont"/>
    <w:rsid w:val="000A4195"/>
    <w:rPr>
      <w:rFonts w:ascii="Arial Narrow" w:hAnsi="Arial Narrow"/>
      <w:smallCaps/>
    </w:rPr>
  </w:style>
  <w:style w:type="character" w:customStyle="1" w:styleId="Buttons">
    <w:name w:val="Buttons"/>
    <w:basedOn w:val="DefaultParagraphFont"/>
    <w:rsid w:val="000A4195"/>
    <w:rPr>
      <w:b/>
    </w:rPr>
  </w:style>
  <w:style w:type="character" w:customStyle="1" w:styleId="Underlined">
    <w:name w:val="Underlined"/>
    <w:basedOn w:val="DefaultParagraphFont"/>
    <w:rsid w:val="000A4195"/>
    <w:rPr>
      <w:u w:val="single"/>
    </w:rPr>
  </w:style>
  <w:style w:type="paragraph" w:customStyle="1" w:styleId="TableBodyTextRight">
    <w:name w:val="Table Body Text Right"/>
    <w:basedOn w:val="TableBodyText"/>
    <w:rsid w:val="000A4195"/>
    <w:pPr>
      <w:widowControl w:val="0"/>
      <w:autoSpaceDE w:val="0"/>
      <w:autoSpaceDN w:val="0"/>
      <w:adjustRightInd w:val="0"/>
      <w:jc w:val="right"/>
    </w:pPr>
    <w:rPr>
      <w:rFonts w:cs="Arial"/>
      <w:szCs w:val="18"/>
    </w:rPr>
  </w:style>
  <w:style w:type="paragraph" w:customStyle="1" w:styleId="CopyrightText">
    <w:name w:val="Copyright Text"/>
    <w:basedOn w:val="BodyText"/>
    <w:rsid w:val="000A4195"/>
    <w:rPr>
      <w:sz w:val="18"/>
    </w:rPr>
  </w:style>
  <w:style w:type="paragraph" w:customStyle="1" w:styleId="BodySmallRight">
    <w:name w:val="Body Small Right"/>
    <w:basedOn w:val="BodyTextRight"/>
    <w:rsid w:val="000A4195"/>
    <w:rPr>
      <w:sz w:val="18"/>
      <w:szCs w:val="18"/>
    </w:rPr>
  </w:style>
  <w:style w:type="paragraph" w:customStyle="1" w:styleId="MarginEdition">
    <w:name w:val="Margin Edition"/>
    <w:basedOn w:val="MarginNote"/>
    <w:rsid w:val="000A4195"/>
    <w:pPr>
      <w:spacing w:before="0" w:after="0"/>
    </w:pPr>
    <w:rPr>
      <w:rFonts w:ascii="Times New Roman" w:hAnsi="Times New Roman"/>
      <w:color w:val="999999"/>
    </w:rPr>
  </w:style>
  <w:style w:type="paragraph" w:customStyle="1" w:styleId="Spacer">
    <w:name w:val="Spacer"/>
    <w:basedOn w:val="Normal"/>
    <w:rsid w:val="000A4195"/>
    <w:rPr>
      <w:sz w:val="2"/>
      <w:szCs w:val="2"/>
    </w:rPr>
  </w:style>
  <w:style w:type="character" w:customStyle="1" w:styleId="Small">
    <w:name w:val="Small"/>
    <w:basedOn w:val="DefaultParagraphFont"/>
    <w:rsid w:val="000A4195"/>
    <w:rPr>
      <w:sz w:val="16"/>
    </w:rPr>
  </w:style>
  <w:style w:type="paragraph" w:customStyle="1" w:styleId="WideTable">
    <w:name w:val="Wide Table"/>
    <w:basedOn w:val="Normal"/>
    <w:rsid w:val="000A4195"/>
    <w:pPr>
      <w:ind w:left="-1418"/>
    </w:pPr>
    <w:rPr>
      <w:sz w:val="2"/>
      <w:szCs w:val="2"/>
    </w:rPr>
  </w:style>
  <w:style w:type="character" w:styleId="PageNumber">
    <w:name w:val="page number"/>
    <w:basedOn w:val="DefaultParagraphFont"/>
    <w:rsid w:val="000A4195"/>
  </w:style>
  <w:style w:type="paragraph" w:styleId="Quote">
    <w:name w:val="Quote"/>
    <w:basedOn w:val="Heading1"/>
    <w:link w:val="QuoteChar"/>
    <w:qFormat/>
    <w:rsid w:val="000A4195"/>
    <w:rPr>
      <w:b w:val="0"/>
      <w:sz w:val="72"/>
      <w:szCs w:val="72"/>
      <w:lang w:val="en-NZ"/>
    </w:rPr>
  </w:style>
  <w:style w:type="character" w:customStyle="1" w:styleId="QuoteChar">
    <w:name w:val="Quote Char"/>
    <w:basedOn w:val="DefaultParagraphFont"/>
    <w:link w:val="Quote"/>
    <w:rsid w:val="000A4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195"/>
    <w:pPr>
      <w:pageBreakBefore/>
    </w:pPr>
  </w:style>
  <w:style w:type="paragraph" w:customStyle="1" w:styleId="Border">
    <w:name w:val="Border"/>
    <w:basedOn w:val="Normal"/>
    <w:qFormat/>
    <w:rsid w:val="000A4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195"/>
    <w:rPr>
      <w:b/>
      <w:bCs/>
      <w:i/>
      <w:iCs/>
      <w:color w:val="auto"/>
    </w:rPr>
  </w:style>
  <w:style w:type="paragraph" w:styleId="IntenseQuote">
    <w:name w:val="Intense Quote"/>
    <w:basedOn w:val="Normal"/>
    <w:next w:val="Normal"/>
    <w:link w:val="IntenseQuoteChar"/>
    <w:uiPriority w:val="30"/>
    <w:qFormat/>
    <w:rsid w:val="000A4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195"/>
    <w:rPr>
      <w:smallCaps/>
      <w:color w:val="auto"/>
      <w:u w:val="single"/>
    </w:rPr>
  </w:style>
  <w:style w:type="character" w:styleId="IntenseReference">
    <w:name w:val="Intense Reference"/>
    <w:basedOn w:val="DefaultParagraphFont"/>
    <w:uiPriority w:val="32"/>
    <w:qFormat/>
    <w:rsid w:val="000A4195"/>
    <w:rPr>
      <w:b/>
      <w:bCs/>
      <w:smallCaps/>
      <w:color w:val="auto"/>
      <w:spacing w:val="5"/>
      <w:u w:val="single"/>
    </w:rPr>
  </w:style>
  <w:style w:type="paragraph" w:customStyle="1" w:styleId="2ColumnHeading">
    <w:name w:val="2Column Heading"/>
    <w:basedOn w:val="BodyText"/>
    <w:qFormat/>
    <w:rsid w:val="000A4195"/>
    <w:pPr>
      <w:spacing w:after="60"/>
      <w:ind w:left="-2268"/>
    </w:pPr>
    <w:rPr>
      <w:b/>
    </w:rPr>
  </w:style>
  <w:style w:type="paragraph" w:customStyle="1" w:styleId="Heading1TOC">
    <w:name w:val="Heading1 TOC"/>
    <w:basedOn w:val="Normal"/>
    <w:qFormat/>
    <w:rsid w:val="000A4195"/>
    <w:pPr>
      <w:spacing w:before="240" w:after="120"/>
    </w:pPr>
    <w:rPr>
      <w:rFonts w:ascii="Times New Roman" w:hAnsi="Times New Roman"/>
      <w:b/>
      <w:sz w:val="32"/>
    </w:rPr>
  </w:style>
  <w:style w:type="paragraph" w:customStyle="1" w:styleId="Heading2TOC">
    <w:name w:val="Heading2 TOC"/>
    <w:basedOn w:val="Normal"/>
    <w:qFormat/>
    <w:rsid w:val="000A4195"/>
    <w:pPr>
      <w:spacing w:before="240" w:after="60"/>
    </w:pPr>
    <w:rPr>
      <w:rFonts w:ascii="Times New Roman" w:hAnsi="Times New Roman"/>
      <w:b/>
      <w:sz w:val="28"/>
    </w:rPr>
  </w:style>
  <w:style w:type="character" w:customStyle="1" w:styleId="Underline">
    <w:name w:val="Underline"/>
    <w:basedOn w:val="DefaultParagraphFont"/>
    <w:qFormat/>
    <w:rsid w:val="000A4195"/>
    <w:rPr>
      <w:u w:val="single"/>
    </w:rPr>
  </w:style>
  <w:style w:type="character" w:customStyle="1" w:styleId="BoldandItalics">
    <w:name w:val="Bold and Italics"/>
    <w:qFormat/>
    <w:rsid w:val="000A4195"/>
    <w:rPr>
      <w:b/>
      <w:i/>
      <w:u w:val="none"/>
    </w:rPr>
  </w:style>
  <w:style w:type="paragraph" w:styleId="BalloonText">
    <w:name w:val="Balloon Text"/>
    <w:basedOn w:val="Normal"/>
    <w:link w:val="BalloonTextChar"/>
    <w:rsid w:val="000A4195"/>
    <w:rPr>
      <w:rFonts w:ascii="Tahoma" w:hAnsi="Tahoma" w:cs="Tahoma"/>
      <w:sz w:val="16"/>
      <w:szCs w:val="16"/>
    </w:rPr>
  </w:style>
  <w:style w:type="character" w:customStyle="1" w:styleId="BalloonTextChar">
    <w:name w:val="Balloon Text Char"/>
    <w:basedOn w:val="DefaultParagraphFont"/>
    <w:link w:val="BalloonText"/>
    <w:rsid w:val="000A4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195"/>
    <w:rPr>
      <w:b/>
      <w:color w:val="660033"/>
      <w:spacing w:val="0"/>
    </w:rPr>
  </w:style>
  <w:style w:type="paragraph" w:customStyle="1" w:styleId="Nameditemlist">
    <w:name w:val="Named item list"/>
    <w:basedOn w:val="BodyText"/>
    <w:qFormat/>
    <w:rsid w:val="000A4195"/>
    <w:pPr>
      <w:tabs>
        <w:tab w:val="left" w:pos="2835"/>
      </w:tabs>
      <w:ind w:left="2835" w:hanging="2835"/>
    </w:pPr>
  </w:style>
  <w:style w:type="paragraph" w:customStyle="1" w:styleId="BodyTextnopadding">
    <w:name w:val="Body Text no padding"/>
    <w:basedOn w:val="BodyText"/>
    <w:qFormat/>
    <w:rsid w:val="000A4195"/>
    <w:pPr>
      <w:spacing w:before="0" w:after="0"/>
    </w:pPr>
  </w:style>
  <w:style w:type="paragraph" w:customStyle="1" w:styleId="BodyTextBold">
    <w:name w:val="Body Text Bold"/>
    <w:basedOn w:val="BodyText"/>
    <w:qFormat/>
    <w:rsid w:val="000A4195"/>
    <w:rPr>
      <w:b/>
    </w:rPr>
  </w:style>
  <w:style w:type="character" w:styleId="Hyperlink">
    <w:name w:val="Hyperlink"/>
    <w:basedOn w:val="DefaultParagraphFont"/>
    <w:uiPriority w:val="99"/>
    <w:unhideWhenUsed/>
    <w:rsid w:val="00D02A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1100</Words>
  <Characters>7151</Characters>
  <Application>Microsoft Office Word</Application>
  <DocSecurity>0</DocSecurity>
  <Lines>297</Lines>
  <Paragraphs>183</Paragraphs>
  <ScaleCrop>false</ScaleCrop>
  <Company>Author-it Software Corporation Ltd.</Company>
  <LinksUpToDate>false</LinksUpToDate>
  <CharactersWithSpaces>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MEM26018 Organise composite trials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