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197" w:rsidP="008871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MEM26016 Select and use joining techniques</w:t>
      </w:r>
      <w:r>
        <w:fldChar w:fldCharType="end"/>
      </w:r>
    </w:p>
    <w:p w:rsidR="00887197" w:rsidP="00887197">
      <w:pPr>
        <w:pStyle w:val="Version"/>
        <w:sectPr w:rsidSect="00E35E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5E3C" w:rsidP="00E35E3C">
      <w:pPr>
        <w:pStyle w:val="SuperHeading"/>
      </w:pPr>
      <w:r w:rsidRPr="00E35E3C">
        <w:t>MEM26016 Select and use joining techniques</w:t>
      </w:r>
    </w:p>
    <w:p w:rsidR="00000000" w:rsidRPr="00E35E3C" w:rsidP="00E35E3C">
      <w:pPr>
        <w:pStyle w:val="Heading1"/>
      </w:pPr>
      <w:bookmarkStart w:id="1" w:name="O_952281"/>
      <w:bookmarkEnd w:id="1"/>
      <w:r w:rsidRPr="00E35E3C">
        <w:t>Modification History</w:t>
      </w:r>
    </w:p>
    <w:p w:rsidR="00000000" w:rsidRPr="00E35E3C" w:rsidP="00887197">
      <w:pPr>
        <w:pStyle w:val="BodyText"/>
      </w:pPr>
      <w:r w:rsidRPr="00E35E3C">
        <w:t xml:space="preserve">Release 1. Supersedes and is equivalent to MEM26016A Select and use joining techniques </w:t>
      </w:r>
    </w:p>
    <w:p w:rsidR="00000000" w:rsidRPr="00E35E3C" w:rsidP="00E35E3C">
      <w:pPr>
        <w:pStyle w:val="Heading1"/>
      </w:pPr>
      <w:bookmarkStart w:id="2" w:name="O_952289"/>
      <w:bookmarkEnd w:id="2"/>
      <w:r w:rsidRPr="00E35E3C">
        <w:t>Application</w:t>
      </w:r>
    </w:p>
    <w:p w:rsidR="00000000" w:rsidRPr="00E35E3C" w:rsidP="00887197">
      <w:pPr>
        <w:pStyle w:val="BodyText"/>
      </w:pPr>
      <w:r w:rsidRPr="00E35E3C">
        <w:t xml:space="preserve">This unit of competency defines the skills and knowledge required to join composites to other composite components or </w:t>
      </w:r>
      <w:r w:rsidRPr="00E35E3C">
        <w:t>other materials.</w:t>
      </w:r>
    </w:p>
    <w:p w:rsidR="00000000" w:rsidRPr="00E35E3C" w:rsidP="00887197">
      <w:pPr>
        <w:pStyle w:val="BodyText"/>
      </w:pPr>
      <w:r w:rsidRPr="00E35E3C">
        <w:t>No licensing, legislative or certification requirements apply to this unit at the time of publication.</w:t>
      </w:r>
    </w:p>
    <w:p w:rsidR="00000000" w:rsidRPr="00E35E3C" w:rsidP="00E35E3C">
      <w:pPr>
        <w:pStyle w:val="BodyText"/>
      </w:pPr>
      <w:r w:rsidRPr="00E35E3C">
        <w:rPr>
          <w:rStyle w:val="SpecialBold"/>
        </w:rPr>
        <w:t>Band</w:t>
      </w:r>
      <w:r w:rsidRPr="00E35E3C">
        <w:t>:</w:t>
      </w:r>
      <w:r w:rsidRPr="00E35E3C">
        <w:tab/>
      </w:r>
      <w:r w:rsidRPr="00E35E3C">
        <w:rPr>
          <w:rStyle w:val="SpecialBold"/>
        </w:rPr>
        <w:t>A</w:t>
      </w:r>
    </w:p>
    <w:p w:rsidR="00000000" w:rsidRPr="00E35E3C" w:rsidP="00E35E3C">
      <w:pPr>
        <w:pStyle w:val="BodyText"/>
      </w:pPr>
      <w:r w:rsidRPr="00E35E3C">
        <w:rPr>
          <w:rStyle w:val="SpecialBold"/>
        </w:rPr>
        <w:t>Unit Weight:</w:t>
      </w:r>
      <w:r w:rsidRPr="00E35E3C">
        <w:rPr>
          <w:rStyle w:val="SpecialBold"/>
        </w:rPr>
        <w:tab/>
        <w:t>6</w:t>
      </w:r>
    </w:p>
    <w:p w:rsidR="00000000" w:rsidRPr="00E35E3C" w:rsidP="00E35E3C">
      <w:pPr>
        <w:pStyle w:val="AllowPageBreak"/>
      </w:pPr>
    </w:p>
    <w:p w:rsidR="00000000" w:rsidRPr="00E35E3C" w:rsidP="00E35E3C">
      <w:pPr>
        <w:pStyle w:val="Heading1"/>
      </w:pPr>
      <w:bookmarkStart w:id="3" w:name="O_952288"/>
      <w:bookmarkEnd w:id="3"/>
      <w:r w:rsidRPr="00E35E3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Work safely and effectively in manufacturing and engineering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MEM1</w:t>
            </w:r>
            <w:r w:rsidRPr="00E35E3C">
              <w:t>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BodyText"/>
            </w:pPr>
            <w:r w:rsidRPr="00E35E3C">
              <w:t>Organise and communicate information</w:t>
            </w:r>
          </w:p>
        </w:tc>
      </w:tr>
    </w:tbl>
    <w:p w:rsidR="00000000" w:rsidRPr="00E35E3C" w:rsidP="00E35E3C">
      <w:pPr>
        <w:pStyle w:val="BodyText"/>
      </w:pPr>
    </w:p>
    <w:p w:rsidR="00000000" w:rsidRPr="00E35E3C" w:rsidP="00E35E3C">
      <w:pPr>
        <w:pStyle w:val="AllowPageBreak"/>
      </w:pPr>
    </w:p>
    <w:p w:rsidR="00000000" w:rsidRPr="00E35E3C" w:rsidP="00E35E3C">
      <w:pPr>
        <w:pStyle w:val="Heading1"/>
      </w:pPr>
      <w:bookmarkStart w:id="4" w:name="O_952287"/>
      <w:bookmarkEnd w:id="4"/>
      <w:r w:rsidRPr="00E35E3C">
        <w:t>Competency Field</w:t>
      </w:r>
    </w:p>
    <w:p w:rsidR="00000000" w:rsidRPr="00E35E3C" w:rsidP="00887197">
      <w:pPr>
        <w:pStyle w:val="BodyText"/>
      </w:pPr>
      <w:r w:rsidRPr="00E35E3C">
        <w:t>Composites</w:t>
      </w:r>
    </w:p>
    <w:p w:rsidR="00000000" w:rsidRPr="00E35E3C" w:rsidP="00E35E3C">
      <w:pPr>
        <w:pStyle w:val="Heading1"/>
      </w:pPr>
      <w:bookmarkStart w:id="5" w:name="O_952285"/>
      <w:bookmarkEnd w:id="5"/>
      <w:r w:rsidRPr="00E35E3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Performance criteria describe the performance needed to demonstrate achievement of the element.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BodyText"/>
            </w:pPr>
            <w:r w:rsidRPr="00E35E3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Follow standard operating procedures (SOPs)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Comply with work health and safety (WHS) requirements at all times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Select and use appropriate personal protective equipment (PPE) in accordance with SOPs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Determine finished application properties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Develop required technical specifications of join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Identify properties of surfaces to be joined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BodyText"/>
            </w:pPr>
            <w:r w:rsidRPr="00E35E3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rPr>
                <w:rStyle w:val="SpecialBold"/>
              </w:rPr>
              <w:t>Select most appropriate joining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Short list suitable joining techniques and materials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Compare technical properties of different joining systems with requirements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Check safety data sheets (SDS) of joining materials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Determine preparation required of surfaces to be joined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Select most appropriate joining system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 xml:space="preserve">Make sample join using the system 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Conduct/organise for relevant tests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2.8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Evaluate test results against product requirements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2.9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Review fabrication process and make any required changes to system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BodyText"/>
            </w:pPr>
            <w:r w:rsidRPr="00E35E3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rPr>
                <w:rStyle w:val="SpecialBold"/>
              </w:rPr>
              <w:t>Complete the required join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Identify and control hazards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Prepare surface, as required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Prepare tools, equipment and materials required for join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Undertake required join and minimise waste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Review joined product compared to requirements of the job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Review materials and techniques selected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Identify areas for improvement and take appropriate actions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BodyText"/>
            </w:pPr>
            <w:r w:rsidRPr="00E35E3C">
              <w:t xml:space="preserve">Complete any required documentation/reporting </w:t>
            </w:r>
            <w:r w:rsidRPr="00E35E3C">
              <w:t>according to SOPs</w:t>
            </w:r>
          </w:p>
        </w:tc>
      </w:tr>
    </w:tbl>
    <w:p w:rsidR="00887197" w:rsidP="00E35E3C">
      <w:pPr>
        <w:pStyle w:val="BodyText"/>
      </w:pPr>
    </w:p>
    <w:p w:rsidR="00887197" w:rsidP="00E35E3C">
      <w:pPr>
        <w:pStyle w:val="BodyText"/>
      </w:pPr>
    </w:p>
    <w:p w:rsidR="00000000" w:rsidRPr="00E35E3C" w:rsidP="00E35E3C">
      <w:pPr>
        <w:pStyle w:val="Heading1"/>
      </w:pPr>
      <w:bookmarkStart w:id="6" w:name="O_952284"/>
      <w:bookmarkEnd w:id="6"/>
      <w:r w:rsidRPr="00E35E3C">
        <w:t>Foundation Skills</w:t>
      </w:r>
    </w:p>
    <w:p w:rsidR="00000000" w:rsidRPr="00E35E3C" w:rsidP="00887197">
      <w:pPr>
        <w:pStyle w:val="BodyText"/>
      </w:pPr>
      <w:r w:rsidRPr="00E35E3C">
        <w:t xml:space="preserve">This section describes those required skills (reading, writing, oral communication and numeracy) that are essential to workplace performance in this </w:t>
      </w:r>
      <w:r w:rsidRPr="00E35E3C">
        <w:t xml:space="preserve">unit of competency.  </w:t>
      </w:r>
    </w:p>
    <w:p w:rsidR="00000000" w:rsidRPr="00E35E3C" w:rsidP="00887197">
      <w:pPr>
        <w:pStyle w:val="BodyText"/>
      </w:pPr>
      <w:r w:rsidRPr="00E35E3C">
        <w:t>Foundation skills essential to performance are explicit in the performance criteria of this unit of competency.</w:t>
      </w:r>
    </w:p>
    <w:p w:rsidR="00000000" w:rsidRPr="00E35E3C" w:rsidP="00E35E3C">
      <w:pPr>
        <w:pStyle w:val="Heading1"/>
      </w:pPr>
      <w:bookmarkStart w:id="7" w:name="O_952283"/>
      <w:bookmarkEnd w:id="7"/>
      <w:r w:rsidRPr="00E35E3C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t>This field allows for different work environments and conditions that may affect per</w:t>
            </w:r>
            <w:r w:rsidRPr="00E35E3C">
              <w:t>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rPr>
                <w:rStyle w:val="SpecialBold"/>
              </w:rPr>
              <w:t>Finished application properties include the followin</w:t>
            </w:r>
            <w:r w:rsidRPr="00E35E3C">
              <w:rPr>
                <w:rStyle w:val="SpecialBold"/>
              </w:rPr>
              <w:t>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ListBullet"/>
            </w:pPr>
            <w:r w:rsidRPr="00E35E3C">
              <w:t>permanent/removable</w:t>
            </w:r>
          </w:p>
          <w:p w:rsidR="00000000" w:rsidRPr="00E35E3C" w:rsidP="00E35E3C">
            <w:pPr>
              <w:pStyle w:val="ListBullet"/>
            </w:pPr>
            <w:r w:rsidRPr="00E35E3C">
              <w:t>waterproof/chemical resistant</w:t>
            </w:r>
          </w:p>
          <w:p w:rsidR="00000000" w:rsidRPr="00E35E3C" w:rsidP="00E35E3C">
            <w:pPr>
              <w:pStyle w:val="ListBullet"/>
            </w:pPr>
            <w:r w:rsidRPr="00E35E3C">
              <w:t>structural rigidity</w:t>
            </w:r>
          </w:p>
          <w:p w:rsidR="00000000" w:rsidRPr="00E35E3C" w:rsidP="00E35E3C">
            <w:pPr>
              <w:pStyle w:val="ListBullet"/>
            </w:pPr>
            <w:r w:rsidRPr="00E35E3C">
              <w:t>strength (tensile, compressive, shear and torsional)</w:t>
            </w:r>
          </w:p>
          <w:p w:rsidR="00000000" w:rsidP="00E35E3C">
            <w:pPr>
              <w:pStyle w:val="ListBullet"/>
              <w:rPr>
                <w:lang w:val="en-NZ"/>
              </w:rPr>
            </w:pPr>
            <w:r w:rsidRPr="00E35E3C">
              <w:t>aesthetic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rPr>
                <w:rStyle w:val="SpecialBold"/>
              </w:rPr>
              <w:t>Properties of surfaces to be joined include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ListBullet"/>
            </w:pPr>
            <w:r w:rsidRPr="00E35E3C">
              <w:t>materials of construction</w:t>
            </w:r>
          </w:p>
          <w:p w:rsidR="00000000" w:rsidRPr="00E35E3C" w:rsidP="00E35E3C">
            <w:pPr>
              <w:pStyle w:val="ListBullet"/>
            </w:pPr>
            <w:r w:rsidRPr="00E35E3C">
              <w:t>physical properties (e.g. strength and rigidity)</w:t>
            </w:r>
          </w:p>
          <w:p w:rsidR="00000000" w:rsidRPr="00E35E3C" w:rsidP="00E35E3C">
            <w:pPr>
              <w:pStyle w:val="ListBullet"/>
            </w:pPr>
            <w:r w:rsidRPr="00E35E3C">
              <w:t>surface properties (e.g. surface finish and surface treatment/coatings)</w:t>
            </w:r>
          </w:p>
          <w:p w:rsidR="00000000" w:rsidP="00E35E3C">
            <w:pPr>
              <w:pStyle w:val="ListBullet"/>
              <w:rPr>
                <w:lang w:val="en-NZ"/>
              </w:rPr>
            </w:pPr>
            <w:r w:rsidRPr="00E35E3C">
              <w:t xml:space="preserve">size and shape 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6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rPr>
                <w:rStyle w:val="SpecialBold"/>
              </w:rPr>
              <w:t>Joining system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ListBullet"/>
            </w:pPr>
            <w:r w:rsidRPr="00E35E3C">
              <w:t xml:space="preserve">bonding (e.g. adhesive, gluing, ethacrylates, sikaflex and </w:t>
            </w:r>
            <w:r w:rsidRPr="00E35E3C">
              <w:t>epoxy)</w:t>
            </w:r>
          </w:p>
          <w:p w:rsidR="00000000" w:rsidRPr="00E35E3C" w:rsidP="00E35E3C">
            <w:pPr>
              <w:pStyle w:val="ListBullet"/>
            </w:pPr>
            <w:r w:rsidRPr="00E35E3C">
              <w:t>using composite materials (e.g. Probond, Divelett, K-Lite and Eurmere)</w:t>
            </w:r>
          </w:p>
          <w:p w:rsidR="00000000" w:rsidRPr="00E35E3C" w:rsidP="00E35E3C">
            <w:pPr>
              <w:pStyle w:val="ListBullet"/>
            </w:pPr>
            <w:r w:rsidRPr="00E35E3C">
              <w:t xml:space="preserve">secondary bonding – cured composite to cured composite </w:t>
            </w:r>
          </w:p>
          <w:p w:rsidR="00000000" w:rsidP="00E35E3C">
            <w:pPr>
              <w:pStyle w:val="ListBullet"/>
              <w:rPr>
                <w:lang w:val="en-NZ"/>
              </w:rPr>
            </w:pPr>
            <w:r w:rsidRPr="00E35E3C">
              <w:t>using mechanical fasteners (e.g. bolts and rivets)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95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rPr>
                <w:rStyle w:val="SpecialBold"/>
              </w:rPr>
              <w:t>Preparation of surfaces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ListBullet"/>
            </w:pPr>
            <w:r w:rsidRPr="00E35E3C">
              <w:t>solvent or other chemical cleaning</w:t>
            </w:r>
          </w:p>
          <w:p w:rsidR="00000000" w:rsidRPr="00E35E3C" w:rsidP="00E35E3C">
            <w:pPr>
              <w:pStyle w:val="ListBullet"/>
            </w:pPr>
            <w:r w:rsidRPr="00E35E3C">
              <w:t>chemical etching</w:t>
            </w:r>
          </w:p>
          <w:p w:rsidR="00000000" w:rsidRPr="00E35E3C" w:rsidP="00E35E3C">
            <w:pPr>
              <w:pStyle w:val="ListBullet"/>
            </w:pPr>
            <w:r w:rsidRPr="00E35E3C">
              <w:t>mechanical preparation such as blasting, buffing</w:t>
            </w:r>
          </w:p>
          <w:p w:rsidR="00000000" w:rsidRPr="00E35E3C" w:rsidP="00E35E3C">
            <w:pPr>
              <w:pStyle w:val="ListBullet"/>
            </w:pPr>
            <w:r w:rsidRPr="00E35E3C">
              <w:t>surface smoothing (e.g. machining)</w:t>
            </w:r>
          </w:p>
          <w:p w:rsidR="00000000" w:rsidP="00E35E3C">
            <w:pPr>
              <w:pStyle w:val="ListBullet"/>
              <w:rPr>
                <w:lang w:val="en-NZ"/>
              </w:rPr>
            </w:pPr>
            <w:r w:rsidRPr="00E35E3C">
              <w:t>making of holes or other physical locking features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10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rPr>
                <w:rStyle w:val="SpecialBold"/>
              </w:rPr>
              <w:t>Most appropriate joining system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ListBullet"/>
            </w:pPr>
            <w:r w:rsidRPr="00E35E3C">
              <w:t>compliance with product requirements</w:t>
            </w:r>
          </w:p>
          <w:p w:rsidR="00000000" w:rsidRPr="00E35E3C" w:rsidP="00E35E3C">
            <w:pPr>
              <w:pStyle w:val="ListBullet"/>
            </w:pPr>
            <w:r w:rsidRPr="00E35E3C">
              <w:t>greatest ease of joining</w:t>
            </w:r>
          </w:p>
          <w:p w:rsidR="00000000" w:rsidRPr="00E35E3C" w:rsidP="00E35E3C">
            <w:pPr>
              <w:pStyle w:val="ListBullet"/>
            </w:pPr>
            <w:r w:rsidRPr="00E35E3C">
              <w:t>best financial return</w:t>
            </w:r>
          </w:p>
          <w:p w:rsidR="00000000" w:rsidP="00E35E3C">
            <w:pPr>
              <w:pStyle w:val="ListBullet"/>
              <w:rPr>
                <w:lang w:val="en-NZ"/>
              </w:rPr>
            </w:pPr>
            <w:r w:rsidRPr="00E35E3C">
              <w:t>greatest sustainability contribution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rPr>
                <w:rStyle w:val="SpecialBold"/>
              </w:rPr>
              <w:t>Requirements of the job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ListBullet"/>
            </w:pPr>
            <w:r w:rsidRPr="00E35E3C">
              <w:t>rigid or flexible</w:t>
            </w:r>
          </w:p>
          <w:p w:rsidR="00000000" w:rsidRPr="00E35E3C" w:rsidP="00E35E3C">
            <w:pPr>
              <w:pStyle w:val="ListBullet"/>
            </w:pPr>
            <w:r w:rsidRPr="00E35E3C">
              <w:t>water, ultraviolet (UV), chemical or fire resista</w:t>
            </w:r>
            <w:r w:rsidRPr="00E35E3C">
              <w:t>nt</w:t>
            </w:r>
          </w:p>
          <w:p w:rsidR="00000000" w:rsidP="00E35E3C">
            <w:pPr>
              <w:pStyle w:val="ListBullet"/>
              <w:rPr>
                <w:lang w:val="en-NZ"/>
              </w:rPr>
            </w:pPr>
            <w:r w:rsidRPr="00E35E3C">
              <w:t>or have other properties, as well as the required strength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rPr>
                <w:rStyle w:val="SpecialBold"/>
              </w:rPr>
              <w:t>Areas for improvement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ListBullet"/>
            </w:pPr>
            <w:r w:rsidRPr="00E35E3C">
              <w:t>incompatible requirements</w:t>
            </w:r>
          </w:p>
          <w:p w:rsidR="00000000" w:rsidRPr="00E35E3C" w:rsidP="00E35E3C">
            <w:pPr>
              <w:pStyle w:val="ListBullet"/>
            </w:pPr>
            <w:r w:rsidRPr="00E35E3C">
              <w:t>hazardous materials/preparation methods</w:t>
            </w:r>
          </w:p>
          <w:p w:rsidR="00000000" w:rsidP="00E35E3C">
            <w:pPr>
              <w:pStyle w:val="ListBullet"/>
              <w:rPr>
                <w:lang w:val="en-NZ"/>
              </w:rPr>
            </w:pPr>
            <w:r w:rsidRPr="00E35E3C">
              <w:t>non-uniform join</w:t>
            </w:r>
          </w:p>
        </w:tc>
      </w:tr>
      <w:tr w:rsidTr="00E35E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5E3C">
            <w:pPr>
              <w:pStyle w:val="BodyText"/>
              <w:rPr>
                <w:lang w:val="en-NZ"/>
              </w:rPr>
            </w:pPr>
            <w:r w:rsidRPr="00E35E3C">
              <w:rPr>
                <w:rStyle w:val="SpecialBold"/>
              </w:rPr>
              <w:t>Sustainability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5E3C" w:rsidP="00E35E3C">
            <w:pPr>
              <w:pStyle w:val="ListBullet"/>
            </w:pPr>
            <w:r w:rsidRPr="00E35E3C">
              <w:t xml:space="preserve">survival of the ecology/physical environment </w:t>
            </w:r>
          </w:p>
          <w:p w:rsidR="00000000" w:rsidRPr="00E35E3C" w:rsidP="00E35E3C">
            <w:pPr>
              <w:pStyle w:val="ListBullet"/>
            </w:pPr>
            <w:r w:rsidRPr="00E35E3C">
              <w:t xml:space="preserve">economic viability </w:t>
            </w:r>
          </w:p>
          <w:p w:rsidR="00000000" w:rsidRPr="00E35E3C" w:rsidP="00E35E3C">
            <w:pPr>
              <w:pStyle w:val="ListBullet"/>
            </w:pPr>
            <w:r w:rsidRPr="00E35E3C">
              <w:t xml:space="preserve">social sustainability </w:t>
            </w:r>
          </w:p>
        </w:tc>
      </w:tr>
    </w:tbl>
    <w:p w:rsidR="00000000" w:rsidRPr="00E35E3C" w:rsidP="00E35E3C">
      <w:pPr>
        <w:pStyle w:val="BodyText"/>
      </w:pPr>
    </w:p>
    <w:p w:rsidR="00000000" w:rsidRPr="00E35E3C" w:rsidP="00E35E3C">
      <w:pPr>
        <w:pStyle w:val="AllowPageBreak"/>
      </w:pPr>
    </w:p>
    <w:p w:rsidR="00000000" w:rsidRPr="00E35E3C" w:rsidP="00E35E3C">
      <w:pPr>
        <w:pStyle w:val="Heading1"/>
      </w:pPr>
      <w:bookmarkStart w:id="8" w:name="O_952282"/>
      <w:bookmarkEnd w:id="8"/>
      <w:r w:rsidRPr="00E35E3C">
        <w:t>Unit Mapping Information</w:t>
      </w:r>
    </w:p>
    <w:p w:rsidR="00000000" w:rsidRPr="00E35E3C" w:rsidP="00887197">
      <w:pPr>
        <w:pStyle w:val="BodyText"/>
      </w:pPr>
      <w:r w:rsidRPr="00E35E3C">
        <w:t xml:space="preserve">Release 1. Supersedes and is equivalent to MEM26016A Select and use joining techniques </w:t>
      </w:r>
    </w:p>
    <w:p w:rsidR="00000000" w:rsidRPr="00E35E3C" w:rsidP="00E35E3C">
      <w:pPr>
        <w:pStyle w:val="Heading1"/>
      </w:pPr>
      <w:bookmarkStart w:id="9" w:name="O_952275"/>
      <w:bookmarkEnd w:id="9"/>
      <w:r w:rsidRPr="00E35E3C">
        <w:t>Links</w:t>
      </w:r>
    </w:p>
    <w:p w:rsidR="00000000" w:rsidRPr="00E35E3C" w:rsidP="00887197">
      <w:pPr>
        <w:pStyle w:val="BodyText"/>
      </w:pPr>
      <w:r w:rsidRPr="00E35E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9702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35E3C" w:rsidP="00E35E3C"/>
    <w:sectPr w:rsidSect="00E35E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3C" w:rsidRPr="00887197" w:rsidP="008871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197" w:rsidP="00E35E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197" w:rsidP="00E35E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87197" w:rsidP="00E35E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1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5E3C" w:rsidRPr="00887197" w:rsidP="008871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E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197" w:rsidRPr="002D2AF8" w:rsidP="00E35E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MEM26016 Select and use joining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87197" w:rsidP="00E35E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CA6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5ABC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5E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5E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5E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5E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5E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5E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5E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5E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5E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5E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5E3C"/>
  </w:style>
  <w:style w:type="character" w:customStyle="1" w:styleId="Heading1Char">
    <w:name w:val="Heading 1 Char"/>
    <w:basedOn w:val="DefaultParagraphFont"/>
    <w:link w:val="Heading1"/>
    <w:rsid w:val="00E35E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5E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5E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5E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5E3C"/>
    <w:rPr>
      <w:b/>
      <w:spacing w:val="0"/>
    </w:rPr>
  </w:style>
  <w:style w:type="paragraph" w:customStyle="1" w:styleId="SuperHeading">
    <w:name w:val="SuperHeading"/>
    <w:basedOn w:val="Normal"/>
    <w:rsid w:val="00E35E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5E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5E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5E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5E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5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5E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5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5E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5E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5E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5E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5E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5E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5E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5E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5E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5E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5E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5E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5E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5E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5E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5E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5E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5E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5E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5E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5E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5E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5E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5E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5E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5E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5E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5E3C"/>
    <w:rPr>
      <w:i/>
    </w:rPr>
  </w:style>
  <w:style w:type="paragraph" w:styleId="Caption">
    <w:name w:val="caption"/>
    <w:basedOn w:val="BodyText"/>
    <w:next w:val="Normal"/>
    <w:qFormat/>
    <w:rsid w:val="00E35E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5E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5E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5E3C"/>
  </w:style>
  <w:style w:type="paragraph" w:styleId="TableofFigures">
    <w:name w:val="table of figures"/>
    <w:basedOn w:val="Normal"/>
    <w:next w:val="Normal"/>
    <w:semiHidden/>
    <w:rsid w:val="00E35E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5E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5E3C"/>
    <w:rPr>
      <w:rFonts w:ascii="Wingdings" w:hAnsi="Wingdings"/>
    </w:rPr>
  </w:style>
  <w:style w:type="paragraph" w:customStyle="1" w:styleId="TableHeading">
    <w:name w:val="Table Heading"/>
    <w:basedOn w:val="HeadingBase"/>
    <w:rsid w:val="00E35E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5E3C"/>
    <w:rPr>
      <w:color w:val="0033CC"/>
      <w:u w:val="none"/>
    </w:rPr>
  </w:style>
  <w:style w:type="paragraph" w:customStyle="1" w:styleId="BodyTextRight">
    <w:name w:val="Body Text Right"/>
    <w:basedOn w:val="BodyText"/>
    <w:rsid w:val="00E35E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5E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5E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5E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5E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5E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5E3C"/>
    <w:rPr>
      <w:sz w:val="32"/>
    </w:rPr>
  </w:style>
  <w:style w:type="paragraph" w:customStyle="1" w:styleId="HeadingProcedure">
    <w:name w:val="Heading Procedure"/>
    <w:basedOn w:val="HeadingBase"/>
    <w:next w:val="Normal"/>
    <w:rsid w:val="00E35E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5E3C"/>
    <w:pPr>
      <w:spacing w:before="60" w:after="60"/>
    </w:pPr>
  </w:style>
  <w:style w:type="paragraph" w:styleId="ListContinue">
    <w:name w:val="List Continue"/>
    <w:basedOn w:val="List"/>
    <w:rsid w:val="00E35E3C"/>
    <w:pPr>
      <w:ind w:firstLine="0"/>
    </w:pPr>
  </w:style>
  <w:style w:type="paragraph" w:customStyle="1" w:styleId="ListNote">
    <w:name w:val="List Note"/>
    <w:basedOn w:val="List"/>
    <w:rsid w:val="00E35E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5E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5E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5E3C"/>
    <w:rPr>
      <w:rFonts w:ascii="Courier New" w:hAnsi="Courier New"/>
    </w:rPr>
  </w:style>
  <w:style w:type="paragraph" w:customStyle="1" w:styleId="NoteBullet">
    <w:name w:val="Note Bullet"/>
    <w:basedOn w:val="Note"/>
    <w:rsid w:val="00E35E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5E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5E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5E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5E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5E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5E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5E3C"/>
    <w:rPr>
      <w:b/>
      <w:smallCaps/>
    </w:rPr>
  </w:style>
  <w:style w:type="paragraph" w:customStyle="1" w:styleId="TableListNumber">
    <w:name w:val="Table List Number"/>
    <w:basedOn w:val="ListNumber"/>
    <w:rsid w:val="00E35E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5E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5E3C"/>
    <w:pPr>
      <w:numPr>
        <w:numId w:val="8"/>
      </w:numPr>
    </w:pPr>
  </w:style>
  <w:style w:type="paragraph" w:customStyle="1" w:styleId="ListAlpha2">
    <w:name w:val="List Alpha 2"/>
    <w:basedOn w:val="List2"/>
    <w:rsid w:val="00E35E3C"/>
    <w:pPr>
      <w:numPr>
        <w:numId w:val="7"/>
      </w:numPr>
    </w:pPr>
  </w:style>
  <w:style w:type="paragraph" w:styleId="List2">
    <w:name w:val="List 2"/>
    <w:basedOn w:val="BodyText"/>
    <w:rsid w:val="00E35E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5E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5E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5E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5E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5E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5E3C"/>
    <w:pPr>
      <w:numPr>
        <w:numId w:val="3"/>
      </w:numPr>
    </w:pPr>
  </w:style>
  <w:style w:type="paragraph" w:styleId="ListContinue2">
    <w:name w:val="List Continue 2"/>
    <w:basedOn w:val="List2"/>
    <w:rsid w:val="00E35E3C"/>
    <w:pPr>
      <w:ind w:firstLine="0"/>
    </w:pPr>
  </w:style>
  <w:style w:type="paragraph" w:styleId="ListContinue3">
    <w:name w:val="List Continue 3"/>
    <w:basedOn w:val="List3"/>
    <w:rsid w:val="00E35E3C"/>
    <w:pPr>
      <w:ind w:left="1021" w:firstLine="0"/>
    </w:pPr>
  </w:style>
  <w:style w:type="paragraph" w:styleId="ListContinue4">
    <w:name w:val="List Continue 4"/>
    <w:basedOn w:val="List4"/>
    <w:rsid w:val="00E35E3C"/>
    <w:pPr>
      <w:ind w:firstLine="0"/>
    </w:pPr>
  </w:style>
  <w:style w:type="paragraph" w:styleId="ListContinue5">
    <w:name w:val="List Continue 5"/>
    <w:basedOn w:val="List5"/>
    <w:rsid w:val="00E35E3C"/>
    <w:pPr>
      <w:ind w:firstLine="0"/>
    </w:pPr>
  </w:style>
  <w:style w:type="paragraph" w:styleId="ListNumber3">
    <w:name w:val="List Number 3"/>
    <w:basedOn w:val="List3"/>
    <w:rsid w:val="00E35E3C"/>
    <w:pPr>
      <w:numPr>
        <w:numId w:val="4"/>
      </w:numPr>
    </w:pPr>
  </w:style>
  <w:style w:type="paragraph" w:styleId="ListNumber4">
    <w:name w:val="List Number 4"/>
    <w:basedOn w:val="List4"/>
    <w:rsid w:val="00E35E3C"/>
    <w:pPr>
      <w:numPr>
        <w:numId w:val="5"/>
      </w:numPr>
    </w:pPr>
  </w:style>
  <w:style w:type="paragraph" w:styleId="ListNumber5">
    <w:name w:val="List Number 5"/>
    <w:basedOn w:val="List5"/>
    <w:rsid w:val="00E35E3C"/>
    <w:pPr>
      <w:numPr>
        <w:numId w:val="6"/>
      </w:numPr>
    </w:pPr>
  </w:style>
  <w:style w:type="paragraph" w:styleId="BlockText">
    <w:name w:val="Block Text"/>
    <w:basedOn w:val="Normal"/>
    <w:rsid w:val="00E35E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5E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5E3C"/>
    <w:rPr>
      <w:sz w:val="16"/>
      <w:vertAlign w:val="superscript"/>
    </w:rPr>
  </w:style>
  <w:style w:type="character" w:customStyle="1" w:styleId="Symbols">
    <w:name w:val="Symbols"/>
    <w:basedOn w:val="DefaultParagraphFont"/>
    <w:rsid w:val="00E35E3C"/>
    <w:rPr>
      <w:rFonts w:ascii="Symbol" w:hAnsi="Symbol"/>
    </w:rPr>
  </w:style>
  <w:style w:type="character" w:customStyle="1" w:styleId="MenuOptions">
    <w:name w:val="Menu Options"/>
    <w:basedOn w:val="DefaultParagraphFont"/>
    <w:rsid w:val="00E35E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5E3C"/>
    <w:rPr>
      <w:b/>
    </w:rPr>
  </w:style>
  <w:style w:type="character" w:customStyle="1" w:styleId="Underlined">
    <w:name w:val="Underlined"/>
    <w:basedOn w:val="DefaultParagraphFont"/>
    <w:rsid w:val="00E35E3C"/>
    <w:rPr>
      <w:u w:val="single"/>
    </w:rPr>
  </w:style>
  <w:style w:type="paragraph" w:customStyle="1" w:styleId="TableBodyTextRight">
    <w:name w:val="Table Body Text Right"/>
    <w:basedOn w:val="TableBodyText"/>
    <w:rsid w:val="00E35E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5E3C"/>
    <w:rPr>
      <w:sz w:val="18"/>
    </w:rPr>
  </w:style>
  <w:style w:type="paragraph" w:customStyle="1" w:styleId="BodySmallRight">
    <w:name w:val="Body Small Right"/>
    <w:basedOn w:val="BodyTextRight"/>
    <w:rsid w:val="00E35E3C"/>
    <w:rPr>
      <w:sz w:val="18"/>
      <w:szCs w:val="18"/>
    </w:rPr>
  </w:style>
  <w:style w:type="paragraph" w:customStyle="1" w:styleId="MarginEdition">
    <w:name w:val="Margin Edition"/>
    <w:basedOn w:val="MarginNote"/>
    <w:rsid w:val="00E35E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5E3C"/>
    <w:rPr>
      <w:sz w:val="2"/>
      <w:szCs w:val="2"/>
    </w:rPr>
  </w:style>
  <w:style w:type="character" w:customStyle="1" w:styleId="Small">
    <w:name w:val="Small"/>
    <w:basedOn w:val="DefaultParagraphFont"/>
    <w:rsid w:val="00E35E3C"/>
    <w:rPr>
      <w:sz w:val="16"/>
    </w:rPr>
  </w:style>
  <w:style w:type="paragraph" w:customStyle="1" w:styleId="WideTable">
    <w:name w:val="Wide Table"/>
    <w:basedOn w:val="Normal"/>
    <w:rsid w:val="00E35E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5E3C"/>
  </w:style>
  <w:style w:type="paragraph" w:styleId="Quote">
    <w:name w:val="Quote"/>
    <w:basedOn w:val="Heading1"/>
    <w:link w:val="QuoteChar"/>
    <w:qFormat/>
    <w:rsid w:val="00E35E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5E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5E3C"/>
    <w:pPr>
      <w:pageBreakBefore/>
    </w:pPr>
  </w:style>
  <w:style w:type="paragraph" w:customStyle="1" w:styleId="Border">
    <w:name w:val="Border"/>
    <w:basedOn w:val="Normal"/>
    <w:qFormat/>
    <w:rsid w:val="00E35E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5E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E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E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5E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5E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5E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5E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5E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5E3C"/>
    <w:rPr>
      <w:u w:val="single"/>
    </w:rPr>
  </w:style>
  <w:style w:type="character" w:customStyle="1" w:styleId="BoldandItalics">
    <w:name w:val="Bold and Italics"/>
    <w:qFormat/>
    <w:rsid w:val="00E35E3C"/>
    <w:rPr>
      <w:b/>
      <w:i/>
      <w:u w:val="none"/>
    </w:rPr>
  </w:style>
  <w:style w:type="paragraph" w:styleId="BalloonText">
    <w:name w:val="Balloon Text"/>
    <w:basedOn w:val="Normal"/>
    <w:link w:val="BalloonTextChar"/>
    <w:rsid w:val="00E35E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5E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5E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5E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5E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5E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5E3C"/>
    <w:pPr>
      <w:spacing w:before="0" w:after="0"/>
    </w:pPr>
  </w:style>
  <w:style w:type="paragraph" w:customStyle="1" w:styleId="BodyTextBold">
    <w:name w:val="Body Text Bold"/>
    <w:basedOn w:val="BodyText"/>
    <w:qFormat/>
    <w:rsid w:val="00E35E3C"/>
    <w:rPr>
      <w:b/>
    </w:rPr>
  </w:style>
  <w:style w:type="character" w:styleId="Hyperlink">
    <w:name w:val="Hyperlink"/>
    <w:basedOn w:val="DefaultParagraphFont"/>
    <w:uiPriority w:val="99"/>
    <w:unhideWhenUsed/>
    <w:rsid w:val="008871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4270</Characters>
  <Application>Microsoft Office Word</Application>
  <DocSecurity>0</DocSecurity>
  <Lines>237</Lines>
  <Paragraphs>144</Paragraphs>
  <ScaleCrop>false</ScaleCrop>
  <Company>Author-it Software Corporation Ltd.</Company>
  <LinksUpToDate>false</LinksUpToDate>
  <CharactersWithSpaces>4784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MEM26016 Select and use joining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2023-02-03T06:49:00Z</dcterms:created>
  <dcterms:modified xsi:type="dcterms:W3CDTF">2023-02-03T06:49:00Z</dcterms:modified>
</cp:coreProperties>
</file>