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4B4" w:rsidP="002854B4">
      <w:pPr>
        <w:pStyle w:val="Title"/>
      </w:pPr>
      <w:r>
        <w:fldChar w:fldCharType="begin"/>
      </w:r>
      <w:r>
        <w:instrText xml:space="preserve"> TITLE   \* MERGEFORMAT </w:instrText>
      </w:r>
      <w:r>
        <w:fldChar w:fldCharType="separate"/>
      </w:r>
      <w:r>
        <w:t>MEM26014 Adjust resin chemicals for current conditions</w:t>
      </w:r>
      <w:r>
        <w:fldChar w:fldCharType="end"/>
      </w:r>
    </w:p>
    <w:p w:rsidR="002854B4" w:rsidP="002854B4">
      <w:pPr>
        <w:pStyle w:val="Version"/>
        <w:sectPr w:rsidSect="00053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4A2" w:rsidP="000534A2">
      <w:pPr>
        <w:pStyle w:val="SuperHeading"/>
      </w:pPr>
      <w:r w:rsidRPr="000534A2">
        <w:t>MEM26014 Adjust resin chemicals for current conditions</w:t>
      </w:r>
    </w:p>
    <w:p w:rsidR="00000000" w:rsidRPr="000534A2" w:rsidP="000534A2">
      <w:pPr>
        <w:pStyle w:val="Heading1"/>
      </w:pPr>
      <w:bookmarkStart w:id="1" w:name="O_952243"/>
      <w:bookmarkEnd w:id="1"/>
      <w:r w:rsidRPr="000534A2">
        <w:t>Modification History</w:t>
      </w:r>
    </w:p>
    <w:p w:rsidR="00000000" w:rsidRPr="000534A2" w:rsidP="002854B4">
      <w:pPr>
        <w:pStyle w:val="BodyText"/>
      </w:pPr>
      <w:r w:rsidRPr="000534A2">
        <w:t xml:space="preserve">Release 1. Supersedes and is equivalent to MEM26014A Adjust resin chemicals for current conditions </w:t>
      </w:r>
    </w:p>
    <w:p w:rsidR="00000000" w:rsidRPr="000534A2" w:rsidP="000534A2">
      <w:pPr>
        <w:pStyle w:val="Heading1"/>
      </w:pPr>
      <w:bookmarkStart w:id="2" w:name="O_952251"/>
      <w:bookmarkEnd w:id="2"/>
      <w:r w:rsidRPr="000534A2">
        <w:t>Application</w:t>
      </w:r>
    </w:p>
    <w:p w:rsidR="00000000" w:rsidRPr="000534A2" w:rsidP="002854B4">
      <w:pPr>
        <w:pStyle w:val="BodyText"/>
      </w:pPr>
      <w:r w:rsidRPr="000534A2">
        <w:t>This unit of competency defines the skills and knowledge required to apply knowledge of re</w:t>
      </w:r>
      <w:r w:rsidRPr="000534A2">
        <w:t>sin chemistry, particularly catalysis and resin curing, to make adjustments to the chemistry to suit current requirements caused by weather, job specifications or other factors and requires knowing the limits of these adjustments and having discussions wit</w:t>
      </w:r>
      <w:r w:rsidRPr="000534A2">
        <w:t>h suppliers/manufacturers regarding resin chemistry.</w:t>
      </w:r>
    </w:p>
    <w:p w:rsidR="00000000" w:rsidRPr="000534A2" w:rsidP="002854B4">
      <w:pPr>
        <w:pStyle w:val="BodyText"/>
      </w:pPr>
      <w:r w:rsidRPr="000534A2">
        <w:t>No licensing, legislative or certification requirements apply to this unit at the time of publication.</w:t>
      </w:r>
    </w:p>
    <w:p w:rsidR="00000000" w:rsidRPr="000534A2" w:rsidP="000534A2">
      <w:pPr>
        <w:pStyle w:val="BodyText"/>
      </w:pPr>
      <w:r w:rsidRPr="000534A2">
        <w:rPr>
          <w:rStyle w:val="SpecialBold"/>
        </w:rPr>
        <w:t>Band</w:t>
      </w:r>
      <w:r w:rsidRPr="000534A2">
        <w:t>:</w:t>
      </w:r>
      <w:r w:rsidRPr="000534A2">
        <w:tab/>
      </w:r>
      <w:r w:rsidRPr="000534A2">
        <w:rPr>
          <w:rStyle w:val="SpecialBold"/>
        </w:rPr>
        <w:t>A</w:t>
      </w:r>
    </w:p>
    <w:p w:rsidR="00000000" w:rsidRPr="000534A2" w:rsidP="000534A2">
      <w:pPr>
        <w:pStyle w:val="BodyText"/>
      </w:pPr>
      <w:r w:rsidRPr="000534A2">
        <w:rPr>
          <w:rStyle w:val="SpecialBold"/>
        </w:rPr>
        <w:t>Unit Weight:</w:t>
      </w:r>
      <w:r w:rsidRPr="000534A2">
        <w:rPr>
          <w:rStyle w:val="SpecialBold"/>
        </w:rPr>
        <w:tab/>
        <w:t>4</w:t>
      </w:r>
    </w:p>
    <w:p w:rsidR="00000000" w:rsidRPr="000534A2" w:rsidP="000534A2">
      <w:pPr>
        <w:pStyle w:val="AllowPageBreak"/>
      </w:pPr>
    </w:p>
    <w:p w:rsidR="00000000" w:rsidRPr="000534A2" w:rsidP="000534A2">
      <w:pPr>
        <w:pStyle w:val="Heading1"/>
      </w:pPr>
      <w:bookmarkStart w:id="3" w:name="O_952250"/>
      <w:bookmarkEnd w:id="3"/>
      <w:r w:rsidRPr="000534A2">
        <w:t>Pre-requisite Unit</w:t>
      </w:r>
    </w:p>
    <w:tbl>
      <w:tblPr>
        <w:tblW w:w="0" w:type="auto"/>
        <w:tblLayout w:type="fixed"/>
        <w:tblCellMar>
          <w:left w:w="62" w:type="dxa"/>
          <w:right w:w="62" w:type="dxa"/>
        </w:tblCellMar>
        <w:tblLook w:val="0000"/>
      </w:tblPr>
      <w:tblGrid>
        <w:gridCol w:w="2186"/>
        <w:gridCol w:w="6886"/>
      </w:tblGrid>
      <w:tr w:rsidTr="000534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MEM13015</w:t>
            </w:r>
          </w:p>
        </w:tc>
        <w:tc>
          <w:tcPr>
            <w:tcW w:w="6886"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Work safely and effectively in</w:t>
            </w:r>
            <w:r w:rsidRPr="000534A2">
              <w:t xml:space="preserve"> manufacturing and engineering</w:t>
            </w:r>
          </w:p>
        </w:tc>
      </w:tr>
      <w:tr w:rsidTr="000534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MEM16006</w:t>
            </w:r>
          </w:p>
        </w:tc>
        <w:tc>
          <w:tcPr>
            <w:tcW w:w="6886" w:type="dxa"/>
            <w:tcBorders>
              <w:top w:val="nil"/>
              <w:left w:val="nil"/>
              <w:bottom w:val="nil"/>
              <w:right w:val="nil"/>
            </w:tcBorders>
            <w:tcMar>
              <w:top w:w="0" w:type="dxa"/>
              <w:left w:w="62" w:type="dxa"/>
              <w:bottom w:w="0" w:type="dxa"/>
              <w:right w:w="62" w:type="dxa"/>
            </w:tcMar>
          </w:tcPr>
          <w:p w:rsidR="00000000" w:rsidRPr="000534A2" w:rsidP="000534A2">
            <w:pPr>
              <w:pStyle w:val="BodyText"/>
            </w:pPr>
            <w:r w:rsidRPr="000534A2">
              <w:t>Organise and communicate information</w:t>
            </w:r>
          </w:p>
        </w:tc>
      </w:tr>
    </w:tbl>
    <w:p w:rsidR="00000000" w:rsidRPr="000534A2" w:rsidP="000534A2">
      <w:pPr>
        <w:pStyle w:val="BodyText"/>
      </w:pPr>
    </w:p>
    <w:p w:rsidR="00000000" w:rsidRPr="000534A2" w:rsidP="000534A2">
      <w:pPr>
        <w:pStyle w:val="AllowPageBreak"/>
      </w:pPr>
    </w:p>
    <w:p w:rsidR="00000000" w:rsidRPr="000534A2" w:rsidP="000534A2">
      <w:pPr>
        <w:pStyle w:val="Heading1"/>
      </w:pPr>
      <w:bookmarkStart w:id="4" w:name="O_952249"/>
      <w:bookmarkEnd w:id="4"/>
      <w:r w:rsidRPr="000534A2">
        <w:t>Competency Field</w:t>
      </w:r>
    </w:p>
    <w:p w:rsidR="00000000" w:rsidRPr="000534A2" w:rsidP="002854B4">
      <w:pPr>
        <w:pStyle w:val="BodyText"/>
      </w:pPr>
      <w:r w:rsidRPr="000534A2">
        <w:t>Composites</w:t>
      </w:r>
    </w:p>
    <w:p w:rsidR="00000000" w:rsidRPr="000534A2" w:rsidP="000534A2">
      <w:pPr>
        <w:pStyle w:val="Heading1"/>
      </w:pPr>
      <w:bookmarkStart w:id="5" w:name="O_952247"/>
      <w:bookmarkEnd w:id="5"/>
      <w:r w:rsidRPr="000534A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534A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Performance criteria describe the performance needed to demonstrate achievement of the element.</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534A2" w:rsidP="000534A2">
            <w:pPr>
              <w:pStyle w:val="BodyText"/>
            </w:pPr>
            <w:r w:rsidRPr="000534A2">
              <w:t>1</w:t>
            </w:r>
          </w:p>
        </w:tc>
        <w:tc>
          <w:tcPr>
            <w:tcW w:w="1986" w:type="dxa"/>
            <w:vMerge w:val="restart"/>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1.1</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Follow standard operating procedures (SOPs)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1.2</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Comply with work health and safety (WHS) requirements at all times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1.3</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Select and use appropriate personal protective equipment (PPE) in accordance with SOPs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1.4</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Identify variables for the chemistry of resin types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1.5</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 xml:space="preserve">Identify impacts of environmental changes on resin chemistry </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1.6</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Observe current environmental conditions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1.7</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Predict impact of current conditions on resin chemistry</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1.8</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Discuss resin chemistry and adjustment limitations with suppliers</w:t>
            </w:r>
          </w:p>
        </w:tc>
      </w:tr>
      <w:tr w:rsidTr="000534A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534A2">
            <w:pPr>
              <w:pStyle w:val="BodyText"/>
              <w:rPr>
                <w:lang w:val="en-NZ"/>
              </w:rPr>
            </w:pP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534A2" w:rsidP="000534A2">
            <w:pPr>
              <w:pStyle w:val="BodyText"/>
            </w:pPr>
            <w:r w:rsidRPr="000534A2">
              <w:t>2</w:t>
            </w:r>
          </w:p>
        </w:tc>
        <w:tc>
          <w:tcPr>
            <w:tcW w:w="1986" w:type="dxa"/>
            <w:vMerge w:val="restart"/>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Identify adjustments which may be made to meet current conditions</w:t>
            </w: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2.1</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Identify limits of resin chemistry adjustment</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2.2</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Determine impact on resin chemistry of changing resin composition</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2.3</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Select resin composition changes to counteract impact of current conditions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2.4</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Compare selected composition changes with adjustments allowed by manufacturer of resin system</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2.5</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Select most appropriate resin composition changes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2.6</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Identify alternative process changes to adjust for conditions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2.7</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Fabricate a sample using the selected adjustment</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2.8</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Conduct/organise for relevant tests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2.9</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Evaluate test results against product requirements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2.10</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Review resin composition changes and take appropriate action</w:t>
            </w:r>
          </w:p>
        </w:tc>
      </w:tr>
      <w:tr w:rsidTr="000534A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534A2">
            <w:pPr>
              <w:pStyle w:val="BodyText"/>
              <w:rPr>
                <w:lang w:val="en-NZ"/>
              </w:rPr>
            </w:pP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534A2" w:rsidP="000534A2">
            <w:pPr>
              <w:pStyle w:val="BodyText"/>
            </w:pPr>
            <w:r w:rsidRPr="000534A2">
              <w:t>3</w:t>
            </w:r>
          </w:p>
        </w:tc>
        <w:tc>
          <w:tcPr>
            <w:tcW w:w="1986" w:type="dxa"/>
            <w:vMerge w:val="restart"/>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 xml:space="preserve">Fabricate product using adjusted composition/ </w:t>
            </w:r>
            <w:r w:rsidRPr="000534A2">
              <w:rPr>
                <w:rStyle w:val="SpecialBold"/>
              </w:rPr>
              <w:t>conditions</w:t>
            </w: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3.1</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Identify and control hazards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3.2</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 xml:space="preserve">Make any appropriate adjustments to the resin system </w:t>
            </w:r>
            <w:r w:rsidRPr="000534A2">
              <w:t>recipe</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3.3</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Prepare materials, tools and equipment and minimise waste</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3.4</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Review product compared to requirements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3.5</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Review chemistry modification process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3.6</w:t>
            </w:r>
          </w:p>
        </w:tc>
        <w:tc>
          <w:tcPr>
            <w:tcW w:w="5678"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Identify areas for improvement and take appropriate actions</w:t>
            </w:r>
          </w:p>
        </w:tc>
      </w:tr>
      <w:tr w:rsidTr="000534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3.7</w:t>
            </w:r>
          </w:p>
        </w:tc>
        <w:tc>
          <w:tcPr>
            <w:tcW w:w="5678" w:type="dxa"/>
            <w:tcBorders>
              <w:top w:val="nil"/>
              <w:left w:val="nil"/>
              <w:bottom w:val="nil"/>
              <w:right w:val="nil"/>
            </w:tcBorders>
            <w:tcMar>
              <w:top w:w="0" w:type="dxa"/>
              <w:left w:w="62" w:type="dxa"/>
              <w:bottom w:w="0" w:type="dxa"/>
              <w:right w:w="62" w:type="dxa"/>
            </w:tcMar>
          </w:tcPr>
          <w:p w:rsidR="00000000" w:rsidRPr="000534A2" w:rsidP="000534A2">
            <w:pPr>
              <w:pStyle w:val="BodyText"/>
            </w:pPr>
            <w:r w:rsidRPr="000534A2">
              <w:t>Complete any required documentation/reporting according to SOPs</w:t>
            </w:r>
          </w:p>
        </w:tc>
      </w:tr>
    </w:tbl>
    <w:p w:rsidR="00000000" w:rsidRPr="000534A2" w:rsidP="000534A2">
      <w:pPr>
        <w:pStyle w:val="BodyText"/>
      </w:pPr>
    </w:p>
    <w:p w:rsidR="00000000" w:rsidRPr="000534A2" w:rsidP="000534A2">
      <w:pPr>
        <w:pStyle w:val="AllowPageBreak"/>
      </w:pPr>
    </w:p>
    <w:p w:rsidR="00000000" w:rsidRPr="000534A2" w:rsidP="000534A2">
      <w:pPr>
        <w:pStyle w:val="Heading1"/>
      </w:pPr>
      <w:bookmarkStart w:id="6" w:name="O_952246"/>
      <w:bookmarkEnd w:id="6"/>
      <w:r w:rsidRPr="000534A2">
        <w:t>Foundation Skills</w:t>
      </w:r>
    </w:p>
    <w:p w:rsidR="00000000" w:rsidRPr="000534A2" w:rsidP="002854B4">
      <w:pPr>
        <w:pStyle w:val="BodyText"/>
      </w:pPr>
      <w:r w:rsidRPr="000534A2">
        <w:t xml:space="preserve">This section describes those required skills (reading, writing, oral communication and numeracy) that are essential to workplace performance in this unit of competency.  </w:t>
      </w:r>
    </w:p>
    <w:p w:rsidR="00000000" w:rsidRPr="000534A2" w:rsidP="002854B4">
      <w:pPr>
        <w:pStyle w:val="BodyText"/>
      </w:pPr>
      <w:r w:rsidRPr="000534A2">
        <w:t>Foundation skills essential to performance are explicit in the per</w:t>
      </w:r>
      <w:r w:rsidRPr="000534A2">
        <w:t>formance criteria of this unit of competency.</w:t>
      </w:r>
    </w:p>
    <w:p w:rsidR="00000000" w:rsidRPr="000534A2" w:rsidP="000534A2">
      <w:pPr>
        <w:pStyle w:val="Heading1"/>
      </w:pPr>
      <w:bookmarkStart w:id="7" w:name="O_952245"/>
      <w:bookmarkEnd w:id="7"/>
      <w:r w:rsidRPr="000534A2">
        <w:t>Range of Conditions</w:t>
      </w:r>
    </w:p>
    <w:tbl>
      <w:tblPr>
        <w:tblW w:w="0" w:type="auto"/>
        <w:tblLayout w:type="fixed"/>
        <w:tblCellMar>
          <w:left w:w="62" w:type="dxa"/>
          <w:right w:w="62" w:type="dxa"/>
        </w:tblCellMar>
        <w:tblLook w:val="0000"/>
      </w:tblPr>
      <w:tblGrid>
        <w:gridCol w:w="2760"/>
        <w:gridCol w:w="6382"/>
      </w:tblGrid>
      <w:tr w:rsidTr="000534A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t>This field allows for different work environments and conditions that may affect performance. Essential operating conditions that may be present (depending on the work situa</w:t>
            </w:r>
            <w:r w:rsidRPr="000534A2">
              <w:t>tion, needs of the candidate, accessibility of the item, and local industry and regional contexts) are included.</w:t>
            </w:r>
          </w:p>
        </w:tc>
      </w:tr>
      <w:tr w:rsidTr="000534A2">
        <w:tblPrEx>
          <w:tblW w:w="0" w:type="auto"/>
          <w:tblLayout w:type="fixed"/>
          <w:tblCellMar>
            <w:left w:w="62" w:type="dxa"/>
            <w:right w:w="62" w:type="dxa"/>
          </w:tblCellMar>
          <w:tblLook w:val="0000"/>
        </w:tblPrEx>
        <w:trPr>
          <w:trHeight w:val="1708"/>
        </w:trPr>
        <w:tc>
          <w:tcPr>
            <w:tcW w:w="2760"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Resin chemistry includes the following:</w:t>
            </w:r>
          </w:p>
        </w:tc>
        <w:tc>
          <w:tcPr>
            <w:tcW w:w="6382" w:type="dxa"/>
            <w:tcBorders>
              <w:top w:val="nil"/>
              <w:left w:val="nil"/>
              <w:bottom w:val="nil"/>
              <w:right w:val="nil"/>
            </w:tcBorders>
            <w:tcMar>
              <w:top w:w="0" w:type="dxa"/>
              <w:left w:w="62" w:type="dxa"/>
              <w:bottom w:w="0" w:type="dxa"/>
              <w:right w:w="62" w:type="dxa"/>
            </w:tcMar>
          </w:tcPr>
          <w:p w:rsidR="00000000" w:rsidRPr="000534A2" w:rsidP="000534A2">
            <w:pPr>
              <w:pStyle w:val="ListBullet"/>
            </w:pPr>
            <w:r w:rsidRPr="000534A2">
              <w:t>process of curing/cross linking of resins</w:t>
            </w:r>
          </w:p>
          <w:p w:rsidR="00000000" w:rsidRPr="000534A2" w:rsidP="000534A2">
            <w:pPr>
              <w:pStyle w:val="ListBullet"/>
            </w:pPr>
            <w:r w:rsidRPr="000534A2">
              <w:t>rate of cure and change of properties over cure time</w:t>
            </w:r>
          </w:p>
          <w:p w:rsidR="00000000" w:rsidRPr="000534A2" w:rsidP="000534A2">
            <w:pPr>
              <w:pStyle w:val="ListBullet"/>
            </w:pPr>
            <w:r w:rsidRPr="000534A2">
              <w:t>changes in viscosity and other flow properties during progress of cure</w:t>
            </w:r>
          </w:p>
          <w:p w:rsidR="00000000" w:rsidP="000534A2">
            <w:pPr>
              <w:pStyle w:val="ListBullet"/>
              <w:rPr>
                <w:lang w:val="en-NZ"/>
              </w:rPr>
            </w:pPr>
            <w:r w:rsidRPr="000534A2">
              <w:t>final properties of resin post-cure</w:t>
            </w:r>
          </w:p>
        </w:tc>
      </w:tr>
      <w:tr w:rsidTr="000534A2">
        <w:tblPrEx>
          <w:tblW w:w="0" w:type="auto"/>
          <w:tblLayout w:type="fixed"/>
          <w:tblCellMar>
            <w:left w:w="62" w:type="dxa"/>
            <w:right w:w="62" w:type="dxa"/>
          </w:tblCellMar>
          <w:tblLook w:val="0000"/>
        </w:tblPrEx>
        <w:trPr>
          <w:trHeight w:val="1574"/>
        </w:trPr>
        <w:tc>
          <w:tcPr>
            <w:tcW w:w="2760"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Environmental changes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534A2" w:rsidP="000534A2">
            <w:pPr>
              <w:pStyle w:val="ListBullet"/>
            </w:pPr>
            <w:r w:rsidRPr="000534A2">
              <w:t>temperature</w:t>
            </w:r>
          </w:p>
          <w:p w:rsidR="00000000" w:rsidRPr="000534A2" w:rsidP="000534A2">
            <w:pPr>
              <w:pStyle w:val="ListBullet"/>
            </w:pPr>
            <w:r w:rsidRPr="000534A2">
              <w:t>humidity</w:t>
            </w:r>
          </w:p>
          <w:p w:rsidR="00000000" w:rsidRPr="000534A2" w:rsidP="000534A2">
            <w:pPr>
              <w:pStyle w:val="ListBullet"/>
            </w:pPr>
            <w:r w:rsidRPr="000534A2">
              <w:t>air flow/wind</w:t>
            </w:r>
          </w:p>
          <w:p w:rsidR="00000000" w:rsidP="000534A2">
            <w:pPr>
              <w:pStyle w:val="ListBullet"/>
              <w:rPr>
                <w:lang w:val="en-NZ"/>
              </w:rPr>
            </w:pPr>
            <w:r w:rsidRPr="000534A2">
              <w:t>solar/ultraviolet (UV) insolation</w:t>
            </w:r>
          </w:p>
        </w:tc>
      </w:tr>
      <w:tr w:rsidTr="000534A2">
        <w:tblPrEx>
          <w:tblW w:w="0" w:type="auto"/>
          <w:tblLayout w:type="fixed"/>
          <w:tblCellMar>
            <w:left w:w="62" w:type="dxa"/>
            <w:right w:w="62" w:type="dxa"/>
          </w:tblCellMar>
          <w:tblLook w:val="0000"/>
        </w:tblPrEx>
        <w:trPr>
          <w:trHeight w:val="2029"/>
        </w:trPr>
        <w:tc>
          <w:tcPr>
            <w:tcW w:w="2760"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Resin composition includes the following:</w:t>
            </w:r>
          </w:p>
        </w:tc>
        <w:tc>
          <w:tcPr>
            <w:tcW w:w="6382" w:type="dxa"/>
            <w:tcBorders>
              <w:top w:val="nil"/>
              <w:left w:val="nil"/>
              <w:bottom w:val="nil"/>
              <w:right w:val="nil"/>
            </w:tcBorders>
            <w:tcMar>
              <w:top w:w="0" w:type="dxa"/>
              <w:left w:w="62" w:type="dxa"/>
              <w:bottom w:w="0" w:type="dxa"/>
              <w:right w:w="62" w:type="dxa"/>
            </w:tcMar>
          </w:tcPr>
          <w:p w:rsidR="00000000" w:rsidRPr="000534A2" w:rsidP="000534A2">
            <w:pPr>
              <w:pStyle w:val="ListBullet"/>
            </w:pPr>
            <w:r w:rsidRPr="000534A2">
              <w:t>resin/catalyst ratio</w:t>
            </w:r>
          </w:p>
          <w:p w:rsidR="00000000" w:rsidRPr="000534A2" w:rsidP="000534A2">
            <w:pPr>
              <w:pStyle w:val="ListBullet"/>
            </w:pPr>
            <w:r w:rsidRPr="000534A2">
              <w:t>resin/promoter ratio</w:t>
            </w:r>
          </w:p>
          <w:p w:rsidR="00000000" w:rsidRPr="000534A2" w:rsidP="000534A2">
            <w:pPr>
              <w:pStyle w:val="ListBullet"/>
            </w:pPr>
            <w:r w:rsidRPr="000534A2">
              <w:t>resin/catalyst/promoter ratios</w:t>
            </w:r>
          </w:p>
          <w:p w:rsidR="00000000" w:rsidRPr="000534A2" w:rsidP="000534A2">
            <w:pPr>
              <w:pStyle w:val="ListBullet"/>
            </w:pPr>
            <w:r w:rsidRPr="000534A2">
              <w:t>changing temperature of resin components (e.g. using chilled catalyst or resin)</w:t>
            </w:r>
          </w:p>
          <w:p w:rsidR="00000000" w:rsidP="000534A2">
            <w:pPr>
              <w:pStyle w:val="ListBullet"/>
              <w:rPr>
                <w:lang w:val="en-NZ"/>
              </w:rPr>
            </w:pPr>
            <w:r w:rsidRPr="000534A2">
              <w:t>ratios of other resin system components</w:t>
            </w:r>
          </w:p>
        </w:tc>
      </w:tr>
      <w:tr w:rsidTr="000534A2">
        <w:tblPrEx>
          <w:tblW w:w="0" w:type="auto"/>
          <w:tblLayout w:type="fixed"/>
          <w:tblCellMar>
            <w:left w:w="62" w:type="dxa"/>
            <w:right w:w="62" w:type="dxa"/>
          </w:tblCellMar>
          <w:tblLook w:val="0000"/>
        </w:tblPrEx>
        <w:trPr>
          <w:trHeight w:val="1831"/>
        </w:trPr>
        <w:tc>
          <w:tcPr>
            <w:tcW w:w="2760"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Most appropriate re</w:t>
            </w:r>
            <w:r w:rsidRPr="000534A2">
              <w:rPr>
                <w:rStyle w:val="SpecialBold"/>
              </w:rPr>
              <w:t>sin composition changes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534A2" w:rsidP="000534A2">
            <w:pPr>
              <w:pStyle w:val="ListBullet"/>
            </w:pPr>
            <w:r w:rsidRPr="000534A2">
              <w:t>comply with product requirements</w:t>
            </w:r>
          </w:p>
          <w:p w:rsidR="00000000" w:rsidRPr="000534A2" w:rsidP="000534A2">
            <w:pPr>
              <w:pStyle w:val="ListBullet"/>
            </w:pPr>
            <w:r w:rsidRPr="000534A2">
              <w:t>adjust for the current conditions</w:t>
            </w:r>
          </w:p>
          <w:p w:rsidR="00000000" w:rsidRPr="000534A2" w:rsidP="000534A2">
            <w:pPr>
              <w:pStyle w:val="ListBullet"/>
            </w:pPr>
            <w:r w:rsidRPr="000534A2">
              <w:t>have greatest ease of use in manufacture</w:t>
            </w:r>
          </w:p>
          <w:p w:rsidR="00000000" w:rsidRPr="000534A2" w:rsidP="000534A2">
            <w:pPr>
              <w:pStyle w:val="ListBullet"/>
            </w:pPr>
            <w:r w:rsidRPr="000534A2">
              <w:t>have best financial return</w:t>
            </w:r>
          </w:p>
          <w:p w:rsidR="00000000" w:rsidP="000534A2">
            <w:pPr>
              <w:pStyle w:val="ListBullet"/>
              <w:rPr>
                <w:lang w:val="en-NZ"/>
              </w:rPr>
            </w:pPr>
            <w:r w:rsidRPr="000534A2">
              <w:t>have greatest sustainability contribution</w:t>
            </w:r>
          </w:p>
        </w:tc>
      </w:tr>
      <w:tr w:rsidTr="000534A2">
        <w:tblPrEx>
          <w:tblW w:w="0" w:type="auto"/>
          <w:tblLayout w:type="fixed"/>
          <w:tblCellMar>
            <w:left w:w="62" w:type="dxa"/>
            <w:right w:w="62" w:type="dxa"/>
          </w:tblCellMar>
          <w:tblLook w:val="0000"/>
        </w:tblPrEx>
        <w:trPr>
          <w:trHeight w:val="1681"/>
        </w:trPr>
        <w:tc>
          <w:tcPr>
            <w:tcW w:w="2760"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Alternative process changes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0534A2" w:rsidP="000534A2">
            <w:pPr>
              <w:pStyle w:val="ListBullet"/>
            </w:pPr>
            <w:r w:rsidRPr="000534A2">
              <w:t>controlling the environmental conditions</w:t>
            </w:r>
          </w:p>
          <w:p w:rsidR="00000000" w:rsidRPr="000534A2" w:rsidP="000534A2">
            <w:pPr>
              <w:pStyle w:val="ListBullet"/>
            </w:pPr>
            <w:r w:rsidRPr="000534A2">
              <w:t>moving the timing of the job to when conditions are more favourable (e.g. at night)</w:t>
            </w:r>
          </w:p>
          <w:p w:rsidR="00000000" w:rsidP="000534A2">
            <w:pPr>
              <w:pStyle w:val="ListBullet"/>
              <w:rPr>
                <w:lang w:val="en-NZ"/>
              </w:rPr>
            </w:pPr>
            <w:r w:rsidRPr="000534A2">
              <w:t xml:space="preserve">moving the location of the job to where conditions are more </w:t>
            </w:r>
            <w:r w:rsidRPr="000534A2">
              <w:t>favourable (e.g. in plant, different site and in shade)</w:t>
            </w:r>
          </w:p>
        </w:tc>
      </w:tr>
      <w:tr w:rsidTr="000534A2">
        <w:tblPrEx>
          <w:tblW w:w="0" w:type="auto"/>
          <w:tblLayout w:type="fixed"/>
          <w:tblCellMar>
            <w:left w:w="62" w:type="dxa"/>
            <w:right w:w="62" w:type="dxa"/>
          </w:tblCellMar>
          <w:tblLook w:val="0000"/>
        </w:tblPrEx>
        <w:trPr>
          <w:trHeight w:val="1510"/>
        </w:trPr>
        <w:tc>
          <w:tcPr>
            <w:tcW w:w="2760"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Conditions that can be adjusted to improve outcomes include the following:</w:t>
            </w:r>
          </w:p>
        </w:tc>
        <w:tc>
          <w:tcPr>
            <w:tcW w:w="6382" w:type="dxa"/>
            <w:tcBorders>
              <w:top w:val="nil"/>
              <w:left w:val="nil"/>
              <w:bottom w:val="nil"/>
              <w:right w:val="nil"/>
            </w:tcBorders>
            <w:tcMar>
              <w:top w:w="0" w:type="dxa"/>
              <w:left w:w="62" w:type="dxa"/>
              <w:bottom w:w="0" w:type="dxa"/>
              <w:right w:w="62" w:type="dxa"/>
            </w:tcMar>
          </w:tcPr>
          <w:p w:rsidR="00000000" w:rsidRPr="000534A2" w:rsidP="000534A2">
            <w:pPr>
              <w:pStyle w:val="ListBullet"/>
            </w:pPr>
            <w:r w:rsidRPr="000534A2">
              <w:t>unusually hot/cold workplace/weather</w:t>
            </w:r>
          </w:p>
          <w:p w:rsidR="00000000" w:rsidRPr="000534A2" w:rsidP="000534A2">
            <w:pPr>
              <w:pStyle w:val="ListBullet"/>
            </w:pPr>
            <w:r w:rsidRPr="000534A2">
              <w:t>extreme humidity</w:t>
            </w:r>
          </w:p>
          <w:p w:rsidR="00000000" w:rsidRPr="000534A2" w:rsidP="000534A2">
            <w:pPr>
              <w:pStyle w:val="ListBullet"/>
            </w:pPr>
            <w:r w:rsidRPr="000534A2">
              <w:t>very tight/unusual specification of properties required of product</w:t>
            </w:r>
          </w:p>
          <w:p w:rsidR="00000000" w:rsidP="000534A2">
            <w:pPr>
              <w:pStyle w:val="ListBullet"/>
              <w:rPr>
                <w:lang w:val="en-NZ"/>
              </w:rPr>
            </w:pPr>
            <w:r w:rsidRPr="000534A2">
              <w:t>high/low air flow/wind</w:t>
            </w:r>
          </w:p>
        </w:tc>
      </w:tr>
      <w:tr w:rsidTr="000534A2">
        <w:tblPrEx>
          <w:tblW w:w="0" w:type="auto"/>
          <w:tblLayout w:type="fixed"/>
          <w:tblCellMar>
            <w:left w:w="62" w:type="dxa"/>
            <w:right w:w="62" w:type="dxa"/>
          </w:tblCellMar>
          <w:tblLook w:val="0000"/>
        </w:tblPrEx>
        <w:trPr>
          <w:trHeight w:val="1510"/>
        </w:trPr>
        <w:tc>
          <w:tcPr>
            <w:tcW w:w="2760" w:type="dxa"/>
            <w:tcBorders>
              <w:top w:val="nil"/>
              <w:left w:val="nil"/>
              <w:bottom w:val="nil"/>
              <w:right w:val="nil"/>
            </w:tcBorders>
            <w:tcMar>
              <w:top w:w="0" w:type="dxa"/>
              <w:left w:w="62" w:type="dxa"/>
              <w:bottom w:w="0" w:type="dxa"/>
              <w:right w:w="62" w:type="dxa"/>
            </w:tcMar>
          </w:tcPr>
          <w:p w:rsidR="00000000" w:rsidP="000534A2">
            <w:pPr>
              <w:pStyle w:val="BodyText"/>
              <w:rPr>
                <w:lang w:val="en-NZ"/>
              </w:rPr>
            </w:pPr>
            <w:r w:rsidRPr="000534A2">
              <w:rPr>
                <w:rStyle w:val="SpecialBold"/>
              </w:rPr>
              <w:t>Sustainability includes the following:</w:t>
            </w:r>
          </w:p>
        </w:tc>
        <w:tc>
          <w:tcPr>
            <w:tcW w:w="6382" w:type="dxa"/>
            <w:tcBorders>
              <w:top w:val="nil"/>
              <w:left w:val="nil"/>
              <w:bottom w:val="nil"/>
              <w:right w:val="nil"/>
            </w:tcBorders>
            <w:tcMar>
              <w:top w:w="0" w:type="dxa"/>
              <w:left w:w="62" w:type="dxa"/>
              <w:bottom w:w="0" w:type="dxa"/>
              <w:right w:w="62" w:type="dxa"/>
            </w:tcMar>
          </w:tcPr>
          <w:p w:rsidR="00000000" w:rsidRPr="000534A2" w:rsidP="000534A2">
            <w:pPr>
              <w:pStyle w:val="ListBullet"/>
            </w:pPr>
            <w:r w:rsidRPr="000534A2">
              <w:t xml:space="preserve">survival of the ecology/physical environment </w:t>
            </w:r>
          </w:p>
          <w:p w:rsidR="00000000" w:rsidRPr="000534A2" w:rsidP="000534A2">
            <w:pPr>
              <w:pStyle w:val="ListBullet"/>
            </w:pPr>
            <w:r w:rsidRPr="000534A2">
              <w:t xml:space="preserve">economic viability </w:t>
            </w:r>
          </w:p>
          <w:p w:rsidR="00000000" w:rsidRPr="000534A2" w:rsidP="000534A2">
            <w:pPr>
              <w:pStyle w:val="ListBullet"/>
            </w:pPr>
            <w:r w:rsidRPr="000534A2">
              <w:t xml:space="preserve">social sustainability </w:t>
            </w:r>
          </w:p>
        </w:tc>
      </w:tr>
    </w:tbl>
    <w:p w:rsidR="00000000" w:rsidRPr="000534A2" w:rsidP="000534A2">
      <w:pPr>
        <w:pStyle w:val="BodyText"/>
      </w:pPr>
    </w:p>
    <w:p w:rsidR="00000000" w:rsidRPr="000534A2" w:rsidP="000534A2">
      <w:pPr>
        <w:pStyle w:val="AllowPageBreak"/>
      </w:pPr>
    </w:p>
    <w:p w:rsidR="00000000" w:rsidRPr="000534A2" w:rsidP="000534A2">
      <w:pPr>
        <w:pStyle w:val="Heading1"/>
      </w:pPr>
      <w:bookmarkStart w:id="8" w:name="O_952244"/>
      <w:bookmarkEnd w:id="8"/>
      <w:r w:rsidRPr="000534A2">
        <w:t>Unit Mapping Information</w:t>
      </w:r>
    </w:p>
    <w:p w:rsidR="00000000" w:rsidRPr="000534A2" w:rsidP="002854B4">
      <w:pPr>
        <w:pStyle w:val="BodyText"/>
      </w:pPr>
      <w:r w:rsidRPr="000534A2">
        <w:t>Release 1. Supersedes and is equivalent to MEM26014A Adjust</w:t>
      </w:r>
      <w:r w:rsidRPr="000534A2">
        <w:t xml:space="preserve"> resin chemicals for current conditions </w:t>
      </w:r>
    </w:p>
    <w:p w:rsidR="00000000" w:rsidRPr="000534A2" w:rsidP="000534A2">
      <w:pPr>
        <w:pStyle w:val="Heading1"/>
      </w:pPr>
      <w:bookmarkStart w:id="9" w:name="O_952237"/>
      <w:bookmarkEnd w:id="9"/>
      <w:r w:rsidRPr="000534A2">
        <w:t>Links</w:t>
      </w:r>
    </w:p>
    <w:p w:rsidR="00000000" w:rsidRPr="000534A2" w:rsidP="002854B4">
      <w:pPr>
        <w:pStyle w:val="BodyText"/>
      </w:pPr>
      <w:r w:rsidRPr="000534A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E722F">
        <w:rPr>
          <w:rStyle w:val="Hyperlink"/>
        </w:rPr>
        <w:t>https://vetnet.gov.au/Pages/TrainingDocs.aspx?q=b7050d37-5fd0-4740-8f7d-3b7a49c10bb2</w:t>
      </w:r>
      <w:r>
        <w:fldChar w:fldCharType="end"/>
      </w:r>
    </w:p>
    <w:p w:rsidR="00000000" w:rsidRPr="000534A2" w:rsidP="000534A2"/>
    <w:sectPr w:rsidSect="000534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A2" w:rsidRPr="002854B4" w:rsidP="00285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B4" w:rsidP="00053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4B4" w:rsidP="000534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54B4" w:rsidP="00053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4A2" w:rsidRPr="002854B4" w:rsidP="00285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B4" w:rsidRPr="002D2AF8" w:rsidP="000534A2">
    <w:pPr>
      <w:pStyle w:val="Header"/>
      <w:framePr w:wrap="around"/>
    </w:pPr>
    <w:r>
      <w:fldChar w:fldCharType="begin"/>
    </w:r>
    <w:r>
      <w:instrText xml:space="preserve"> TITLE   \* MERGEFORMAT </w:instrText>
    </w:r>
    <w:r>
      <w:fldChar w:fldCharType="separate"/>
    </w:r>
    <w:r>
      <w:t>MEM26014 Adjust resin chemicals for current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854B4" w:rsidP="00053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44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B483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4A2"/>
    <w:pPr>
      <w:spacing w:before="360" w:after="60"/>
      <w:outlineLvl w:val="0"/>
    </w:pPr>
    <w:rPr>
      <w:sz w:val="32"/>
    </w:rPr>
  </w:style>
  <w:style w:type="paragraph" w:styleId="Heading2">
    <w:name w:val="heading 2"/>
    <w:basedOn w:val="HeadingBase"/>
    <w:next w:val="BodyText"/>
    <w:link w:val="Heading2Char"/>
    <w:qFormat/>
    <w:rsid w:val="000534A2"/>
    <w:pPr>
      <w:keepLines/>
      <w:spacing w:before="240" w:after="120"/>
      <w:outlineLvl w:val="1"/>
    </w:pPr>
    <w:rPr>
      <w:sz w:val="28"/>
      <w:szCs w:val="40"/>
    </w:rPr>
  </w:style>
  <w:style w:type="paragraph" w:styleId="Heading3">
    <w:name w:val="heading 3"/>
    <w:basedOn w:val="HeadingBase"/>
    <w:next w:val="BodyText"/>
    <w:link w:val="Heading3Char"/>
    <w:qFormat/>
    <w:rsid w:val="000534A2"/>
    <w:pPr>
      <w:spacing w:before="180" w:after="120"/>
      <w:outlineLvl w:val="2"/>
    </w:pPr>
    <w:rPr>
      <w:spacing w:val="-10"/>
      <w:kern w:val="32"/>
    </w:rPr>
  </w:style>
  <w:style w:type="paragraph" w:styleId="Heading4">
    <w:name w:val="heading 4"/>
    <w:basedOn w:val="HeadingBase"/>
    <w:next w:val="BodyText"/>
    <w:link w:val="Heading4Char"/>
    <w:qFormat/>
    <w:rsid w:val="000534A2"/>
    <w:pPr>
      <w:spacing w:before="160" w:after="120"/>
      <w:outlineLvl w:val="3"/>
    </w:pPr>
    <w:rPr>
      <w:sz w:val="22"/>
    </w:rPr>
  </w:style>
  <w:style w:type="paragraph" w:styleId="Heading5">
    <w:name w:val="heading 5"/>
    <w:basedOn w:val="HeadingBase"/>
    <w:next w:val="Normal"/>
    <w:link w:val="Heading5Char"/>
    <w:qFormat/>
    <w:rsid w:val="000534A2"/>
    <w:pPr>
      <w:spacing w:before="80"/>
      <w:outlineLvl w:val="4"/>
    </w:pPr>
    <w:rPr>
      <w:color w:val="918585"/>
      <w:sz w:val="20"/>
    </w:rPr>
  </w:style>
  <w:style w:type="paragraph" w:styleId="Heading6">
    <w:name w:val="heading 6"/>
    <w:basedOn w:val="HeadingBase"/>
    <w:next w:val="Normal"/>
    <w:link w:val="Heading6Char"/>
    <w:qFormat/>
    <w:rsid w:val="000534A2"/>
    <w:pPr>
      <w:spacing w:before="60"/>
      <w:outlineLvl w:val="5"/>
    </w:pPr>
    <w:rPr>
      <w:color w:val="918585"/>
      <w:sz w:val="20"/>
    </w:rPr>
  </w:style>
  <w:style w:type="paragraph" w:styleId="Heading7">
    <w:name w:val="heading 7"/>
    <w:basedOn w:val="Normal"/>
    <w:next w:val="Normal"/>
    <w:link w:val="Heading7Char"/>
    <w:qFormat/>
    <w:rsid w:val="000534A2"/>
    <w:pPr>
      <w:ind w:left="720"/>
      <w:outlineLvl w:val="6"/>
    </w:pPr>
    <w:rPr>
      <w:i/>
    </w:rPr>
  </w:style>
  <w:style w:type="paragraph" w:styleId="Heading8">
    <w:name w:val="heading 8"/>
    <w:basedOn w:val="Normal"/>
    <w:next w:val="Normal"/>
    <w:link w:val="Heading8Char"/>
    <w:qFormat/>
    <w:rsid w:val="000534A2"/>
    <w:pPr>
      <w:ind w:left="720"/>
      <w:outlineLvl w:val="7"/>
    </w:pPr>
    <w:rPr>
      <w:i/>
    </w:rPr>
  </w:style>
  <w:style w:type="paragraph" w:styleId="Heading9">
    <w:name w:val="heading 9"/>
    <w:basedOn w:val="Normal"/>
    <w:next w:val="Normal"/>
    <w:link w:val="Heading9Char"/>
    <w:qFormat/>
    <w:rsid w:val="000534A2"/>
    <w:pPr>
      <w:ind w:left="720"/>
      <w:outlineLvl w:val="8"/>
    </w:pPr>
    <w:rPr>
      <w:i/>
    </w:rPr>
  </w:style>
  <w:style w:type="character" w:default="1" w:styleId="DefaultParagraphFont">
    <w:name w:val="Default Paragraph Font"/>
    <w:uiPriority w:val="1"/>
    <w:unhideWhenUsed/>
    <w:rsid w:val="00053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4A2"/>
  </w:style>
  <w:style w:type="character" w:customStyle="1" w:styleId="Heading1Char">
    <w:name w:val="Heading 1 Char"/>
    <w:basedOn w:val="DefaultParagraphFont"/>
    <w:link w:val="Heading1"/>
    <w:rsid w:val="000534A2"/>
    <w:rPr>
      <w:rFonts w:ascii="Times New Roman" w:eastAsia="Times New Roman" w:hAnsi="Times New Roman" w:cs="Times New Roman"/>
      <w:b/>
      <w:sz w:val="32"/>
      <w:szCs w:val="20"/>
      <w:lang w:eastAsia="en-US"/>
    </w:rPr>
  </w:style>
  <w:style w:type="paragraph" w:styleId="BodyText">
    <w:name w:val="Body Text"/>
    <w:basedOn w:val="Normal"/>
    <w:link w:val="BodyTextChar"/>
    <w:rsid w:val="00053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4A2"/>
    <w:rPr>
      <w:rFonts w:ascii="Times New Roman" w:eastAsia="Times New Roman" w:hAnsi="Times New Roman" w:cs="Times New Roman"/>
      <w:sz w:val="24"/>
      <w:lang w:eastAsia="en-US"/>
    </w:rPr>
  </w:style>
  <w:style w:type="paragraph" w:styleId="ListBullet">
    <w:name w:val="List Bullet"/>
    <w:basedOn w:val="List"/>
    <w:rsid w:val="000534A2"/>
    <w:pPr>
      <w:numPr>
        <w:numId w:val="11"/>
      </w:numPr>
      <w:tabs>
        <w:tab w:val="clear" w:pos="340"/>
      </w:tabs>
      <w:spacing w:before="40" w:after="40"/>
    </w:pPr>
  </w:style>
  <w:style w:type="character" w:customStyle="1" w:styleId="SpecialBold">
    <w:name w:val="Special Bold"/>
    <w:basedOn w:val="DefaultParagraphFont"/>
    <w:rsid w:val="000534A2"/>
    <w:rPr>
      <w:b/>
      <w:spacing w:val="0"/>
    </w:rPr>
  </w:style>
  <w:style w:type="paragraph" w:customStyle="1" w:styleId="SuperHeading">
    <w:name w:val="SuperHeading"/>
    <w:basedOn w:val="Normal"/>
    <w:rsid w:val="000534A2"/>
    <w:pPr>
      <w:spacing w:before="240" w:after="120"/>
      <w:outlineLvl w:val="0"/>
    </w:pPr>
    <w:rPr>
      <w:rFonts w:ascii="Times New Roman" w:hAnsi="Times New Roman"/>
      <w:b/>
      <w:sz w:val="32"/>
    </w:rPr>
  </w:style>
  <w:style w:type="paragraph" w:customStyle="1" w:styleId="AllowPageBreak">
    <w:name w:val="AllowPageBreak"/>
    <w:rsid w:val="00053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4A2"/>
    <w:rPr>
      <w:rFonts w:ascii="Courier New" w:eastAsia="Times New Roman" w:hAnsi="Courier New" w:cs="Times New Roman"/>
      <w:i/>
      <w:szCs w:val="20"/>
      <w:lang w:eastAsia="en-US"/>
    </w:rPr>
  </w:style>
  <w:style w:type="paragraph" w:customStyle="1" w:styleId="HeadingBase">
    <w:name w:val="Heading Base"/>
    <w:rsid w:val="00053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4A2"/>
    <w:pPr>
      <w:tabs>
        <w:tab w:val="right" w:leader="dot" w:pos="9072"/>
      </w:tabs>
      <w:ind w:left="567"/>
    </w:pPr>
    <w:rPr>
      <w:szCs w:val="22"/>
    </w:rPr>
  </w:style>
  <w:style w:type="paragraph" w:customStyle="1" w:styleId="TOCBase">
    <w:name w:val="TOC Base"/>
    <w:rsid w:val="00053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4A2"/>
    <w:pPr>
      <w:tabs>
        <w:tab w:val="right" w:leader="dot" w:pos="9072"/>
      </w:tabs>
      <w:spacing w:before="40" w:after="40"/>
      <w:ind w:left="284"/>
    </w:pPr>
    <w:rPr>
      <w:rFonts w:ascii="Times New Roman" w:hAnsi="Times New Roman"/>
    </w:rPr>
  </w:style>
  <w:style w:type="paragraph" w:styleId="TOC1">
    <w:name w:val="toc 1"/>
    <w:basedOn w:val="TOCBase"/>
    <w:next w:val="Normal"/>
    <w:rsid w:val="00053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4A2"/>
    <w:rPr>
      <w:rFonts w:ascii="Times New Roman" w:eastAsia="Times New Roman" w:hAnsi="Times New Roman" w:cs="Times New Roman"/>
      <w:sz w:val="16"/>
      <w:lang w:eastAsia="en-US"/>
    </w:rPr>
  </w:style>
  <w:style w:type="paragraph" w:styleId="Title">
    <w:name w:val="Title"/>
    <w:basedOn w:val="HeadingBase"/>
    <w:link w:val="TitleChar"/>
    <w:qFormat/>
    <w:rsid w:val="000534A2"/>
    <w:pPr>
      <w:spacing w:before="5040"/>
      <w:jc w:val="center"/>
    </w:pPr>
    <w:rPr>
      <w:sz w:val="48"/>
      <w:szCs w:val="72"/>
      <w:lang w:val="en-US"/>
    </w:rPr>
  </w:style>
  <w:style w:type="character" w:customStyle="1" w:styleId="TitleChar">
    <w:name w:val="Title Char"/>
    <w:basedOn w:val="DefaultParagraphFont"/>
    <w:link w:val="Title"/>
    <w:rsid w:val="00053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4A2"/>
    <w:pPr>
      <w:tabs>
        <w:tab w:val="left" w:pos="3600"/>
        <w:tab w:val="left" w:pos="3958"/>
      </w:tabs>
    </w:pPr>
  </w:style>
  <w:style w:type="paragraph" w:styleId="List">
    <w:name w:val="List"/>
    <w:basedOn w:val="BodyText"/>
    <w:next w:val="BodyText"/>
    <w:rsid w:val="000534A2"/>
    <w:pPr>
      <w:tabs>
        <w:tab w:val="left" w:pos="340"/>
      </w:tabs>
      <w:spacing w:before="60" w:after="60"/>
      <w:ind w:left="340" w:hanging="340"/>
    </w:pPr>
  </w:style>
  <w:style w:type="paragraph" w:customStyle="1" w:styleId="Note">
    <w:name w:val="Note"/>
    <w:basedOn w:val="BodyText"/>
    <w:rsid w:val="00053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4A2"/>
    <w:pPr>
      <w:framePr w:wrap="auto" w:hAnchor="text" w:y="6049"/>
    </w:pPr>
    <w:rPr>
      <w:color w:val="000000"/>
      <w:sz w:val="40"/>
    </w:rPr>
  </w:style>
  <w:style w:type="paragraph" w:customStyle="1" w:styleId="TOCTitle">
    <w:name w:val="TOCTitle"/>
    <w:basedOn w:val="Heading1"/>
    <w:rsid w:val="000534A2"/>
    <w:pPr>
      <w:spacing w:after="240"/>
      <w:jc w:val="center"/>
      <w:outlineLvl w:val="9"/>
    </w:pPr>
    <w:rPr>
      <w:caps/>
    </w:rPr>
  </w:style>
  <w:style w:type="paragraph" w:customStyle="1" w:styleId="Version">
    <w:name w:val="Version"/>
    <w:rsid w:val="000534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4A2"/>
    <w:pPr>
      <w:numPr>
        <w:numId w:val="12"/>
      </w:numPr>
      <w:tabs>
        <w:tab w:val="clear" w:pos="680"/>
      </w:tabs>
    </w:pPr>
  </w:style>
  <w:style w:type="paragraph" w:styleId="Index1">
    <w:name w:val="index 1"/>
    <w:basedOn w:val="Normal"/>
    <w:next w:val="Normal"/>
    <w:semiHidden/>
    <w:rsid w:val="000534A2"/>
    <w:pPr>
      <w:keepNext w:val="0"/>
      <w:tabs>
        <w:tab w:val="right" w:pos="4176"/>
      </w:tabs>
      <w:ind w:left="198" w:hanging="198"/>
    </w:pPr>
    <w:rPr>
      <w:rFonts w:ascii="Garamond" w:hAnsi="Garamond"/>
    </w:rPr>
  </w:style>
  <w:style w:type="paragraph" w:styleId="IndexHeading">
    <w:name w:val="index heading"/>
    <w:basedOn w:val="Normal"/>
    <w:next w:val="Index1"/>
    <w:semiHidden/>
    <w:rsid w:val="000534A2"/>
    <w:pPr>
      <w:spacing w:before="120" w:after="120"/>
    </w:pPr>
    <w:rPr>
      <w:rFonts w:ascii="Arial" w:hAnsi="Arial"/>
      <w:b/>
      <w:color w:val="918585"/>
      <w:sz w:val="24"/>
    </w:rPr>
  </w:style>
  <w:style w:type="paragraph" w:styleId="Header">
    <w:name w:val="header"/>
    <w:basedOn w:val="Normal"/>
    <w:link w:val="HeaderChar"/>
    <w:rsid w:val="00053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4A2"/>
    <w:rPr>
      <w:rFonts w:ascii="Times New Roman" w:eastAsia="Times New Roman" w:hAnsi="Times New Roman" w:cs="Times New Roman"/>
      <w:sz w:val="16"/>
      <w:szCs w:val="20"/>
      <w:lang w:val="en-GB" w:eastAsia="en-US"/>
    </w:rPr>
  </w:style>
  <w:style w:type="paragraph" w:customStyle="1" w:styleId="Chapter">
    <w:name w:val="Chapter"/>
    <w:basedOn w:val="Normal"/>
    <w:rsid w:val="000534A2"/>
    <w:pPr>
      <w:spacing w:before="240"/>
    </w:pPr>
    <w:rPr>
      <w:rFonts w:ascii="Times New Roman" w:hAnsi="Times New Roman"/>
      <w:smallCaps/>
      <w:spacing w:val="80"/>
      <w:sz w:val="28"/>
    </w:rPr>
  </w:style>
  <w:style w:type="paragraph" w:customStyle="1" w:styleId="InChapter">
    <w:name w:val="InChapter"/>
    <w:basedOn w:val="Heading3"/>
    <w:rsid w:val="000534A2"/>
    <w:pPr>
      <w:spacing w:after="240"/>
      <w:outlineLvl w:val="9"/>
    </w:pPr>
    <w:rPr>
      <w:noProof/>
    </w:rPr>
  </w:style>
  <w:style w:type="paragraph" w:styleId="Index2">
    <w:name w:val="index 2"/>
    <w:basedOn w:val="Normal"/>
    <w:next w:val="Normal"/>
    <w:semiHidden/>
    <w:rsid w:val="000534A2"/>
    <w:pPr>
      <w:tabs>
        <w:tab w:val="right" w:pos="4176"/>
      </w:tabs>
      <w:ind w:left="568" w:hanging="284"/>
    </w:pPr>
    <w:rPr>
      <w:rFonts w:ascii="Garamond" w:hAnsi="Garamond"/>
    </w:rPr>
  </w:style>
  <w:style w:type="paragraph" w:customStyle="1" w:styleId="Byline">
    <w:name w:val="Byline"/>
    <w:rsid w:val="00053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4A2"/>
    <w:pPr>
      <w:tabs>
        <w:tab w:val="clear" w:pos="3600"/>
        <w:tab w:val="clear" w:pos="3958"/>
      </w:tabs>
      <w:jc w:val="right"/>
    </w:pPr>
  </w:style>
  <w:style w:type="character" w:styleId="Emphasis">
    <w:name w:val="Emphasis"/>
    <w:basedOn w:val="DefaultParagraphFont"/>
    <w:qFormat/>
    <w:rsid w:val="000534A2"/>
    <w:rPr>
      <w:i/>
    </w:rPr>
  </w:style>
  <w:style w:type="paragraph" w:styleId="Caption">
    <w:name w:val="caption"/>
    <w:basedOn w:val="BodyText"/>
    <w:next w:val="Normal"/>
    <w:qFormat/>
    <w:rsid w:val="000534A2"/>
    <w:pPr>
      <w:framePr w:w="2268" w:hSpace="181" w:vSpace="181" w:wrap="around" w:vAnchor="text" w:hAnchor="page" w:x="1135" w:y="285" w:anchorLock="1"/>
    </w:pPr>
    <w:rPr>
      <w:i/>
    </w:rPr>
  </w:style>
  <w:style w:type="paragraph" w:customStyle="1" w:styleId="MiniTOCTitle">
    <w:name w:val="MiniTOCTitle"/>
    <w:basedOn w:val="Heading4"/>
    <w:rsid w:val="000534A2"/>
    <w:pPr>
      <w:spacing w:before="240"/>
      <w:outlineLvl w:val="9"/>
    </w:pPr>
    <w:rPr>
      <w:noProof/>
      <w:sz w:val="24"/>
    </w:rPr>
  </w:style>
  <w:style w:type="paragraph" w:customStyle="1" w:styleId="MiniTOCItem">
    <w:name w:val="MiniTOCItem"/>
    <w:basedOn w:val="ListBullet"/>
    <w:rsid w:val="000534A2"/>
    <w:pPr>
      <w:numPr>
        <w:numId w:val="0"/>
      </w:numPr>
      <w:tabs>
        <w:tab w:val="right" w:leader="dot" w:pos="6521"/>
      </w:tabs>
      <w:spacing w:before="0" w:after="0"/>
    </w:pPr>
  </w:style>
  <w:style w:type="paragraph" w:customStyle="1" w:styleId="TOFTitle">
    <w:name w:val="TOFTitle"/>
    <w:basedOn w:val="TOCTitle"/>
    <w:rsid w:val="000534A2"/>
  </w:style>
  <w:style w:type="paragraph" w:styleId="TableofFigures">
    <w:name w:val="table of figures"/>
    <w:basedOn w:val="Normal"/>
    <w:next w:val="Normal"/>
    <w:semiHidden/>
    <w:rsid w:val="000534A2"/>
    <w:pPr>
      <w:tabs>
        <w:tab w:val="right" w:leader="dot" w:pos="9072"/>
      </w:tabs>
      <w:ind w:left="970" w:hanging="403"/>
    </w:pPr>
    <w:rPr>
      <w:rFonts w:ascii="Times New Roman" w:hAnsi="Times New Roman"/>
      <w:b/>
    </w:rPr>
  </w:style>
  <w:style w:type="paragraph" w:styleId="ListNumber">
    <w:name w:val="List Number"/>
    <w:basedOn w:val="List"/>
    <w:rsid w:val="000534A2"/>
    <w:pPr>
      <w:numPr>
        <w:numId w:val="14"/>
      </w:numPr>
      <w:tabs>
        <w:tab w:val="clear" w:pos="340"/>
      </w:tabs>
    </w:pPr>
  </w:style>
  <w:style w:type="character" w:customStyle="1" w:styleId="WingdingSymbols">
    <w:name w:val="Wingding Symbols"/>
    <w:rsid w:val="000534A2"/>
    <w:rPr>
      <w:rFonts w:ascii="Wingdings" w:hAnsi="Wingdings"/>
    </w:rPr>
  </w:style>
  <w:style w:type="paragraph" w:customStyle="1" w:styleId="TableHeading">
    <w:name w:val="Table Heading"/>
    <w:basedOn w:val="HeadingBase"/>
    <w:rsid w:val="000534A2"/>
    <w:pPr>
      <w:keepLines/>
      <w:pBdr>
        <w:bottom w:val="single" w:sz="6" w:space="1" w:color="918585"/>
      </w:pBdr>
      <w:spacing w:before="240"/>
    </w:pPr>
  </w:style>
  <w:style w:type="character" w:customStyle="1" w:styleId="HotSpot">
    <w:name w:val="HotSpot"/>
    <w:rsid w:val="000534A2"/>
    <w:rPr>
      <w:color w:val="0033CC"/>
      <w:u w:val="none"/>
    </w:rPr>
  </w:style>
  <w:style w:type="paragraph" w:customStyle="1" w:styleId="BodyTextRight">
    <w:name w:val="Body Text Right"/>
    <w:basedOn w:val="BodyText"/>
    <w:rsid w:val="000534A2"/>
    <w:pPr>
      <w:spacing w:before="0" w:after="0"/>
      <w:jc w:val="right"/>
    </w:pPr>
  </w:style>
  <w:style w:type="paragraph" w:styleId="Index3">
    <w:name w:val="index 3"/>
    <w:basedOn w:val="ListNumber2"/>
    <w:next w:val="Normal"/>
    <w:semiHidden/>
    <w:rsid w:val="000534A2"/>
    <w:pPr>
      <w:numPr>
        <w:numId w:val="0"/>
      </w:numPr>
      <w:tabs>
        <w:tab w:val="right" w:leader="dot" w:pos="4176"/>
      </w:tabs>
    </w:pPr>
  </w:style>
  <w:style w:type="paragraph" w:styleId="ListNumber2">
    <w:name w:val="List Number 2"/>
    <w:basedOn w:val="List2"/>
    <w:rsid w:val="000534A2"/>
    <w:pPr>
      <w:numPr>
        <w:numId w:val="9"/>
      </w:numPr>
      <w:tabs>
        <w:tab w:val="clear" w:pos="1060"/>
      </w:tabs>
    </w:pPr>
  </w:style>
  <w:style w:type="paragraph" w:customStyle="1" w:styleId="MarginNote">
    <w:name w:val="Margin Note"/>
    <w:basedOn w:val="BodyText"/>
    <w:rsid w:val="00053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4A2"/>
    <w:rPr>
      <w:sz w:val="32"/>
    </w:rPr>
  </w:style>
  <w:style w:type="paragraph" w:customStyle="1" w:styleId="HeadingProcedure">
    <w:name w:val="Heading Procedure"/>
    <w:basedOn w:val="HeadingBase"/>
    <w:next w:val="Normal"/>
    <w:rsid w:val="000534A2"/>
    <w:pPr>
      <w:tabs>
        <w:tab w:val="left" w:pos="0"/>
      </w:tabs>
      <w:spacing w:before="120" w:after="60"/>
    </w:pPr>
    <w:rPr>
      <w:i/>
      <w:color w:val="918585"/>
      <w:sz w:val="22"/>
    </w:rPr>
  </w:style>
  <w:style w:type="paragraph" w:customStyle="1" w:styleId="TableBodyText">
    <w:name w:val="Table Body Text"/>
    <w:basedOn w:val="BodyText"/>
    <w:rsid w:val="000534A2"/>
    <w:pPr>
      <w:spacing w:before="60" w:after="60"/>
    </w:pPr>
  </w:style>
  <w:style w:type="paragraph" w:styleId="ListContinue">
    <w:name w:val="List Continue"/>
    <w:basedOn w:val="List"/>
    <w:rsid w:val="000534A2"/>
    <w:pPr>
      <w:ind w:firstLine="0"/>
    </w:pPr>
  </w:style>
  <w:style w:type="paragraph" w:customStyle="1" w:styleId="ListNote">
    <w:name w:val="List Note"/>
    <w:basedOn w:val="List"/>
    <w:rsid w:val="000534A2"/>
    <w:pPr>
      <w:pBdr>
        <w:top w:val="single" w:sz="6" w:space="2" w:color="918585"/>
        <w:bottom w:val="single" w:sz="6" w:space="2" w:color="918585"/>
      </w:pBdr>
      <w:tabs>
        <w:tab w:val="left" w:pos="1021"/>
      </w:tabs>
      <w:ind w:firstLine="0"/>
    </w:pPr>
  </w:style>
  <w:style w:type="paragraph" w:customStyle="1" w:styleId="Warning">
    <w:name w:val="Warning"/>
    <w:basedOn w:val="BodyText"/>
    <w:rsid w:val="000534A2"/>
    <w:pPr>
      <w:shd w:val="clear" w:color="auto" w:fill="D9D9D9"/>
      <w:tabs>
        <w:tab w:val="left" w:pos="992"/>
      </w:tabs>
      <w:ind w:left="119" w:right="119"/>
    </w:pPr>
    <w:rPr>
      <w:sz w:val="20"/>
    </w:rPr>
  </w:style>
  <w:style w:type="paragraph" w:customStyle="1" w:styleId="MarginIcons">
    <w:name w:val="Margin Icons"/>
    <w:basedOn w:val="BodyText"/>
    <w:rsid w:val="00053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4A2"/>
    <w:rPr>
      <w:rFonts w:ascii="Courier New" w:hAnsi="Courier New"/>
    </w:rPr>
  </w:style>
  <w:style w:type="paragraph" w:customStyle="1" w:styleId="NoteBullet">
    <w:name w:val="Note Bullet"/>
    <w:basedOn w:val="Note"/>
    <w:rsid w:val="000534A2"/>
    <w:pPr>
      <w:tabs>
        <w:tab w:val="clear" w:pos="680"/>
      </w:tabs>
      <w:spacing w:before="60" w:after="60"/>
    </w:pPr>
  </w:style>
  <w:style w:type="paragraph" w:customStyle="1" w:styleId="SubHeading2">
    <w:name w:val="SubHeading2"/>
    <w:basedOn w:val="HeadingBase"/>
    <w:rsid w:val="000534A2"/>
    <w:pPr>
      <w:spacing w:before="240" w:after="60"/>
    </w:pPr>
    <w:rPr>
      <w:sz w:val="20"/>
    </w:rPr>
  </w:style>
  <w:style w:type="paragraph" w:customStyle="1" w:styleId="SubHeading1">
    <w:name w:val="SubHeading1"/>
    <w:basedOn w:val="HeadingBase"/>
    <w:rsid w:val="000534A2"/>
    <w:pPr>
      <w:spacing w:before="240" w:after="60"/>
    </w:pPr>
    <w:rPr>
      <w:color w:val="918585"/>
      <w:sz w:val="22"/>
    </w:rPr>
  </w:style>
  <w:style w:type="paragraph" w:customStyle="1" w:styleId="SideHeading">
    <w:name w:val="Side Heading"/>
    <w:basedOn w:val="HeadingBase"/>
    <w:rsid w:val="00053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4A2"/>
    <w:pPr>
      <w:numPr>
        <w:numId w:val="10"/>
      </w:numPr>
    </w:pPr>
  </w:style>
  <w:style w:type="paragraph" w:styleId="PlainText">
    <w:name w:val="Plain Text"/>
    <w:basedOn w:val="Normal"/>
    <w:link w:val="PlainTextChar"/>
    <w:rsid w:val="000534A2"/>
    <w:rPr>
      <w:sz w:val="20"/>
    </w:rPr>
  </w:style>
  <w:style w:type="character" w:customStyle="1" w:styleId="PlainTextChar">
    <w:name w:val="Plain Text Char"/>
    <w:basedOn w:val="DefaultParagraphFont"/>
    <w:link w:val="PlainText"/>
    <w:rsid w:val="000534A2"/>
    <w:rPr>
      <w:rFonts w:ascii="Courier New" w:eastAsia="Times New Roman" w:hAnsi="Courier New" w:cs="Times New Roman"/>
      <w:sz w:val="20"/>
      <w:szCs w:val="20"/>
      <w:lang w:eastAsia="en-US"/>
    </w:rPr>
  </w:style>
  <w:style w:type="character" w:customStyle="1" w:styleId="MenuOption">
    <w:name w:val="Menu Option"/>
    <w:basedOn w:val="DefaultParagraphFont"/>
    <w:rsid w:val="000534A2"/>
    <w:rPr>
      <w:b/>
      <w:smallCaps/>
    </w:rPr>
  </w:style>
  <w:style w:type="paragraph" w:customStyle="1" w:styleId="TableListNumber">
    <w:name w:val="Table List Number"/>
    <w:basedOn w:val="ListNumber"/>
    <w:rsid w:val="000534A2"/>
    <w:pPr>
      <w:numPr>
        <w:numId w:val="0"/>
      </w:numPr>
    </w:pPr>
  </w:style>
  <w:style w:type="paragraph" w:styleId="TOC4">
    <w:name w:val="toc 4"/>
    <w:basedOn w:val="TOCBase"/>
    <w:next w:val="Normal"/>
    <w:semiHidden/>
    <w:rsid w:val="000534A2"/>
    <w:pPr>
      <w:tabs>
        <w:tab w:val="right" w:leader="dot" w:pos="9071"/>
      </w:tabs>
      <w:ind w:left="1701"/>
    </w:pPr>
  </w:style>
  <w:style w:type="paragraph" w:customStyle="1" w:styleId="ListAlpha">
    <w:name w:val="List Alpha"/>
    <w:basedOn w:val="List"/>
    <w:rsid w:val="000534A2"/>
    <w:pPr>
      <w:numPr>
        <w:numId w:val="8"/>
      </w:numPr>
    </w:pPr>
  </w:style>
  <w:style w:type="paragraph" w:customStyle="1" w:styleId="ListAlpha2">
    <w:name w:val="List Alpha 2"/>
    <w:basedOn w:val="List2"/>
    <w:rsid w:val="000534A2"/>
    <w:pPr>
      <w:numPr>
        <w:numId w:val="7"/>
      </w:numPr>
    </w:pPr>
  </w:style>
  <w:style w:type="paragraph" w:styleId="List2">
    <w:name w:val="List 2"/>
    <w:basedOn w:val="BodyText"/>
    <w:rsid w:val="000534A2"/>
    <w:pPr>
      <w:tabs>
        <w:tab w:val="left" w:pos="680"/>
      </w:tabs>
      <w:spacing w:before="60" w:after="60"/>
      <w:ind w:left="680" w:hanging="340"/>
    </w:pPr>
  </w:style>
  <w:style w:type="paragraph" w:styleId="List3">
    <w:name w:val="List 3"/>
    <w:basedOn w:val="BodyText"/>
    <w:rsid w:val="000534A2"/>
    <w:pPr>
      <w:tabs>
        <w:tab w:val="left" w:pos="1021"/>
      </w:tabs>
      <w:spacing w:before="60" w:after="60"/>
      <w:ind w:left="1020" w:hanging="340"/>
    </w:pPr>
  </w:style>
  <w:style w:type="paragraph" w:styleId="List4">
    <w:name w:val="List 4"/>
    <w:basedOn w:val="BodyText"/>
    <w:rsid w:val="000534A2"/>
    <w:pPr>
      <w:tabs>
        <w:tab w:val="left" w:pos="1361"/>
      </w:tabs>
      <w:spacing w:before="60" w:after="60"/>
      <w:ind w:left="1361" w:hanging="340"/>
    </w:pPr>
  </w:style>
  <w:style w:type="paragraph" w:styleId="List5">
    <w:name w:val="List 5"/>
    <w:basedOn w:val="BodyText"/>
    <w:rsid w:val="000534A2"/>
    <w:pPr>
      <w:tabs>
        <w:tab w:val="left" w:pos="1701"/>
      </w:tabs>
      <w:spacing w:before="60" w:after="60"/>
      <w:ind w:left="1701" w:hanging="340"/>
    </w:pPr>
  </w:style>
  <w:style w:type="paragraph" w:styleId="ListBullet3">
    <w:name w:val="List Bullet 3"/>
    <w:basedOn w:val="List3"/>
    <w:rsid w:val="000534A2"/>
    <w:pPr>
      <w:numPr>
        <w:numId w:val="13"/>
      </w:numPr>
      <w:tabs>
        <w:tab w:val="clear" w:pos="1021"/>
      </w:tabs>
      <w:ind w:left="1037" w:hanging="357"/>
    </w:pPr>
  </w:style>
  <w:style w:type="paragraph" w:styleId="ListBullet4">
    <w:name w:val="List Bullet 4"/>
    <w:basedOn w:val="List4"/>
    <w:rsid w:val="000534A2"/>
    <w:pPr>
      <w:numPr>
        <w:numId w:val="2"/>
      </w:numPr>
      <w:tabs>
        <w:tab w:val="clear" w:pos="1361"/>
      </w:tabs>
    </w:pPr>
  </w:style>
  <w:style w:type="paragraph" w:styleId="ListBullet5">
    <w:name w:val="List Bullet 5"/>
    <w:basedOn w:val="List5"/>
    <w:rsid w:val="000534A2"/>
    <w:pPr>
      <w:numPr>
        <w:numId w:val="3"/>
      </w:numPr>
    </w:pPr>
  </w:style>
  <w:style w:type="paragraph" w:styleId="ListContinue2">
    <w:name w:val="List Continue 2"/>
    <w:basedOn w:val="List2"/>
    <w:rsid w:val="000534A2"/>
    <w:pPr>
      <w:ind w:firstLine="0"/>
    </w:pPr>
  </w:style>
  <w:style w:type="paragraph" w:styleId="ListContinue3">
    <w:name w:val="List Continue 3"/>
    <w:basedOn w:val="List3"/>
    <w:rsid w:val="000534A2"/>
    <w:pPr>
      <w:ind w:left="1021" w:firstLine="0"/>
    </w:pPr>
  </w:style>
  <w:style w:type="paragraph" w:styleId="ListContinue4">
    <w:name w:val="List Continue 4"/>
    <w:basedOn w:val="List4"/>
    <w:rsid w:val="000534A2"/>
    <w:pPr>
      <w:ind w:firstLine="0"/>
    </w:pPr>
  </w:style>
  <w:style w:type="paragraph" w:styleId="ListContinue5">
    <w:name w:val="List Continue 5"/>
    <w:basedOn w:val="List5"/>
    <w:rsid w:val="000534A2"/>
    <w:pPr>
      <w:ind w:firstLine="0"/>
    </w:pPr>
  </w:style>
  <w:style w:type="paragraph" w:styleId="ListNumber3">
    <w:name w:val="List Number 3"/>
    <w:basedOn w:val="List3"/>
    <w:rsid w:val="000534A2"/>
    <w:pPr>
      <w:numPr>
        <w:numId w:val="4"/>
      </w:numPr>
    </w:pPr>
  </w:style>
  <w:style w:type="paragraph" w:styleId="ListNumber4">
    <w:name w:val="List Number 4"/>
    <w:basedOn w:val="List4"/>
    <w:rsid w:val="000534A2"/>
    <w:pPr>
      <w:numPr>
        <w:numId w:val="5"/>
      </w:numPr>
    </w:pPr>
  </w:style>
  <w:style w:type="paragraph" w:styleId="ListNumber5">
    <w:name w:val="List Number 5"/>
    <w:basedOn w:val="List5"/>
    <w:rsid w:val="000534A2"/>
    <w:pPr>
      <w:numPr>
        <w:numId w:val="6"/>
      </w:numPr>
    </w:pPr>
  </w:style>
  <w:style w:type="paragraph" w:styleId="BlockText">
    <w:name w:val="Block Text"/>
    <w:basedOn w:val="Normal"/>
    <w:rsid w:val="000534A2"/>
    <w:pPr>
      <w:spacing w:after="120"/>
      <w:ind w:left="1440" w:right="1440"/>
    </w:pPr>
  </w:style>
  <w:style w:type="character" w:customStyle="1" w:styleId="Subscript">
    <w:name w:val="Subscript"/>
    <w:basedOn w:val="DefaultParagraphFont"/>
    <w:rsid w:val="000534A2"/>
    <w:rPr>
      <w:sz w:val="16"/>
      <w:vertAlign w:val="subscript"/>
    </w:rPr>
  </w:style>
  <w:style w:type="character" w:customStyle="1" w:styleId="Superscript">
    <w:name w:val="Superscript"/>
    <w:basedOn w:val="DefaultParagraphFont"/>
    <w:rsid w:val="000534A2"/>
    <w:rPr>
      <w:sz w:val="16"/>
      <w:vertAlign w:val="superscript"/>
    </w:rPr>
  </w:style>
  <w:style w:type="character" w:customStyle="1" w:styleId="Symbols">
    <w:name w:val="Symbols"/>
    <w:basedOn w:val="DefaultParagraphFont"/>
    <w:rsid w:val="000534A2"/>
    <w:rPr>
      <w:rFonts w:ascii="Symbol" w:hAnsi="Symbol"/>
    </w:rPr>
  </w:style>
  <w:style w:type="character" w:customStyle="1" w:styleId="MenuOptions">
    <w:name w:val="Menu Options"/>
    <w:basedOn w:val="DefaultParagraphFont"/>
    <w:rsid w:val="000534A2"/>
    <w:rPr>
      <w:rFonts w:ascii="Arial Narrow" w:hAnsi="Arial Narrow"/>
      <w:smallCaps/>
    </w:rPr>
  </w:style>
  <w:style w:type="character" w:customStyle="1" w:styleId="Buttons">
    <w:name w:val="Buttons"/>
    <w:basedOn w:val="DefaultParagraphFont"/>
    <w:rsid w:val="000534A2"/>
    <w:rPr>
      <w:b/>
    </w:rPr>
  </w:style>
  <w:style w:type="character" w:customStyle="1" w:styleId="Underlined">
    <w:name w:val="Underlined"/>
    <w:basedOn w:val="DefaultParagraphFont"/>
    <w:rsid w:val="000534A2"/>
    <w:rPr>
      <w:u w:val="single"/>
    </w:rPr>
  </w:style>
  <w:style w:type="paragraph" w:customStyle="1" w:styleId="TableBodyTextRight">
    <w:name w:val="Table Body Text Right"/>
    <w:basedOn w:val="TableBodyText"/>
    <w:rsid w:val="000534A2"/>
    <w:pPr>
      <w:widowControl w:val="0"/>
      <w:autoSpaceDE w:val="0"/>
      <w:autoSpaceDN w:val="0"/>
      <w:adjustRightInd w:val="0"/>
      <w:jc w:val="right"/>
    </w:pPr>
    <w:rPr>
      <w:rFonts w:cs="Arial"/>
      <w:szCs w:val="18"/>
    </w:rPr>
  </w:style>
  <w:style w:type="paragraph" w:customStyle="1" w:styleId="CopyrightText">
    <w:name w:val="Copyright Text"/>
    <w:basedOn w:val="BodyText"/>
    <w:rsid w:val="000534A2"/>
    <w:rPr>
      <w:sz w:val="18"/>
    </w:rPr>
  </w:style>
  <w:style w:type="paragraph" w:customStyle="1" w:styleId="BodySmallRight">
    <w:name w:val="Body Small Right"/>
    <w:basedOn w:val="BodyTextRight"/>
    <w:rsid w:val="000534A2"/>
    <w:rPr>
      <w:sz w:val="18"/>
      <w:szCs w:val="18"/>
    </w:rPr>
  </w:style>
  <w:style w:type="paragraph" w:customStyle="1" w:styleId="MarginEdition">
    <w:name w:val="Margin Edition"/>
    <w:basedOn w:val="MarginNote"/>
    <w:rsid w:val="000534A2"/>
    <w:pPr>
      <w:spacing w:before="0" w:after="0"/>
    </w:pPr>
    <w:rPr>
      <w:rFonts w:ascii="Times New Roman" w:hAnsi="Times New Roman"/>
      <w:color w:val="999999"/>
    </w:rPr>
  </w:style>
  <w:style w:type="paragraph" w:customStyle="1" w:styleId="Spacer">
    <w:name w:val="Spacer"/>
    <w:basedOn w:val="Normal"/>
    <w:rsid w:val="000534A2"/>
    <w:rPr>
      <w:sz w:val="2"/>
      <w:szCs w:val="2"/>
    </w:rPr>
  </w:style>
  <w:style w:type="character" w:customStyle="1" w:styleId="Small">
    <w:name w:val="Small"/>
    <w:basedOn w:val="DefaultParagraphFont"/>
    <w:rsid w:val="000534A2"/>
    <w:rPr>
      <w:sz w:val="16"/>
    </w:rPr>
  </w:style>
  <w:style w:type="paragraph" w:customStyle="1" w:styleId="WideTable">
    <w:name w:val="Wide Table"/>
    <w:basedOn w:val="Normal"/>
    <w:rsid w:val="000534A2"/>
    <w:pPr>
      <w:ind w:left="-1418"/>
    </w:pPr>
    <w:rPr>
      <w:sz w:val="2"/>
      <w:szCs w:val="2"/>
    </w:rPr>
  </w:style>
  <w:style w:type="character" w:styleId="PageNumber">
    <w:name w:val="page number"/>
    <w:basedOn w:val="DefaultParagraphFont"/>
    <w:rsid w:val="000534A2"/>
  </w:style>
  <w:style w:type="paragraph" w:styleId="Quote">
    <w:name w:val="Quote"/>
    <w:basedOn w:val="Heading1"/>
    <w:link w:val="QuoteChar"/>
    <w:qFormat/>
    <w:rsid w:val="000534A2"/>
    <w:rPr>
      <w:b w:val="0"/>
      <w:sz w:val="72"/>
      <w:szCs w:val="72"/>
      <w:lang w:val="en-NZ"/>
    </w:rPr>
  </w:style>
  <w:style w:type="character" w:customStyle="1" w:styleId="QuoteChar">
    <w:name w:val="Quote Char"/>
    <w:basedOn w:val="DefaultParagraphFont"/>
    <w:link w:val="Quote"/>
    <w:rsid w:val="00053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4A2"/>
    <w:pPr>
      <w:pageBreakBefore/>
    </w:pPr>
  </w:style>
  <w:style w:type="paragraph" w:customStyle="1" w:styleId="Border">
    <w:name w:val="Border"/>
    <w:basedOn w:val="Normal"/>
    <w:qFormat/>
    <w:rsid w:val="00053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4A2"/>
    <w:rPr>
      <w:b/>
      <w:bCs/>
      <w:i/>
      <w:iCs/>
      <w:color w:val="auto"/>
    </w:rPr>
  </w:style>
  <w:style w:type="paragraph" w:styleId="IntenseQuote">
    <w:name w:val="Intense Quote"/>
    <w:basedOn w:val="Normal"/>
    <w:next w:val="Normal"/>
    <w:link w:val="IntenseQuoteChar"/>
    <w:uiPriority w:val="30"/>
    <w:qFormat/>
    <w:rsid w:val="00053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4A2"/>
    <w:rPr>
      <w:smallCaps/>
      <w:color w:val="auto"/>
      <w:u w:val="single"/>
    </w:rPr>
  </w:style>
  <w:style w:type="character" w:styleId="IntenseReference">
    <w:name w:val="Intense Reference"/>
    <w:basedOn w:val="DefaultParagraphFont"/>
    <w:uiPriority w:val="32"/>
    <w:qFormat/>
    <w:rsid w:val="000534A2"/>
    <w:rPr>
      <w:b/>
      <w:bCs/>
      <w:smallCaps/>
      <w:color w:val="auto"/>
      <w:spacing w:val="5"/>
      <w:u w:val="single"/>
    </w:rPr>
  </w:style>
  <w:style w:type="paragraph" w:customStyle="1" w:styleId="2ColumnHeading">
    <w:name w:val="2Column Heading"/>
    <w:basedOn w:val="BodyText"/>
    <w:qFormat/>
    <w:rsid w:val="000534A2"/>
    <w:pPr>
      <w:spacing w:after="60"/>
      <w:ind w:left="-2268"/>
    </w:pPr>
    <w:rPr>
      <w:b/>
    </w:rPr>
  </w:style>
  <w:style w:type="paragraph" w:customStyle="1" w:styleId="Heading1TOC">
    <w:name w:val="Heading1 TOC"/>
    <w:basedOn w:val="Normal"/>
    <w:qFormat/>
    <w:rsid w:val="000534A2"/>
    <w:pPr>
      <w:spacing w:before="240" w:after="120"/>
    </w:pPr>
    <w:rPr>
      <w:rFonts w:ascii="Times New Roman" w:hAnsi="Times New Roman"/>
      <w:b/>
      <w:sz w:val="32"/>
    </w:rPr>
  </w:style>
  <w:style w:type="paragraph" w:customStyle="1" w:styleId="Heading2TOC">
    <w:name w:val="Heading2 TOC"/>
    <w:basedOn w:val="Normal"/>
    <w:qFormat/>
    <w:rsid w:val="000534A2"/>
    <w:pPr>
      <w:spacing w:before="240" w:after="60"/>
    </w:pPr>
    <w:rPr>
      <w:rFonts w:ascii="Times New Roman" w:hAnsi="Times New Roman"/>
      <w:b/>
      <w:sz w:val="28"/>
    </w:rPr>
  </w:style>
  <w:style w:type="character" w:customStyle="1" w:styleId="Underline">
    <w:name w:val="Underline"/>
    <w:basedOn w:val="DefaultParagraphFont"/>
    <w:qFormat/>
    <w:rsid w:val="000534A2"/>
    <w:rPr>
      <w:u w:val="single"/>
    </w:rPr>
  </w:style>
  <w:style w:type="character" w:customStyle="1" w:styleId="BoldandItalics">
    <w:name w:val="Bold and Italics"/>
    <w:qFormat/>
    <w:rsid w:val="000534A2"/>
    <w:rPr>
      <w:b/>
      <w:i/>
      <w:u w:val="none"/>
    </w:rPr>
  </w:style>
  <w:style w:type="paragraph" w:styleId="BalloonText">
    <w:name w:val="Balloon Text"/>
    <w:basedOn w:val="Normal"/>
    <w:link w:val="BalloonTextChar"/>
    <w:rsid w:val="000534A2"/>
    <w:rPr>
      <w:rFonts w:ascii="Tahoma" w:hAnsi="Tahoma" w:cs="Tahoma"/>
      <w:sz w:val="16"/>
      <w:szCs w:val="16"/>
    </w:rPr>
  </w:style>
  <w:style w:type="character" w:customStyle="1" w:styleId="BalloonTextChar">
    <w:name w:val="Balloon Text Char"/>
    <w:basedOn w:val="DefaultParagraphFont"/>
    <w:link w:val="BalloonText"/>
    <w:rsid w:val="00053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4A2"/>
    <w:rPr>
      <w:b/>
      <w:color w:val="660033"/>
      <w:spacing w:val="0"/>
    </w:rPr>
  </w:style>
  <w:style w:type="paragraph" w:customStyle="1" w:styleId="Nameditemlist">
    <w:name w:val="Named item list"/>
    <w:basedOn w:val="BodyText"/>
    <w:qFormat/>
    <w:rsid w:val="000534A2"/>
    <w:pPr>
      <w:tabs>
        <w:tab w:val="left" w:pos="2835"/>
      </w:tabs>
      <w:ind w:left="2835" w:hanging="2835"/>
    </w:pPr>
  </w:style>
  <w:style w:type="paragraph" w:customStyle="1" w:styleId="BodyTextnopadding">
    <w:name w:val="Body Text no padding"/>
    <w:basedOn w:val="BodyText"/>
    <w:qFormat/>
    <w:rsid w:val="000534A2"/>
    <w:pPr>
      <w:spacing w:before="0" w:after="0"/>
    </w:pPr>
  </w:style>
  <w:style w:type="paragraph" w:customStyle="1" w:styleId="BodyTextBold">
    <w:name w:val="Body Text Bold"/>
    <w:basedOn w:val="BodyText"/>
    <w:qFormat/>
    <w:rsid w:val="000534A2"/>
    <w:rPr>
      <w:b/>
    </w:rPr>
  </w:style>
  <w:style w:type="character" w:styleId="Hyperlink">
    <w:name w:val="Hyperlink"/>
    <w:basedOn w:val="DefaultParagraphFont"/>
    <w:uiPriority w:val="99"/>
    <w:unhideWhenUsed/>
    <w:rsid w:val="00285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4727</Characters>
  <Application>Microsoft Office Word</Application>
  <DocSecurity>0</DocSecurity>
  <Lines>248</Lines>
  <Paragraphs>143</Paragraphs>
  <ScaleCrop>false</ScaleCrop>
  <Company>Author-it Software Corporation Ltd.</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MEM26014 Adjust resin chemicals for current conditions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