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CDF" w:rsidP="00216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MEM26013 Select and use composite processes or systems appropriate for product</w:t>
      </w:r>
      <w:r>
        <w:fldChar w:fldCharType="end"/>
      </w:r>
    </w:p>
    <w:p w:rsidR="00216CDF" w:rsidP="00216CDF">
      <w:pPr>
        <w:pStyle w:val="Version"/>
        <w:sectPr w:rsidSect="006E0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F5E" w:rsidP="006E0F5E">
      <w:pPr>
        <w:pStyle w:val="SuperHeading"/>
      </w:pPr>
      <w:r w:rsidRPr="006E0F5E">
        <w:t>MEM26013 Sele</w:t>
      </w:r>
      <w:r w:rsidRPr="006E0F5E">
        <w:t>ct and use composite processes or systems appropriate for product</w:t>
      </w:r>
    </w:p>
    <w:p w:rsidR="00000000" w:rsidRPr="006E0F5E" w:rsidP="006E0F5E">
      <w:pPr>
        <w:pStyle w:val="Heading1"/>
      </w:pPr>
      <w:bookmarkStart w:id="1" w:name="O_952224"/>
      <w:bookmarkEnd w:id="1"/>
      <w:r w:rsidRPr="006E0F5E">
        <w:t>Modification History</w:t>
      </w:r>
    </w:p>
    <w:p w:rsidR="00000000" w:rsidRPr="006E0F5E" w:rsidP="00216CDF">
      <w:pPr>
        <w:pStyle w:val="BodyText"/>
      </w:pPr>
      <w:r w:rsidRPr="006E0F5E">
        <w:t xml:space="preserve">Release 1. Supersedes and is equivalent to MEM26013A Select and use composite process or systems appropriate for product </w:t>
      </w:r>
    </w:p>
    <w:p w:rsidR="00000000" w:rsidRPr="006E0F5E" w:rsidP="006E0F5E">
      <w:pPr>
        <w:pStyle w:val="Heading1"/>
      </w:pPr>
      <w:bookmarkStart w:id="2" w:name="O_952232"/>
      <w:bookmarkEnd w:id="2"/>
      <w:r w:rsidRPr="006E0F5E">
        <w:t>Application</w:t>
      </w:r>
    </w:p>
    <w:p w:rsidR="00000000" w:rsidRPr="006E0F5E" w:rsidP="00216CDF">
      <w:pPr>
        <w:pStyle w:val="BodyText"/>
      </w:pPr>
      <w:r w:rsidRPr="006E0F5E">
        <w:t>This unit of competency defines the skills and knowledge required for the selection of processes or systems for the redesign of an existing product (e.g. using a different process) or the design of a new product similar to an existing product.</w:t>
      </w:r>
    </w:p>
    <w:p w:rsidR="00000000" w:rsidRPr="006E0F5E" w:rsidP="00216CDF">
      <w:pPr>
        <w:pStyle w:val="BodyText"/>
      </w:pPr>
      <w:r w:rsidRPr="006E0F5E">
        <w:t>Where the s</w:t>
      </w:r>
      <w:r w:rsidRPr="006E0F5E">
        <w:t>election of suitable materials is required unit MEM26011 Determine materials and techniques for a composite component or product should also be chosen.</w:t>
      </w:r>
    </w:p>
    <w:p w:rsidR="00000000" w:rsidRPr="006E0F5E" w:rsidP="00216CDF">
      <w:pPr>
        <w:pStyle w:val="BodyText"/>
      </w:pPr>
      <w:r w:rsidRPr="006E0F5E">
        <w:t>No licensing, legislative or certification requirements apply to this unit at the time of publication.</w:t>
      </w:r>
    </w:p>
    <w:p w:rsidR="00000000" w:rsidRPr="006E0F5E" w:rsidP="006E0F5E">
      <w:pPr>
        <w:pStyle w:val="BodyText"/>
      </w:pPr>
      <w:r w:rsidRPr="006E0F5E">
        <w:rPr>
          <w:rStyle w:val="SpecialBold"/>
        </w:rPr>
        <w:t>Band</w:t>
      </w:r>
      <w:r w:rsidRPr="006E0F5E">
        <w:t>:</w:t>
      </w:r>
      <w:r w:rsidRPr="006E0F5E">
        <w:tab/>
      </w:r>
      <w:r w:rsidRPr="006E0F5E">
        <w:rPr>
          <w:rStyle w:val="SpecialBold"/>
        </w:rPr>
        <w:t>A</w:t>
      </w:r>
    </w:p>
    <w:p w:rsidR="00000000" w:rsidRPr="006E0F5E" w:rsidP="006E0F5E">
      <w:pPr>
        <w:pStyle w:val="BodyText"/>
      </w:pPr>
      <w:r w:rsidRPr="006E0F5E">
        <w:rPr>
          <w:rStyle w:val="SpecialBold"/>
        </w:rPr>
        <w:t>Unit Weight:</w:t>
      </w:r>
      <w:r w:rsidRPr="006E0F5E">
        <w:rPr>
          <w:rStyle w:val="SpecialBold"/>
        </w:rPr>
        <w:tab/>
        <w:t>4</w:t>
      </w:r>
    </w:p>
    <w:p w:rsidR="00000000" w:rsidRPr="006E0F5E" w:rsidP="006E0F5E">
      <w:pPr>
        <w:pStyle w:val="AllowPageBreak"/>
      </w:pPr>
    </w:p>
    <w:p w:rsidR="00000000" w:rsidRPr="006E0F5E" w:rsidP="006E0F5E">
      <w:pPr>
        <w:pStyle w:val="Heading1"/>
      </w:pPr>
      <w:bookmarkStart w:id="3" w:name="O_952231"/>
      <w:bookmarkEnd w:id="3"/>
      <w:r w:rsidRPr="006E0F5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Work safely and effectively in manufacturing and engineering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BodyText"/>
            </w:pPr>
            <w:r w:rsidRPr="006E0F5E">
              <w:t>Organise and communicate information</w:t>
            </w:r>
          </w:p>
        </w:tc>
      </w:tr>
    </w:tbl>
    <w:p w:rsidR="00000000" w:rsidRPr="006E0F5E" w:rsidP="006E0F5E">
      <w:pPr>
        <w:pStyle w:val="BodyText"/>
      </w:pPr>
    </w:p>
    <w:p w:rsidR="00000000" w:rsidRPr="006E0F5E" w:rsidP="006E0F5E">
      <w:pPr>
        <w:pStyle w:val="AllowPageBreak"/>
      </w:pPr>
    </w:p>
    <w:p w:rsidR="00000000" w:rsidRPr="006E0F5E" w:rsidP="006E0F5E">
      <w:pPr>
        <w:pStyle w:val="Heading1"/>
      </w:pPr>
      <w:bookmarkStart w:id="4" w:name="O_952230"/>
      <w:bookmarkEnd w:id="4"/>
      <w:r w:rsidRPr="006E0F5E">
        <w:t>Competency Field</w:t>
      </w:r>
    </w:p>
    <w:p w:rsidR="00000000" w:rsidRPr="006E0F5E" w:rsidP="00216CDF">
      <w:pPr>
        <w:pStyle w:val="BodyText"/>
      </w:pPr>
      <w:r w:rsidRPr="006E0F5E">
        <w:t>Composites</w:t>
      </w:r>
    </w:p>
    <w:p w:rsidR="00000000" w:rsidRPr="006E0F5E" w:rsidP="006E0F5E">
      <w:pPr>
        <w:pStyle w:val="Heading1"/>
      </w:pPr>
      <w:bookmarkStart w:id="5" w:name="O_952228"/>
      <w:bookmarkEnd w:id="5"/>
      <w:r w:rsidRPr="006E0F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Performance criteria describe the performance needed to demonstrate achievement of the element.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BodyText"/>
            </w:pPr>
            <w:r w:rsidRPr="006E0F5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 xml:space="preserve">Determine </w:t>
            </w:r>
            <w:r w:rsidRPr="006E0F5E">
              <w:rPr>
                <w:rStyle w:val="SpecialBold"/>
              </w:rPr>
              <w:t>process requirements of the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Follow standard operating pro</w:t>
            </w:r>
            <w:r w:rsidRPr="006E0F5E">
              <w:t>cedures (SOPs)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Comply with work health and safety (WHS) requirements at all times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Select and use appropriate personal protective equipment (PPE) in accordance with SOPs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 xml:space="preserve">Determine physical, chemical and aesthetic characteristics of the product 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Determine production volume and delivery schedule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 xml:space="preserve">Determine regulatory requirements 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BodyText"/>
            </w:pPr>
            <w:r w:rsidRPr="006E0F5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Select most appropriate process/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Identify processes which can deliver requirements of product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 xml:space="preserve">Determine the capability of the organisation to use the processes and meet the requirements 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Evaluate each process against the requirements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Select most appropriate process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Fabricate a sample using most appropriate process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Conduct/organise for relevant tests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Evaluate test results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Review test results against product and sustainability requirements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Review selected fabrication process and make any required changes to process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BodyText"/>
            </w:pPr>
            <w:r w:rsidRPr="006E0F5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Use process to make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Identify and control hazards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Fabricate product using selected process and minimise waste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Review product compared to requirements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Review fabrication process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Identify areas for improvement and take corrective actions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BodyText"/>
            </w:pPr>
            <w:r w:rsidRPr="006E0F5E">
              <w:t>Complete any required documentation/reporting according to SOPs</w:t>
            </w:r>
          </w:p>
        </w:tc>
      </w:tr>
    </w:tbl>
    <w:p w:rsidR="00000000" w:rsidRPr="006E0F5E" w:rsidP="006E0F5E">
      <w:pPr>
        <w:pStyle w:val="BodyText"/>
      </w:pPr>
    </w:p>
    <w:p w:rsidR="00000000" w:rsidRPr="006E0F5E" w:rsidP="006E0F5E">
      <w:pPr>
        <w:pStyle w:val="AllowPageBreak"/>
      </w:pPr>
    </w:p>
    <w:p w:rsidR="00000000" w:rsidRPr="006E0F5E" w:rsidP="006E0F5E">
      <w:pPr>
        <w:pStyle w:val="Heading1"/>
      </w:pPr>
      <w:bookmarkStart w:id="6" w:name="O_952227"/>
      <w:bookmarkEnd w:id="6"/>
      <w:r w:rsidRPr="006E0F5E">
        <w:t>Foundation Skills</w:t>
      </w:r>
    </w:p>
    <w:p w:rsidR="00000000" w:rsidRPr="006E0F5E" w:rsidP="00216CDF">
      <w:pPr>
        <w:pStyle w:val="BodyText"/>
      </w:pPr>
      <w:r w:rsidRPr="006E0F5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E0F5E" w:rsidP="00216CDF">
      <w:pPr>
        <w:pStyle w:val="BodyText"/>
      </w:pPr>
      <w:r w:rsidRPr="006E0F5E">
        <w:t xml:space="preserve">Foundation skills essential to performance are explicit in the performance criteria </w:t>
      </w:r>
      <w:r w:rsidRPr="006E0F5E">
        <w:t>of this unit of competency.</w:t>
      </w:r>
    </w:p>
    <w:p w:rsidR="00000000" w:rsidRPr="006E0F5E" w:rsidP="006E0F5E">
      <w:pPr>
        <w:pStyle w:val="Heading1"/>
      </w:pPr>
      <w:bookmarkStart w:id="7" w:name="O_952226"/>
      <w:bookmarkEnd w:id="7"/>
      <w:r w:rsidRPr="006E0F5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t>This field allows for different work environments and conditions that may affect performance. Essential operating conditions that may be present (depending on the work situation, needs of the</w:t>
            </w:r>
            <w:r w:rsidRPr="006E0F5E">
              <w:t xml:space="preserve"> candidate, accessibility of the item, and local industry and regional contexts) are included.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Physical characteristics of product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ListBullet"/>
            </w:pPr>
            <w:r w:rsidRPr="006E0F5E">
              <w:t>size</w:t>
            </w:r>
          </w:p>
          <w:p w:rsidR="00000000" w:rsidRPr="006E0F5E" w:rsidP="006E0F5E">
            <w:pPr>
              <w:pStyle w:val="ListBullet"/>
            </w:pPr>
            <w:r w:rsidRPr="006E0F5E">
              <w:t>shape</w:t>
            </w:r>
          </w:p>
          <w:p w:rsidR="00000000" w:rsidRPr="006E0F5E" w:rsidP="006E0F5E">
            <w:pPr>
              <w:pStyle w:val="ListBullet"/>
            </w:pPr>
            <w:r w:rsidRPr="006E0F5E">
              <w:t>weight</w:t>
            </w:r>
          </w:p>
          <w:p w:rsidR="00000000" w:rsidRPr="006E0F5E" w:rsidP="006E0F5E">
            <w:pPr>
              <w:pStyle w:val="ListBullet"/>
            </w:pPr>
            <w:r w:rsidRPr="006E0F5E">
              <w:t>requiring one/two part mould</w:t>
            </w:r>
          </w:p>
          <w:p w:rsidR="00000000" w:rsidRPr="006E0F5E" w:rsidP="006E0F5E">
            <w:pPr>
              <w:pStyle w:val="ListBullet"/>
            </w:pPr>
            <w:r w:rsidRPr="006E0F5E">
              <w:t>light weight</w:t>
            </w:r>
          </w:p>
          <w:p w:rsidR="00000000" w:rsidRPr="006E0F5E" w:rsidP="006E0F5E">
            <w:pPr>
              <w:pStyle w:val="ListBullet"/>
            </w:pPr>
            <w:r w:rsidRPr="006E0F5E">
              <w:t>high strength</w:t>
            </w:r>
          </w:p>
          <w:p w:rsidR="00000000" w:rsidP="006E0F5E">
            <w:pPr>
              <w:pStyle w:val="ListBullet"/>
              <w:rPr>
                <w:lang w:val="en-NZ"/>
              </w:rPr>
            </w:pPr>
            <w:r w:rsidRPr="006E0F5E">
              <w:t>erosion resistant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Chemical characteristics of product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ListBullet"/>
            </w:pPr>
            <w:r w:rsidRPr="006E0F5E">
              <w:t>corrosion resistant</w:t>
            </w:r>
          </w:p>
          <w:p w:rsidR="00000000" w:rsidRPr="006E0F5E" w:rsidP="006E0F5E">
            <w:pPr>
              <w:pStyle w:val="ListBullet"/>
            </w:pPr>
            <w:r w:rsidRPr="006E0F5E">
              <w:t>fire retardant</w:t>
            </w:r>
          </w:p>
          <w:p w:rsidR="00000000" w:rsidP="006E0F5E">
            <w:pPr>
              <w:pStyle w:val="ListBullet"/>
              <w:rPr>
                <w:lang w:val="en-NZ"/>
              </w:rPr>
            </w:pPr>
            <w:r w:rsidRPr="006E0F5E">
              <w:t>ultraviolet (UV) resistant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Aesthetic characteristics of product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ListBullet"/>
            </w:pPr>
            <w:r w:rsidRPr="006E0F5E">
              <w:t>finish (e.g. gloss, buffed and matt)</w:t>
            </w:r>
          </w:p>
          <w:p w:rsidR="00000000" w:rsidP="006E0F5E">
            <w:pPr>
              <w:pStyle w:val="ListBullet"/>
              <w:rPr>
                <w:lang w:val="en-NZ"/>
              </w:rPr>
            </w:pPr>
            <w:r w:rsidRPr="006E0F5E">
              <w:t>colour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Regulatory requirements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ListBullet"/>
            </w:pPr>
            <w:r w:rsidRPr="006E0F5E">
              <w:t>dangerous goods</w:t>
            </w:r>
          </w:p>
          <w:p w:rsidR="00000000" w:rsidRPr="006E0F5E" w:rsidP="006E0F5E">
            <w:pPr>
              <w:pStyle w:val="ListBullet"/>
            </w:pPr>
            <w:r w:rsidRPr="006E0F5E">
              <w:t>WHS</w:t>
            </w:r>
          </w:p>
          <w:p w:rsidR="00000000" w:rsidP="006E0F5E">
            <w:pPr>
              <w:pStyle w:val="ListBullet"/>
              <w:rPr>
                <w:lang w:val="en-NZ"/>
              </w:rPr>
            </w:pPr>
            <w:r w:rsidRPr="006E0F5E">
              <w:t>Environmental Protection Agency (EPA)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ListBullet"/>
            </w:pPr>
            <w:r w:rsidRPr="006E0F5E">
              <w:t>cost/benefit of different processes</w:t>
            </w:r>
          </w:p>
          <w:p w:rsidR="00000000" w:rsidRPr="006E0F5E" w:rsidP="006E0F5E">
            <w:pPr>
              <w:pStyle w:val="ListBullet"/>
            </w:pPr>
            <w:r w:rsidRPr="006E0F5E">
              <w:t>selecting a process suited to the customer needs</w:t>
            </w:r>
          </w:p>
          <w:p w:rsidR="00000000" w:rsidRPr="006E0F5E" w:rsidP="006E0F5E">
            <w:pPr>
              <w:pStyle w:val="ListBullet"/>
            </w:pPr>
            <w:r w:rsidRPr="006E0F5E">
              <w:t>selecting a process within the organisation capability</w:t>
            </w:r>
          </w:p>
          <w:p w:rsidR="00000000" w:rsidP="006E0F5E">
            <w:pPr>
              <w:pStyle w:val="ListBullet"/>
              <w:rPr>
                <w:lang w:val="en-NZ"/>
              </w:rPr>
            </w:pPr>
            <w:r w:rsidRPr="006E0F5E">
              <w:t>maximising sustainability</w:t>
            </w:r>
          </w:p>
        </w:tc>
      </w:tr>
      <w:tr w:rsidTr="006E0F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5E">
            <w:pPr>
              <w:pStyle w:val="BodyText"/>
              <w:rPr>
                <w:lang w:val="en-NZ"/>
              </w:rPr>
            </w:pPr>
            <w:r w:rsidRPr="006E0F5E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5E" w:rsidP="006E0F5E">
            <w:pPr>
              <w:pStyle w:val="ListBullet"/>
            </w:pPr>
            <w:r w:rsidRPr="006E0F5E">
              <w:t xml:space="preserve">survival of the ecology/physical environment </w:t>
            </w:r>
          </w:p>
          <w:p w:rsidR="00000000" w:rsidRPr="006E0F5E" w:rsidP="006E0F5E">
            <w:pPr>
              <w:pStyle w:val="ListBullet"/>
            </w:pPr>
            <w:r w:rsidRPr="006E0F5E">
              <w:t xml:space="preserve">economic viability </w:t>
            </w:r>
          </w:p>
          <w:p w:rsidR="00000000" w:rsidRPr="006E0F5E" w:rsidP="006E0F5E">
            <w:pPr>
              <w:pStyle w:val="ListBullet"/>
            </w:pPr>
            <w:r w:rsidRPr="006E0F5E">
              <w:t xml:space="preserve">social sustainability </w:t>
            </w:r>
          </w:p>
        </w:tc>
      </w:tr>
    </w:tbl>
    <w:p w:rsidR="00000000" w:rsidRPr="006E0F5E" w:rsidP="006E0F5E">
      <w:pPr>
        <w:pStyle w:val="BodyText"/>
      </w:pPr>
    </w:p>
    <w:p w:rsidR="00000000" w:rsidRPr="006E0F5E" w:rsidP="006E0F5E">
      <w:pPr>
        <w:pStyle w:val="AllowPageBreak"/>
      </w:pPr>
    </w:p>
    <w:p w:rsidR="00000000" w:rsidRPr="006E0F5E" w:rsidP="006E0F5E">
      <w:pPr>
        <w:pStyle w:val="Heading1"/>
      </w:pPr>
      <w:bookmarkStart w:id="8" w:name="O_952225"/>
      <w:bookmarkEnd w:id="8"/>
      <w:r w:rsidRPr="006E0F5E">
        <w:t>Unit Mapping Information</w:t>
      </w:r>
    </w:p>
    <w:p w:rsidR="00000000" w:rsidRPr="006E0F5E" w:rsidP="00216CDF">
      <w:pPr>
        <w:pStyle w:val="BodyText"/>
      </w:pPr>
      <w:r w:rsidRPr="006E0F5E">
        <w:t xml:space="preserve">Release 1. Supersedes and is equivalent to MEM26013A Select and use composite process or systems appropriate for product </w:t>
      </w:r>
    </w:p>
    <w:p w:rsidR="00000000" w:rsidRPr="006E0F5E" w:rsidP="006E0F5E">
      <w:pPr>
        <w:pStyle w:val="Heading1"/>
      </w:pPr>
      <w:bookmarkStart w:id="9" w:name="O_952218"/>
      <w:bookmarkEnd w:id="9"/>
      <w:r w:rsidRPr="006E0F5E">
        <w:t>Links</w:t>
      </w:r>
    </w:p>
    <w:p w:rsidR="00000000" w:rsidRPr="006E0F5E" w:rsidP="00216CDF">
      <w:pPr>
        <w:pStyle w:val="BodyText"/>
      </w:pPr>
      <w:r w:rsidRPr="006E0F5E">
        <w:t>Companion Volume implementation guides are f</w:t>
      </w:r>
      <w:r w:rsidRPr="006E0F5E">
        <w:t xml:space="preserve">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E0FD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E0F5E" w:rsidP="006E0F5E"/>
    <w:sectPr w:rsidSect="006E0F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5E" w:rsidRPr="00216CDF" w:rsidP="00216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DF" w:rsidP="006E0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CDF" w:rsidP="006E0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6CDF" w:rsidP="006E0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F5E" w:rsidRPr="00216CDF" w:rsidP="00216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DF" w:rsidRPr="002D2AF8" w:rsidP="006E0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MEM26013 Select and use composite processes or systems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16CDF" w:rsidP="006E0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67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0B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F5E"/>
  </w:style>
  <w:style w:type="character" w:customStyle="1" w:styleId="Heading1Char">
    <w:name w:val="Heading 1 Char"/>
    <w:basedOn w:val="DefaultParagraphFont"/>
    <w:link w:val="Heading1"/>
    <w:rsid w:val="006E0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F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F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F5E"/>
    <w:rPr>
      <w:b/>
      <w:spacing w:val="0"/>
    </w:rPr>
  </w:style>
  <w:style w:type="paragraph" w:customStyle="1" w:styleId="SuperHeading">
    <w:name w:val="SuperHeading"/>
    <w:basedOn w:val="Normal"/>
    <w:rsid w:val="006E0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F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F5E"/>
    <w:rPr>
      <w:i/>
    </w:rPr>
  </w:style>
  <w:style w:type="paragraph" w:styleId="Caption">
    <w:name w:val="caption"/>
    <w:basedOn w:val="BodyText"/>
    <w:next w:val="Normal"/>
    <w:qFormat/>
    <w:rsid w:val="006E0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F5E"/>
  </w:style>
  <w:style w:type="paragraph" w:styleId="TableofFigures">
    <w:name w:val="table of figures"/>
    <w:basedOn w:val="Normal"/>
    <w:next w:val="Normal"/>
    <w:semiHidden/>
    <w:rsid w:val="006E0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F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F5E"/>
    <w:rPr>
      <w:rFonts w:ascii="Wingdings" w:hAnsi="Wingdings"/>
    </w:rPr>
  </w:style>
  <w:style w:type="paragraph" w:customStyle="1" w:styleId="TableHeading">
    <w:name w:val="Table Heading"/>
    <w:basedOn w:val="HeadingBase"/>
    <w:rsid w:val="006E0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F5E"/>
    <w:rPr>
      <w:color w:val="0033CC"/>
      <w:u w:val="none"/>
    </w:rPr>
  </w:style>
  <w:style w:type="paragraph" w:customStyle="1" w:styleId="BodyTextRight">
    <w:name w:val="Body Text Right"/>
    <w:basedOn w:val="BodyText"/>
    <w:rsid w:val="006E0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F5E"/>
    <w:rPr>
      <w:sz w:val="32"/>
    </w:rPr>
  </w:style>
  <w:style w:type="paragraph" w:customStyle="1" w:styleId="HeadingProcedure">
    <w:name w:val="Heading Procedure"/>
    <w:basedOn w:val="HeadingBase"/>
    <w:next w:val="Normal"/>
    <w:rsid w:val="006E0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F5E"/>
    <w:pPr>
      <w:spacing w:before="60" w:after="60"/>
    </w:pPr>
  </w:style>
  <w:style w:type="paragraph" w:styleId="ListContinue">
    <w:name w:val="List Continue"/>
    <w:basedOn w:val="List"/>
    <w:rsid w:val="006E0F5E"/>
    <w:pPr>
      <w:ind w:firstLine="0"/>
    </w:pPr>
  </w:style>
  <w:style w:type="paragraph" w:customStyle="1" w:styleId="ListNote">
    <w:name w:val="List Note"/>
    <w:basedOn w:val="List"/>
    <w:rsid w:val="006E0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F5E"/>
    <w:rPr>
      <w:rFonts w:ascii="Courier New" w:hAnsi="Courier New"/>
    </w:rPr>
  </w:style>
  <w:style w:type="paragraph" w:customStyle="1" w:styleId="NoteBullet">
    <w:name w:val="Note Bullet"/>
    <w:basedOn w:val="Note"/>
    <w:rsid w:val="006E0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F5E"/>
    <w:rPr>
      <w:b/>
      <w:smallCaps/>
    </w:rPr>
  </w:style>
  <w:style w:type="paragraph" w:customStyle="1" w:styleId="TableListNumber">
    <w:name w:val="Table List Number"/>
    <w:basedOn w:val="ListNumber"/>
    <w:rsid w:val="006E0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F5E"/>
    <w:pPr>
      <w:numPr>
        <w:numId w:val="8"/>
      </w:numPr>
    </w:pPr>
  </w:style>
  <w:style w:type="paragraph" w:customStyle="1" w:styleId="ListAlpha2">
    <w:name w:val="List Alpha 2"/>
    <w:basedOn w:val="List2"/>
    <w:rsid w:val="006E0F5E"/>
    <w:pPr>
      <w:numPr>
        <w:numId w:val="7"/>
      </w:numPr>
    </w:pPr>
  </w:style>
  <w:style w:type="paragraph" w:styleId="List2">
    <w:name w:val="List 2"/>
    <w:basedOn w:val="BodyText"/>
    <w:rsid w:val="006E0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F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F5E"/>
    <w:pPr>
      <w:numPr>
        <w:numId w:val="3"/>
      </w:numPr>
    </w:pPr>
  </w:style>
  <w:style w:type="paragraph" w:styleId="ListContinue2">
    <w:name w:val="List Continue 2"/>
    <w:basedOn w:val="List2"/>
    <w:rsid w:val="006E0F5E"/>
    <w:pPr>
      <w:ind w:firstLine="0"/>
    </w:pPr>
  </w:style>
  <w:style w:type="paragraph" w:styleId="ListContinue3">
    <w:name w:val="List Continue 3"/>
    <w:basedOn w:val="List3"/>
    <w:rsid w:val="006E0F5E"/>
    <w:pPr>
      <w:ind w:left="1021" w:firstLine="0"/>
    </w:pPr>
  </w:style>
  <w:style w:type="paragraph" w:styleId="ListContinue4">
    <w:name w:val="List Continue 4"/>
    <w:basedOn w:val="List4"/>
    <w:rsid w:val="006E0F5E"/>
    <w:pPr>
      <w:ind w:firstLine="0"/>
    </w:pPr>
  </w:style>
  <w:style w:type="paragraph" w:styleId="ListContinue5">
    <w:name w:val="List Continue 5"/>
    <w:basedOn w:val="List5"/>
    <w:rsid w:val="006E0F5E"/>
    <w:pPr>
      <w:ind w:firstLine="0"/>
    </w:pPr>
  </w:style>
  <w:style w:type="paragraph" w:styleId="ListNumber3">
    <w:name w:val="List Number 3"/>
    <w:basedOn w:val="List3"/>
    <w:rsid w:val="006E0F5E"/>
    <w:pPr>
      <w:numPr>
        <w:numId w:val="4"/>
      </w:numPr>
    </w:pPr>
  </w:style>
  <w:style w:type="paragraph" w:styleId="ListNumber4">
    <w:name w:val="List Number 4"/>
    <w:basedOn w:val="List4"/>
    <w:rsid w:val="006E0F5E"/>
    <w:pPr>
      <w:numPr>
        <w:numId w:val="5"/>
      </w:numPr>
    </w:pPr>
  </w:style>
  <w:style w:type="paragraph" w:styleId="ListNumber5">
    <w:name w:val="List Number 5"/>
    <w:basedOn w:val="List5"/>
    <w:rsid w:val="006E0F5E"/>
    <w:pPr>
      <w:numPr>
        <w:numId w:val="6"/>
      </w:numPr>
    </w:pPr>
  </w:style>
  <w:style w:type="paragraph" w:styleId="BlockText">
    <w:name w:val="Block Text"/>
    <w:basedOn w:val="Normal"/>
    <w:rsid w:val="006E0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F5E"/>
    <w:rPr>
      <w:sz w:val="16"/>
      <w:vertAlign w:val="superscript"/>
    </w:rPr>
  </w:style>
  <w:style w:type="character" w:customStyle="1" w:styleId="Symbols">
    <w:name w:val="Symbols"/>
    <w:basedOn w:val="DefaultParagraphFont"/>
    <w:rsid w:val="006E0F5E"/>
    <w:rPr>
      <w:rFonts w:ascii="Symbol" w:hAnsi="Symbol"/>
    </w:rPr>
  </w:style>
  <w:style w:type="character" w:customStyle="1" w:styleId="MenuOptions">
    <w:name w:val="Menu Options"/>
    <w:basedOn w:val="DefaultParagraphFont"/>
    <w:rsid w:val="006E0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F5E"/>
    <w:rPr>
      <w:b/>
    </w:rPr>
  </w:style>
  <w:style w:type="character" w:customStyle="1" w:styleId="Underlined">
    <w:name w:val="Underlined"/>
    <w:basedOn w:val="DefaultParagraphFont"/>
    <w:rsid w:val="006E0F5E"/>
    <w:rPr>
      <w:u w:val="single"/>
    </w:rPr>
  </w:style>
  <w:style w:type="paragraph" w:customStyle="1" w:styleId="TableBodyTextRight">
    <w:name w:val="Table Body Text Right"/>
    <w:basedOn w:val="TableBodyText"/>
    <w:rsid w:val="006E0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F5E"/>
    <w:rPr>
      <w:sz w:val="18"/>
    </w:rPr>
  </w:style>
  <w:style w:type="paragraph" w:customStyle="1" w:styleId="BodySmallRight">
    <w:name w:val="Body Small Right"/>
    <w:basedOn w:val="BodyTextRight"/>
    <w:rsid w:val="006E0F5E"/>
    <w:rPr>
      <w:sz w:val="18"/>
      <w:szCs w:val="18"/>
    </w:rPr>
  </w:style>
  <w:style w:type="paragraph" w:customStyle="1" w:styleId="MarginEdition">
    <w:name w:val="Margin Edition"/>
    <w:basedOn w:val="MarginNote"/>
    <w:rsid w:val="006E0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F5E"/>
    <w:rPr>
      <w:sz w:val="2"/>
      <w:szCs w:val="2"/>
    </w:rPr>
  </w:style>
  <w:style w:type="character" w:customStyle="1" w:styleId="Small">
    <w:name w:val="Small"/>
    <w:basedOn w:val="DefaultParagraphFont"/>
    <w:rsid w:val="006E0F5E"/>
    <w:rPr>
      <w:sz w:val="16"/>
    </w:rPr>
  </w:style>
  <w:style w:type="paragraph" w:customStyle="1" w:styleId="WideTable">
    <w:name w:val="Wide Table"/>
    <w:basedOn w:val="Normal"/>
    <w:rsid w:val="006E0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F5E"/>
  </w:style>
  <w:style w:type="paragraph" w:styleId="Quote">
    <w:name w:val="Quote"/>
    <w:basedOn w:val="Heading1"/>
    <w:link w:val="QuoteChar"/>
    <w:qFormat/>
    <w:rsid w:val="006E0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F5E"/>
    <w:pPr>
      <w:pageBreakBefore/>
    </w:pPr>
  </w:style>
  <w:style w:type="paragraph" w:customStyle="1" w:styleId="Border">
    <w:name w:val="Border"/>
    <w:basedOn w:val="Normal"/>
    <w:qFormat/>
    <w:rsid w:val="006E0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F5E"/>
    <w:rPr>
      <w:u w:val="single"/>
    </w:rPr>
  </w:style>
  <w:style w:type="character" w:customStyle="1" w:styleId="BoldandItalics">
    <w:name w:val="Bold and Italics"/>
    <w:qFormat/>
    <w:rsid w:val="006E0F5E"/>
    <w:rPr>
      <w:b/>
      <w:i/>
      <w:u w:val="none"/>
    </w:rPr>
  </w:style>
  <w:style w:type="paragraph" w:styleId="BalloonText">
    <w:name w:val="Balloon Text"/>
    <w:basedOn w:val="Normal"/>
    <w:link w:val="BalloonTextChar"/>
    <w:rsid w:val="006E0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F5E"/>
    <w:pPr>
      <w:spacing w:before="0" w:after="0"/>
    </w:pPr>
  </w:style>
  <w:style w:type="paragraph" w:customStyle="1" w:styleId="BodyTextBold">
    <w:name w:val="Body Text Bold"/>
    <w:basedOn w:val="BodyText"/>
    <w:qFormat/>
    <w:rsid w:val="006E0F5E"/>
    <w:rPr>
      <w:b/>
    </w:rPr>
  </w:style>
  <w:style w:type="character" w:styleId="Hyperlink">
    <w:name w:val="Hyperlink"/>
    <w:basedOn w:val="DefaultParagraphFont"/>
    <w:uiPriority w:val="99"/>
    <w:unhideWhenUsed/>
    <w:rsid w:val="00216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3917</Characters>
  <Application>Microsoft Office Word</Application>
  <DocSecurity>0</DocSecurity>
  <Lines>217</Lines>
  <Paragraphs>125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MEM26013 Select and use composite processes or systems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