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6DC" w:rsidP="00C52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MEM26013 Select and use composite processes or systems appropriate for product</w:t>
      </w:r>
      <w:r>
        <w:fldChar w:fldCharType="end"/>
      </w:r>
    </w:p>
    <w:p w:rsidR="00C526DC" w:rsidP="00C526DC">
      <w:pPr>
        <w:pStyle w:val="Version"/>
        <w:sectPr w:rsidSect="00463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E1A" w:rsidP="00463E1A">
      <w:pPr>
        <w:pStyle w:val="SuperHeading"/>
      </w:pPr>
      <w:r w:rsidRPr="00463E1A">
        <w:t>Assessment Requirements for MEM26013 Select and use composite processes or systems appropriate for product</w:t>
      </w:r>
    </w:p>
    <w:p w:rsidR="00000000" w:rsidRPr="00463E1A" w:rsidP="00463E1A">
      <w:pPr>
        <w:pStyle w:val="Heading1"/>
      </w:pPr>
      <w:bookmarkStart w:id="1" w:name="O_952220"/>
      <w:bookmarkEnd w:id="1"/>
      <w:r w:rsidRPr="00463E1A">
        <w:t>Modification History</w:t>
      </w:r>
    </w:p>
    <w:p w:rsidR="00000000" w:rsidRPr="00463E1A" w:rsidP="00C526DC">
      <w:pPr>
        <w:pStyle w:val="BodyText"/>
      </w:pPr>
      <w:r w:rsidRPr="00463E1A">
        <w:t>Release 1. Super</w:t>
      </w:r>
      <w:r w:rsidRPr="00463E1A">
        <w:t xml:space="preserve">sedes and is equivalent to MEM26013A Select and use composite process or systems appropriate for product </w:t>
      </w:r>
    </w:p>
    <w:p w:rsidR="00000000" w:rsidRPr="00463E1A" w:rsidP="00463E1A">
      <w:pPr>
        <w:pStyle w:val="Heading1"/>
      </w:pPr>
      <w:bookmarkStart w:id="2" w:name="O_952223"/>
      <w:bookmarkEnd w:id="2"/>
      <w:r w:rsidRPr="00463E1A">
        <w:t>Performance Evidence</w:t>
      </w:r>
    </w:p>
    <w:p w:rsidR="00000000" w:rsidRPr="00463E1A" w:rsidP="00C526DC">
      <w:pPr>
        <w:pStyle w:val="BodyText"/>
      </w:pPr>
      <w:r w:rsidRPr="00463E1A">
        <w:t>Evidence required to demonstrate competence in this unit must be relevant to and satisfy the requirements of the</w:t>
      </w:r>
      <w:r w:rsidRPr="00463E1A">
        <w:t xml:space="preserve"> elements and performance criteria on at least two (2) occasions and include:</w:t>
      </w:r>
    </w:p>
    <w:p w:rsidR="00000000" w:rsidRPr="00463E1A" w:rsidP="00463E1A">
      <w:pPr>
        <w:pStyle w:val="ListBullet"/>
      </w:pPr>
      <w:r w:rsidRPr="00463E1A">
        <w:t xml:space="preserve">following work instructions, standard operating procedures (SOPs) and safe work practices </w:t>
      </w:r>
    </w:p>
    <w:p w:rsidR="00000000" w:rsidRPr="00463E1A" w:rsidP="00463E1A">
      <w:pPr>
        <w:pStyle w:val="ListBullet"/>
      </w:pPr>
      <w:r w:rsidRPr="00463E1A">
        <w:t>identifying and interpreting specifications, formulas/recipes, batch sheets for select</w:t>
      </w:r>
      <w:r w:rsidRPr="00463E1A">
        <w:t>ing and using composite processes or systems appropriate for product</w:t>
      </w:r>
    </w:p>
    <w:p w:rsidR="00000000" w:rsidRPr="00463E1A" w:rsidP="00463E1A">
      <w:pPr>
        <w:pStyle w:val="ListBullet"/>
      </w:pPr>
      <w:r w:rsidRPr="00463E1A">
        <w:t>considering all reasonably available processes in selecting and choosing the appropriate processes or systems, including technical, practical, cost and sustainability criteria</w:t>
      </w:r>
    </w:p>
    <w:p w:rsidR="00000000" w:rsidRPr="00463E1A" w:rsidP="00463E1A">
      <w:pPr>
        <w:pStyle w:val="ListBullet"/>
      </w:pPr>
      <w:r w:rsidRPr="00463E1A">
        <w:t>fabricating</w:t>
      </w:r>
      <w:r w:rsidRPr="00463E1A">
        <w:t xml:space="preserve"> a sample and conducting/organising relevant test and evaluating the test results and making any required changes, as appropriate </w:t>
      </w:r>
    </w:p>
    <w:p w:rsidR="00000000" w:rsidRPr="00463E1A" w:rsidP="00463E1A">
      <w:pPr>
        <w:pStyle w:val="ListBullet"/>
      </w:pPr>
      <w:r w:rsidRPr="00463E1A">
        <w:t>fabricating the final product using selected process and minimising waste in accordance with specifications</w:t>
      </w:r>
    </w:p>
    <w:p w:rsidR="00000000" w:rsidRPr="00463E1A" w:rsidP="00463E1A">
      <w:pPr>
        <w:pStyle w:val="ListBullet"/>
      </w:pPr>
      <w:r w:rsidRPr="00463E1A">
        <w:t>identifying areas</w:t>
      </w:r>
      <w:r w:rsidRPr="00463E1A">
        <w:t xml:space="preserve"> for improvement and taking appropriate action </w:t>
      </w:r>
    </w:p>
    <w:p w:rsidR="00000000" w:rsidRPr="00463E1A" w:rsidP="00463E1A">
      <w:pPr>
        <w:pStyle w:val="ListBullet"/>
      </w:pPr>
      <w:r w:rsidRPr="00463E1A">
        <w:t>completing all documentation and reports, including items requiring further action, in accordance with SOPs.</w:t>
      </w:r>
    </w:p>
    <w:p w:rsidR="00000000" w:rsidRPr="00463E1A" w:rsidP="00463E1A">
      <w:pPr>
        <w:pStyle w:val="AllowPageBreak"/>
      </w:pPr>
    </w:p>
    <w:p w:rsidR="00000000" w:rsidRPr="00463E1A" w:rsidP="00463E1A">
      <w:pPr>
        <w:pStyle w:val="Heading1"/>
      </w:pPr>
      <w:bookmarkStart w:id="3" w:name="O_952222"/>
      <w:bookmarkEnd w:id="3"/>
      <w:r w:rsidRPr="00463E1A">
        <w:t>Knowledge Evidence</w:t>
      </w:r>
    </w:p>
    <w:p w:rsidR="00000000" w:rsidRPr="00463E1A" w:rsidP="00C526DC">
      <w:pPr>
        <w:pStyle w:val="BodyText"/>
      </w:pPr>
      <w:r w:rsidRPr="00463E1A">
        <w:t>Evidence required to demonstrate the required knowledge for thi</w:t>
      </w:r>
      <w:r w:rsidRPr="00463E1A">
        <w:t>s unit must be relevant to and satisfy the requirements of the elements and performance criteria and include knowledge of:</w:t>
      </w:r>
    </w:p>
    <w:p w:rsidR="00000000" w:rsidRPr="00463E1A" w:rsidP="00463E1A">
      <w:pPr>
        <w:pStyle w:val="ListBullet"/>
      </w:pPr>
      <w:r w:rsidRPr="00463E1A">
        <w:t>safe work practices and procedures and use of personal protective equipment (PPE)</w:t>
      </w:r>
    </w:p>
    <w:p w:rsidR="00000000" w:rsidRPr="00463E1A" w:rsidP="00463E1A">
      <w:pPr>
        <w:pStyle w:val="ListBullet"/>
      </w:pPr>
      <w:r w:rsidRPr="00463E1A">
        <w:t>current state/territory work health and safety (WH</w:t>
      </w:r>
      <w:r w:rsidRPr="00463E1A">
        <w:t>S) legislation, standards and codes of practice relevant to using composite processes or systems appropriate for product</w:t>
      </w:r>
    </w:p>
    <w:p w:rsidR="00000000" w:rsidRPr="00463E1A" w:rsidP="00463E1A">
      <w:pPr>
        <w:pStyle w:val="ListBullet"/>
      </w:pPr>
      <w:r w:rsidRPr="00463E1A">
        <w:t>cost analysis for each process to select best process</w:t>
      </w:r>
    </w:p>
    <w:p w:rsidR="00000000" w:rsidRPr="00463E1A" w:rsidP="00463E1A">
      <w:pPr>
        <w:pStyle w:val="ListBullet"/>
      </w:pPr>
      <w:r w:rsidRPr="00463E1A">
        <w:t>technical standards/suitability</w:t>
      </w:r>
    </w:p>
    <w:p w:rsidR="00000000" w:rsidRPr="00463E1A" w:rsidP="00463E1A">
      <w:pPr>
        <w:pStyle w:val="ListBullet"/>
      </w:pPr>
      <w:r w:rsidRPr="00463E1A">
        <w:t>mechanical stresses</w:t>
      </w:r>
    </w:p>
    <w:p w:rsidR="00000000" w:rsidRPr="00463E1A" w:rsidP="00463E1A">
      <w:pPr>
        <w:pStyle w:val="ListBullet"/>
      </w:pPr>
      <w:r w:rsidRPr="00463E1A">
        <w:t>life cycle assessment for eac</w:t>
      </w:r>
      <w:r w:rsidRPr="00463E1A">
        <w:t>h process</w:t>
      </w:r>
    </w:p>
    <w:p w:rsidR="00000000" w:rsidRPr="00463E1A" w:rsidP="00463E1A">
      <w:pPr>
        <w:pStyle w:val="ListBullet"/>
      </w:pPr>
      <w:r w:rsidRPr="00463E1A">
        <w:t>ease of manufacture</w:t>
      </w:r>
    </w:p>
    <w:p w:rsidR="00000000" w:rsidRPr="00463E1A" w:rsidP="00463E1A">
      <w:pPr>
        <w:pStyle w:val="ListBullet"/>
      </w:pPr>
      <w:r w:rsidRPr="00463E1A">
        <w:t>testing criteria</w:t>
      </w:r>
    </w:p>
    <w:p w:rsidR="00000000" w:rsidRPr="00463E1A" w:rsidP="00463E1A">
      <w:pPr>
        <w:pStyle w:val="ListBullet"/>
      </w:pPr>
      <w:r w:rsidRPr="00463E1A">
        <w:t>failure modes effects analysis (FMEA)</w:t>
      </w:r>
    </w:p>
    <w:p w:rsidR="00000000" w:rsidRPr="00463E1A" w:rsidP="00463E1A">
      <w:pPr>
        <w:pStyle w:val="ListBullet"/>
      </w:pPr>
      <w:r w:rsidRPr="00463E1A">
        <w:t>typical applications of each major type of process, strengths and weaknesses</w:t>
      </w:r>
    </w:p>
    <w:p w:rsidR="00000000" w:rsidRPr="00463E1A" w:rsidP="00463E1A">
      <w:pPr>
        <w:pStyle w:val="ListBullet"/>
      </w:pPr>
      <w:r w:rsidRPr="00463E1A">
        <w:t>grid analysis</w:t>
      </w:r>
    </w:p>
    <w:p w:rsidR="00000000" w:rsidRPr="00463E1A" w:rsidP="00463E1A">
      <w:pPr>
        <w:pStyle w:val="ListBullet"/>
      </w:pPr>
      <w:r w:rsidRPr="00463E1A">
        <w:t>hazards and the hierarchy of hazard control measures</w:t>
      </w:r>
    </w:p>
    <w:p w:rsidR="00000000" w:rsidRPr="00463E1A" w:rsidP="00463E1A">
      <w:pPr>
        <w:pStyle w:val="ListBullet"/>
      </w:pPr>
      <w:r w:rsidRPr="00463E1A">
        <w:t>product characteristics design requirements.</w:t>
      </w:r>
    </w:p>
    <w:p w:rsidR="00000000" w:rsidRPr="00463E1A" w:rsidP="00463E1A">
      <w:pPr>
        <w:pStyle w:val="AllowPageBreak"/>
      </w:pPr>
    </w:p>
    <w:p w:rsidR="00000000" w:rsidRPr="00463E1A" w:rsidP="00463E1A">
      <w:pPr>
        <w:pStyle w:val="Heading1"/>
      </w:pPr>
      <w:bookmarkStart w:id="4" w:name="O_952221"/>
      <w:bookmarkEnd w:id="4"/>
      <w:r w:rsidRPr="00463E1A">
        <w:t>Assessment Conditions</w:t>
      </w:r>
    </w:p>
    <w:p w:rsidR="00000000" w:rsidRPr="00463E1A" w:rsidP="00463E1A">
      <w:pPr>
        <w:pStyle w:val="ListBullet"/>
      </w:pPr>
      <w:r w:rsidRPr="00463E1A">
        <w:t>Assessors must:</w:t>
      </w:r>
    </w:p>
    <w:p w:rsidR="00000000" w:rsidRPr="00463E1A" w:rsidP="00463E1A">
      <w:pPr>
        <w:pStyle w:val="ListBullet2"/>
      </w:pPr>
      <w:r w:rsidRPr="00463E1A">
        <w:t xml:space="preserve">have vocational competency in selecting and using composite process or systems appropriate for product at least to the level being assessed with relevant </w:t>
      </w:r>
      <w:r w:rsidRPr="00463E1A">
        <w:t>industry knowledge and experience</w:t>
      </w:r>
    </w:p>
    <w:p w:rsidR="00000000" w:rsidRPr="00463E1A" w:rsidP="00463E1A">
      <w:pPr>
        <w:pStyle w:val="ListBullet2"/>
      </w:pPr>
      <w:r w:rsidRPr="00463E1A">
        <w:t xml:space="preserve">satisfy the assessor requirements in the </w:t>
      </w:r>
      <w:r w:rsidRPr="00463E1A">
        <w:rPr>
          <w:rStyle w:val="Emphasis"/>
        </w:rPr>
        <w:t xml:space="preserve">Standards for Registered Training Organisations 2015 </w:t>
      </w:r>
      <w:r w:rsidRPr="00463E1A">
        <w:t>or its replacement</w:t>
      </w:r>
      <w:r w:rsidRPr="00463E1A">
        <w:rPr>
          <w:rStyle w:val="Emphasis"/>
        </w:rPr>
        <w:t xml:space="preserve"> </w:t>
      </w:r>
      <w:r w:rsidRPr="00463E1A">
        <w:t xml:space="preserve">and comply with the </w:t>
      </w:r>
      <w:r w:rsidRPr="00463E1A">
        <w:rPr>
          <w:rStyle w:val="Emphasis"/>
        </w:rPr>
        <w:t xml:space="preserve">National Vocational Education and Training Regulator Act 2011, </w:t>
      </w:r>
      <w:r w:rsidRPr="00463E1A">
        <w:t>its replacement</w:t>
      </w:r>
      <w:r w:rsidRPr="00463E1A">
        <w:rPr>
          <w:rStyle w:val="Emphasis"/>
        </w:rPr>
        <w:t xml:space="preserve"> </w:t>
      </w:r>
      <w:r w:rsidRPr="00463E1A">
        <w:t>or equival</w:t>
      </w:r>
      <w:r w:rsidRPr="00463E1A">
        <w:t>ent legislation covering VET regulation in a non-referring state/territory as the case requires</w:t>
      </w:r>
    </w:p>
    <w:p w:rsidR="00000000" w:rsidRPr="00463E1A" w:rsidP="00463E1A">
      <w:pPr>
        <w:pStyle w:val="ListBullet"/>
      </w:pPr>
      <w:r w:rsidRPr="00463E1A">
        <w:t>Where possible assessment must occur in operational workplace situations. Where this is not possible or where personal safety or environmental damage are limit</w:t>
      </w:r>
      <w:r w:rsidRPr="00463E1A">
        <w:t xml:space="preserve">ing factors, assessment must occur in a sufficiently rigorous simulated environment that reflects realistic operational workplace conditions. This must cover all aspects of workplace performance, including environment, task skills, task management skills, </w:t>
      </w:r>
      <w:r w:rsidRPr="00463E1A">
        <w:t>contingency management skills and job role environment skills</w:t>
      </w:r>
    </w:p>
    <w:p w:rsidR="00000000" w:rsidRPr="00463E1A" w:rsidP="00463E1A">
      <w:pPr>
        <w:pStyle w:val="ListBullet"/>
      </w:pPr>
      <w:r w:rsidRPr="00463E1A">
        <w:t>Conditions for assessment must include access to all tools, equipment, materials and documentation required, including relevant workplace procedures, product and manufacturing specifications</w:t>
      </w:r>
    </w:p>
    <w:p w:rsidR="00000000" w:rsidRPr="00463E1A" w:rsidP="00463E1A">
      <w:pPr>
        <w:pStyle w:val="ListBullet"/>
      </w:pPr>
      <w:r w:rsidRPr="00463E1A">
        <w:t>Assessment processes and techniques must be appropriate to the language, literacy and numeracy requirements of the work being performed and the needs of the candidate.</w:t>
      </w:r>
    </w:p>
    <w:p w:rsidR="00000000" w:rsidRPr="00463E1A" w:rsidP="00463E1A">
      <w:pPr>
        <w:pStyle w:val="AllowPageBreak"/>
      </w:pPr>
    </w:p>
    <w:p w:rsidR="00000000" w:rsidRPr="00463E1A" w:rsidP="00463E1A">
      <w:pPr>
        <w:pStyle w:val="Heading1"/>
      </w:pPr>
      <w:bookmarkStart w:id="5" w:name="O_952219"/>
      <w:bookmarkEnd w:id="5"/>
      <w:r w:rsidRPr="00463E1A">
        <w:t>Links</w:t>
      </w:r>
    </w:p>
    <w:p w:rsidR="00000000" w:rsidRPr="00463E1A" w:rsidP="00C526DC">
      <w:pPr>
        <w:pStyle w:val="BodyText"/>
      </w:pPr>
      <w:r w:rsidRPr="00463E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616F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63E1A" w:rsidP="00463E1A"/>
    <w:sectPr w:rsidSect="00463E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1A" w:rsidRPr="00C526DC" w:rsidP="00C52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DC" w:rsidP="00463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26DC" w:rsidP="00463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26DC" w:rsidP="00463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E1A" w:rsidRPr="00C526DC" w:rsidP="00C52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DC" w:rsidRPr="002D2AF8" w:rsidP="00463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MEM26013 Select and use composite processes or systems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526DC" w:rsidP="00463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3E4F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981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70D0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E1A"/>
  </w:style>
  <w:style w:type="character" w:customStyle="1" w:styleId="Heading1Char">
    <w:name w:val="Heading 1 Char"/>
    <w:basedOn w:val="DefaultParagraphFont"/>
    <w:link w:val="Heading1"/>
    <w:rsid w:val="00463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E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E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3E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3E1A"/>
    <w:rPr>
      <w:i/>
    </w:rPr>
  </w:style>
  <w:style w:type="paragraph" w:customStyle="1" w:styleId="SuperHeading">
    <w:name w:val="SuperHeading"/>
    <w:basedOn w:val="Normal"/>
    <w:rsid w:val="00463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E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E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E1A"/>
    <w:rPr>
      <w:b/>
      <w:spacing w:val="0"/>
    </w:rPr>
  </w:style>
  <w:style w:type="paragraph" w:customStyle="1" w:styleId="SuperTitle">
    <w:name w:val="SuperTitle"/>
    <w:basedOn w:val="Title"/>
    <w:rsid w:val="00463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E1A"/>
  </w:style>
  <w:style w:type="paragraph" w:styleId="TableofFigures">
    <w:name w:val="table of figures"/>
    <w:basedOn w:val="Normal"/>
    <w:next w:val="Normal"/>
    <w:semiHidden/>
    <w:rsid w:val="00463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E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3E1A"/>
    <w:rPr>
      <w:rFonts w:ascii="Wingdings" w:hAnsi="Wingdings"/>
    </w:rPr>
  </w:style>
  <w:style w:type="paragraph" w:customStyle="1" w:styleId="TableHeading">
    <w:name w:val="Table Heading"/>
    <w:basedOn w:val="HeadingBase"/>
    <w:rsid w:val="00463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E1A"/>
    <w:rPr>
      <w:color w:val="0033CC"/>
      <w:u w:val="none"/>
    </w:rPr>
  </w:style>
  <w:style w:type="paragraph" w:customStyle="1" w:styleId="BodyTextRight">
    <w:name w:val="Body Text Right"/>
    <w:basedOn w:val="BodyText"/>
    <w:rsid w:val="00463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E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E1A"/>
    <w:rPr>
      <w:sz w:val="32"/>
    </w:rPr>
  </w:style>
  <w:style w:type="paragraph" w:customStyle="1" w:styleId="HeadingProcedure">
    <w:name w:val="Heading Procedure"/>
    <w:basedOn w:val="HeadingBase"/>
    <w:next w:val="Normal"/>
    <w:rsid w:val="00463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E1A"/>
    <w:pPr>
      <w:spacing w:before="60" w:after="60"/>
    </w:pPr>
  </w:style>
  <w:style w:type="paragraph" w:styleId="ListContinue">
    <w:name w:val="List Continue"/>
    <w:basedOn w:val="List"/>
    <w:rsid w:val="00463E1A"/>
    <w:pPr>
      <w:ind w:firstLine="0"/>
    </w:pPr>
  </w:style>
  <w:style w:type="paragraph" w:customStyle="1" w:styleId="ListNote">
    <w:name w:val="List Note"/>
    <w:basedOn w:val="List"/>
    <w:rsid w:val="00463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E1A"/>
    <w:rPr>
      <w:rFonts w:ascii="Courier New" w:hAnsi="Courier New"/>
    </w:rPr>
  </w:style>
  <w:style w:type="paragraph" w:customStyle="1" w:styleId="NoteBullet">
    <w:name w:val="Note Bullet"/>
    <w:basedOn w:val="Note"/>
    <w:rsid w:val="00463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E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3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E1A"/>
    <w:rPr>
      <w:b/>
      <w:smallCaps/>
    </w:rPr>
  </w:style>
  <w:style w:type="paragraph" w:customStyle="1" w:styleId="TableListNumber">
    <w:name w:val="Table List Number"/>
    <w:basedOn w:val="ListNumber"/>
    <w:rsid w:val="00463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E1A"/>
    <w:pPr>
      <w:numPr>
        <w:numId w:val="9"/>
      </w:numPr>
    </w:pPr>
  </w:style>
  <w:style w:type="paragraph" w:customStyle="1" w:styleId="ListAlpha2">
    <w:name w:val="List Alpha 2"/>
    <w:basedOn w:val="List2"/>
    <w:rsid w:val="00463E1A"/>
    <w:pPr>
      <w:numPr>
        <w:numId w:val="8"/>
      </w:numPr>
    </w:pPr>
  </w:style>
  <w:style w:type="paragraph" w:styleId="List2">
    <w:name w:val="List 2"/>
    <w:basedOn w:val="BodyText"/>
    <w:rsid w:val="00463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E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E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3E1A"/>
    <w:pPr>
      <w:numPr>
        <w:numId w:val="4"/>
      </w:numPr>
    </w:pPr>
  </w:style>
  <w:style w:type="paragraph" w:styleId="ListContinue2">
    <w:name w:val="List Continue 2"/>
    <w:basedOn w:val="List2"/>
    <w:rsid w:val="00463E1A"/>
    <w:pPr>
      <w:ind w:firstLine="0"/>
    </w:pPr>
  </w:style>
  <w:style w:type="paragraph" w:styleId="ListContinue3">
    <w:name w:val="List Continue 3"/>
    <w:basedOn w:val="List3"/>
    <w:rsid w:val="00463E1A"/>
    <w:pPr>
      <w:ind w:left="1021" w:firstLine="0"/>
    </w:pPr>
  </w:style>
  <w:style w:type="paragraph" w:styleId="ListContinue4">
    <w:name w:val="List Continue 4"/>
    <w:basedOn w:val="List4"/>
    <w:rsid w:val="00463E1A"/>
    <w:pPr>
      <w:ind w:firstLine="0"/>
    </w:pPr>
  </w:style>
  <w:style w:type="paragraph" w:styleId="ListContinue5">
    <w:name w:val="List Continue 5"/>
    <w:basedOn w:val="List5"/>
    <w:rsid w:val="00463E1A"/>
    <w:pPr>
      <w:ind w:firstLine="0"/>
    </w:pPr>
  </w:style>
  <w:style w:type="paragraph" w:styleId="ListNumber3">
    <w:name w:val="List Number 3"/>
    <w:basedOn w:val="List3"/>
    <w:rsid w:val="00463E1A"/>
    <w:pPr>
      <w:numPr>
        <w:numId w:val="5"/>
      </w:numPr>
    </w:pPr>
  </w:style>
  <w:style w:type="paragraph" w:styleId="ListNumber4">
    <w:name w:val="List Number 4"/>
    <w:basedOn w:val="List4"/>
    <w:rsid w:val="00463E1A"/>
    <w:pPr>
      <w:numPr>
        <w:numId w:val="6"/>
      </w:numPr>
    </w:pPr>
  </w:style>
  <w:style w:type="paragraph" w:styleId="ListNumber5">
    <w:name w:val="List Number 5"/>
    <w:basedOn w:val="List5"/>
    <w:rsid w:val="00463E1A"/>
    <w:pPr>
      <w:numPr>
        <w:numId w:val="7"/>
      </w:numPr>
    </w:pPr>
  </w:style>
  <w:style w:type="paragraph" w:styleId="BlockText">
    <w:name w:val="Block Text"/>
    <w:basedOn w:val="Normal"/>
    <w:rsid w:val="00463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E1A"/>
    <w:rPr>
      <w:sz w:val="16"/>
      <w:vertAlign w:val="superscript"/>
    </w:rPr>
  </w:style>
  <w:style w:type="character" w:customStyle="1" w:styleId="Symbols">
    <w:name w:val="Symbols"/>
    <w:basedOn w:val="DefaultParagraphFont"/>
    <w:rsid w:val="00463E1A"/>
    <w:rPr>
      <w:rFonts w:ascii="Symbol" w:hAnsi="Symbol"/>
    </w:rPr>
  </w:style>
  <w:style w:type="character" w:customStyle="1" w:styleId="MenuOptions">
    <w:name w:val="Menu Options"/>
    <w:basedOn w:val="DefaultParagraphFont"/>
    <w:rsid w:val="00463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E1A"/>
    <w:rPr>
      <w:b/>
    </w:rPr>
  </w:style>
  <w:style w:type="character" w:customStyle="1" w:styleId="Underlined">
    <w:name w:val="Underlined"/>
    <w:basedOn w:val="DefaultParagraphFont"/>
    <w:rsid w:val="00463E1A"/>
    <w:rPr>
      <w:u w:val="single"/>
    </w:rPr>
  </w:style>
  <w:style w:type="paragraph" w:customStyle="1" w:styleId="TableBodyTextRight">
    <w:name w:val="Table Body Text Right"/>
    <w:basedOn w:val="TableBodyText"/>
    <w:rsid w:val="00463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E1A"/>
    <w:rPr>
      <w:sz w:val="18"/>
    </w:rPr>
  </w:style>
  <w:style w:type="paragraph" w:customStyle="1" w:styleId="BodySmallRight">
    <w:name w:val="Body Small Right"/>
    <w:basedOn w:val="BodyTextRight"/>
    <w:rsid w:val="00463E1A"/>
    <w:rPr>
      <w:sz w:val="18"/>
      <w:szCs w:val="18"/>
    </w:rPr>
  </w:style>
  <w:style w:type="paragraph" w:customStyle="1" w:styleId="MarginEdition">
    <w:name w:val="Margin Edition"/>
    <w:basedOn w:val="MarginNote"/>
    <w:rsid w:val="00463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E1A"/>
    <w:rPr>
      <w:sz w:val="2"/>
      <w:szCs w:val="2"/>
    </w:rPr>
  </w:style>
  <w:style w:type="character" w:customStyle="1" w:styleId="Small">
    <w:name w:val="Small"/>
    <w:basedOn w:val="DefaultParagraphFont"/>
    <w:rsid w:val="00463E1A"/>
    <w:rPr>
      <w:sz w:val="16"/>
    </w:rPr>
  </w:style>
  <w:style w:type="paragraph" w:customStyle="1" w:styleId="WideTable">
    <w:name w:val="Wide Table"/>
    <w:basedOn w:val="Normal"/>
    <w:rsid w:val="00463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E1A"/>
  </w:style>
  <w:style w:type="paragraph" w:styleId="Quote">
    <w:name w:val="Quote"/>
    <w:basedOn w:val="Heading1"/>
    <w:link w:val="QuoteChar"/>
    <w:qFormat/>
    <w:rsid w:val="00463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E1A"/>
    <w:pPr>
      <w:pageBreakBefore/>
    </w:pPr>
  </w:style>
  <w:style w:type="paragraph" w:customStyle="1" w:styleId="Border">
    <w:name w:val="Border"/>
    <w:basedOn w:val="Normal"/>
    <w:qFormat/>
    <w:rsid w:val="00463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E1A"/>
    <w:rPr>
      <w:u w:val="single"/>
    </w:rPr>
  </w:style>
  <w:style w:type="character" w:customStyle="1" w:styleId="BoldandItalics">
    <w:name w:val="Bold and Italics"/>
    <w:qFormat/>
    <w:rsid w:val="00463E1A"/>
    <w:rPr>
      <w:b/>
      <w:i/>
      <w:u w:val="none"/>
    </w:rPr>
  </w:style>
  <w:style w:type="paragraph" w:styleId="BalloonText">
    <w:name w:val="Balloon Text"/>
    <w:basedOn w:val="Normal"/>
    <w:link w:val="BalloonTextChar"/>
    <w:rsid w:val="00463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E1A"/>
    <w:pPr>
      <w:spacing w:before="0" w:after="0"/>
    </w:pPr>
  </w:style>
  <w:style w:type="paragraph" w:customStyle="1" w:styleId="BodyTextBold">
    <w:name w:val="Body Text Bold"/>
    <w:basedOn w:val="BodyText"/>
    <w:qFormat/>
    <w:rsid w:val="00463E1A"/>
    <w:rPr>
      <w:b/>
    </w:rPr>
  </w:style>
  <w:style w:type="character" w:styleId="Hyperlink">
    <w:name w:val="Hyperlink"/>
    <w:basedOn w:val="DefaultParagraphFont"/>
    <w:uiPriority w:val="99"/>
    <w:unhideWhenUsed/>
    <w:rsid w:val="00C52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3479</Characters>
  <Application>Microsoft Office Word</Application>
  <DocSecurity>0</DocSecurity>
  <Lines>74</Lines>
  <Paragraphs>44</Paragraphs>
  <ScaleCrop>false</ScaleCrop>
  <Company>Author-it Software Corporation Ltd.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MEM26013 Select and use composite processes or systems appropriate for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